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D7" w:rsidRPr="00054E67" w:rsidRDefault="002B57D7" w:rsidP="002B57D7">
      <w:pPr>
        <w:rPr>
          <w:b/>
          <w:sz w:val="26"/>
          <w:szCs w:val="26"/>
        </w:rPr>
      </w:pPr>
      <w:bookmarkStart w:id="0" w:name="_GoBack"/>
      <w:bookmarkEnd w:id="0"/>
      <w:r w:rsidRPr="00054E67">
        <w:rPr>
          <w:b/>
          <w:sz w:val="26"/>
          <w:szCs w:val="26"/>
        </w:rPr>
        <w:t xml:space="preserve">Project Number:  </w:t>
      </w:r>
      <w:r w:rsidRPr="00054E67">
        <w:rPr>
          <w:b/>
          <w:sz w:val="26"/>
          <w:szCs w:val="26"/>
        </w:rPr>
        <w:tab/>
        <w:t>EMC-2015-002</w:t>
      </w:r>
    </w:p>
    <w:p w:rsidR="002B57D7" w:rsidRPr="00054E67" w:rsidRDefault="002B57D7" w:rsidP="002B57D7">
      <w:pPr>
        <w:rPr>
          <w:b/>
          <w:sz w:val="26"/>
          <w:szCs w:val="26"/>
        </w:rPr>
      </w:pPr>
      <w:r w:rsidRPr="00054E67">
        <w:rPr>
          <w:b/>
          <w:sz w:val="26"/>
          <w:szCs w:val="26"/>
        </w:rPr>
        <w:t xml:space="preserve">Project Name:  </w:t>
      </w:r>
      <w:r w:rsidRPr="00054E67">
        <w:rPr>
          <w:b/>
          <w:sz w:val="26"/>
          <w:szCs w:val="26"/>
        </w:rPr>
        <w:tab/>
      </w:r>
      <w:r w:rsidR="00054E67">
        <w:rPr>
          <w:b/>
          <w:sz w:val="26"/>
          <w:szCs w:val="26"/>
        </w:rPr>
        <w:tab/>
      </w:r>
      <w:r w:rsidRPr="00054E67">
        <w:rPr>
          <w:b/>
          <w:sz w:val="26"/>
          <w:szCs w:val="26"/>
        </w:rPr>
        <w:t xml:space="preserve">FORPRIEM 2.0 </w:t>
      </w:r>
    </w:p>
    <w:p w:rsidR="002B57D7" w:rsidRDefault="002B57D7"/>
    <w:p w:rsidR="003155A5" w:rsidRDefault="00D319DD" w:rsidP="000E5FEE">
      <w:pPr>
        <w:spacing w:line="240" w:lineRule="auto"/>
      </w:pPr>
      <w:r>
        <w:t>FORPRIEM 2.0 Update</w:t>
      </w:r>
    </w:p>
    <w:p w:rsidR="00D319DD" w:rsidRDefault="00D319DD" w:rsidP="000E5FEE">
      <w:pPr>
        <w:spacing w:line="240" w:lineRule="auto"/>
      </w:pPr>
      <w:r>
        <w:t>January 12, 2016</w:t>
      </w:r>
    </w:p>
    <w:p w:rsidR="002B57D7" w:rsidRDefault="002B57D7" w:rsidP="000E5FEE">
      <w:pPr>
        <w:spacing w:line="240" w:lineRule="auto"/>
      </w:pPr>
      <w:r w:rsidRPr="002B57D7">
        <w:rPr>
          <w:u w:val="single"/>
        </w:rPr>
        <w:t>First task</w:t>
      </w:r>
      <w:r w:rsidRPr="002B57D7">
        <w:t xml:space="preserve">:  Develop a methodology for </w:t>
      </w:r>
      <w:r>
        <w:t xml:space="preserve">a stratified random sample of completed THPs and NTMP-NTOs to better test the FPRs on a larger percentage of higher risk sites.  </w:t>
      </w:r>
    </w:p>
    <w:p w:rsidR="002B57D7" w:rsidRDefault="002B57D7" w:rsidP="000E5FEE">
      <w:pPr>
        <w:pStyle w:val="ListParagraph"/>
        <w:numPr>
          <w:ilvl w:val="0"/>
          <w:numId w:val="1"/>
        </w:numPr>
        <w:spacing w:line="240" w:lineRule="auto"/>
      </w:pPr>
      <w:r>
        <w:t xml:space="preserve">Suzanne Lang, Francesca Rohr, Drew Coe, and Pete </w:t>
      </w:r>
      <w:proofErr w:type="spellStart"/>
      <w:r>
        <w:t>Cafferata</w:t>
      </w:r>
      <w:proofErr w:type="spellEnd"/>
      <w:r>
        <w:t xml:space="preserve"> met on January 12</w:t>
      </w:r>
      <w:r w:rsidRPr="002B57D7">
        <w:rPr>
          <w:vertAlign w:val="superscript"/>
        </w:rPr>
        <w:t>th</w:t>
      </w:r>
      <w:r>
        <w:t xml:space="preserve"> to discuss how to move forward with the first task.  </w:t>
      </w:r>
    </w:p>
    <w:p w:rsidR="00167FB9" w:rsidRDefault="00167FB9" w:rsidP="000E5FEE">
      <w:pPr>
        <w:pStyle w:val="ListParagraph"/>
        <w:numPr>
          <w:ilvl w:val="0"/>
          <w:numId w:val="1"/>
        </w:numPr>
        <w:spacing w:line="240" w:lineRule="auto"/>
      </w:pPr>
      <w:r>
        <w:t>The current plan is to use the following ArcGIS layers to assess erosion risk:</w:t>
      </w:r>
    </w:p>
    <w:p w:rsidR="00167FB9" w:rsidRDefault="00670CAD" w:rsidP="000E5FEE">
      <w:pPr>
        <w:pStyle w:val="ListParagraph"/>
        <w:numPr>
          <w:ilvl w:val="1"/>
          <w:numId w:val="1"/>
        </w:numPr>
        <w:spacing w:line="240" w:lineRule="auto"/>
      </w:pPr>
      <w:r>
        <w:t>DEM s</w:t>
      </w:r>
      <w:r w:rsidR="00167FB9">
        <w:t xml:space="preserve">lope (index for shallow </w:t>
      </w:r>
      <w:proofErr w:type="spellStart"/>
      <w:r w:rsidR="00167FB9">
        <w:t>landsliding</w:t>
      </w:r>
      <w:proofErr w:type="spellEnd"/>
      <w:r w:rsidR="00167FB9">
        <w:t>)</w:t>
      </w:r>
    </w:p>
    <w:p w:rsidR="00167FB9" w:rsidRDefault="00167FB9" w:rsidP="000E5FEE">
      <w:pPr>
        <w:pStyle w:val="ListParagraph"/>
        <w:numPr>
          <w:ilvl w:val="1"/>
          <w:numId w:val="1"/>
        </w:numPr>
        <w:spacing w:line="240" w:lineRule="auto"/>
      </w:pPr>
      <w:r>
        <w:t>Deep seated landslide layer (</w:t>
      </w:r>
      <w:r w:rsidR="00670CAD">
        <w:t xml:space="preserve">Wills et al. </w:t>
      </w:r>
      <w:r>
        <w:t>2011)</w:t>
      </w:r>
    </w:p>
    <w:p w:rsidR="00167FB9" w:rsidRDefault="00167FB9" w:rsidP="000E5FEE">
      <w:pPr>
        <w:pStyle w:val="ListParagraph"/>
        <w:numPr>
          <w:ilvl w:val="1"/>
          <w:numId w:val="1"/>
        </w:numPr>
        <w:spacing w:line="240" w:lineRule="auto"/>
      </w:pPr>
      <w:r>
        <w:t>E-EHR (surface erosion hazard) [note incomplete soil survey data in Calaveras and Humboldt counties at this time]</w:t>
      </w:r>
      <w:r w:rsidR="00866563">
        <w:t xml:space="preserve"> (program currently available from CAL FIRE GIS Program, Santa Rosa)</w:t>
      </w:r>
    </w:p>
    <w:p w:rsidR="00167FB9" w:rsidRDefault="00167FB9" w:rsidP="000E5FEE">
      <w:pPr>
        <w:pStyle w:val="ListParagraph"/>
        <w:numPr>
          <w:ilvl w:val="1"/>
          <w:numId w:val="1"/>
        </w:numPr>
        <w:spacing w:line="240" w:lineRule="auto"/>
      </w:pPr>
      <w:r>
        <w:t>Drainage density</w:t>
      </w:r>
      <w:r w:rsidR="00670CAD">
        <w:t xml:space="preserve"> (National Hydrology Dataset)</w:t>
      </w:r>
    </w:p>
    <w:p w:rsidR="00167FB9" w:rsidRDefault="00167FB9" w:rsidP="000E5FEE">
      <w:pPr>
        <w:pStyle w:val="ListParagraph"/>
        <w:numPr>
          <w:ilvl w:val="0"/>
          <w:numId w:val="1"/>
        </w:numPr>
        <w:spacing w:line="240" w:lineRule="auto"/>
      </w:pPr>
      <w:r>
        <w:t>A simple algorithm will be developed to combine these parameters</w:t>
      </w:r>
      <w:r w:rsidR="00670CAD">
        <w:t xml:space="preserve"> for a composite score</w:t>
      </w:r>
      <w:r>
        <w:t xml:space="preserve">, similar to that used by </w:t>
      </w:r>
      <w:proofErr w:type="spellStart"/>
      <w:r>
        <w:t>McKittrick</w:t>
      </w:r>
      <w:proofErr w:type="spellEnd"/>
      <w:r>
        <w:t xml:space="preserve"> (1994) to rate erosion potential for super planning watersheds in California.  </w:t>
      </w:r>
    </w:p>
    <w:p w:rsidR="00167FB9" w:rsidRDefault="004B2482" w:rsidP="000E5FEE">
      <w:pPr>
        <w:pStyle w:val="ListParagraph"/>
        <w:numPr>
          <w:ilvl w:val="0"/>
          <w:numId w:val="1"/>
        </w:numPr>
        <w:spacing w:line="240" w:lineRule="auto"/>
      </w:pPr>
      <w:r>
        <w:t xml:space="preserve">A sensitivity analysis will be performed to determine how important vegetation cover is in the E-EHR methodology (i.e., assume 100% cover for all areas, vs lower percent cover for different </w:t>
      </w:r>
      <w:proofErr w:type="spellStart"/>
      <w:r>
        <w:t>silvicultural</w:t>
      </w:r>
      <w:proofErr w:type="spellEnd"/>
      <w:r>
        <w:t xml:space="preserve"> systems).</w:t>
      </w:r>
    </w:p>
    <w:p w:rsidR="00670CAD" w:rsidRDefault="007E4EB1" w:rsidP="000E5FEE">
      <w:pPr>
        <w:pStyle w:val="ListParagraph"/>
        <w:numPr>
          <w:ilvl w:val="0"/>
          <w:numId w:val="1"/>
        </w:numPr>
        <w:spacing w:line="240" w:lineRule="auto"/>
      </w:pPr>
      <w:r>
        <w:t>T</w:t>
      </w:r>
      <w:r w:rsidR="00670CAD">
        <w:t>he erosion risk procedure</w:t>
      </w:r>
      <w:r>
        <w:t xml:space="preserve"> will be beta tested by CAL FIRE GIS and Watershed Protection Program staff</w:t>
      </w:r>
      <w:r w:rsidR="00670CAD">
        <w:t xml:space="preserve">.  </w:t>
      </w:r>
    </w:p>
    <w:p w:rsidR="004B2482" w:rsidRDefault="004B2482" w:rsidP="000E5FEE">
      <w:pPr>
        <w:pStyle w:val="ListParagraph"/>
        <w:numPr>
          <w:ilvl w:val="0"/>
          <w:numId w:val="1"/>
        </w:numPr>
        <w:spacing w:line="240" w:lineRule="auto"/>
      </w:pPr>
      <w:r>
        <w:t>When the working group is satisfied with the algorithm and the modeling results it produces, it will be vetted through the EMC to the agencies and public.</w:t>
      </w:r>
    </w:p>
    <w:p w:rsidR="004B2482" w:rsidRDefault="00670CAD" w:rsidP="000E5FEE">
      <w:pPr>
        <w:pStyle w:val="ListParagraph"/>
        <w:numPr>
          <w:ilvl w:val="0"/>
          <w:numId w:val="1"/>
        </w:numPr>
        <w:spacing w:line="240" w:lineRule="auto"/>
      </w:pPr>
      <w:r>
        <w:t>After a stratification scheme is developed for higher risk plans, the ArcGIS THP layer and a randomization scheme can be used to select the appropriate number of plans in each risk cat</w:t>
      </w:r>
      <w:r w:rsidR="007E4EB1">
        <w:t xml:space="preserve">egory (high, medium, and low)—allowing an adequate relationship to the total plan population to be generated. </w:t>
      </w:r>
    </w:p>
    <w:p w:rsidR="00670CAD" w:rsidRDefault="00670CAD" w:rsidP="000E5FEE">
      <w:pPr>
        <w:spacing w:line="240" w:lineRule="auto"/>
      </w:pPr>
      <w:r w:rsidRPr="00670CAD">
        <w:rPr>
          <w:u w:val="single"/>
        </w:rPr>
        <w:t>Subsequent tasks</w:t>
      </w:r>
      <w:r w:rsidR="007E4EB1">
        <w:rPr>
          <w:u w:val="single"/>
        </w:rPr>
        <w:t xml:space="preserve"> include</w:t>
      </w:r>
      <w:r w:rsidRPr="00670CAD">
        <w:t>:</w:t>
      </w:r>
    </w:p>
    <w:p w:rsidR="00670CAD" w:rsidRPr="00670CAD" w:rsidRDefault="00670CAD" w:rsidP="000E5FEE">
      <w:pPr>
        <w:pStyle w:val="ListParagraph"/>
        <w:numPr>
          <w:ilvl w:val="0"/>
          <w:numId w:val="2"/>
        </w:numPr>
        <w:spacing w:line="240" w:lineRule="auto"/>
        <w:rPr>
          <w:u w:val="single"/>
        </w:rPr>
      </w:pPr>
      <w:r>
        <w:t xml:space="preserve">Investigate methods for electronic data entry—possibly using smart phones and Survey 123 or similar applications.  </w:t>
      </w:r>
    </w:p>
    <w:p w:rsidR="00670CAD" w:rsidRPr="00670CAD" w:rsidRDefault="00670CAD" w:rsidP="000E5FEE">
      <w:pPr>
        <w:pStyle w:val="ListParagraph"/>
        <w:numPr>
          <w:ilvl w:val="0"/>
          <w:numId w:val="2"/>
        </w:numPr>
        <w:spacing w:line="240" w:lineRule="auto"/>
        <w:rPr>
          <w:u w:val="single"/>
        </w:rPr>
      </w:pPr>
      <w:r>
        <w:t>Redesign the field forms to collect data meaningful to all the agencies, as well as addressing the newer BOF rule packages (ASP rules, Road Rules, 2013, etc.).</w:t>
      </w:r>
    </w:p>
    <w:p w:rsidR="00670CAD" w:rsidRPr="00670CAD" w:rsidRDefault="00670CAD" w:rsidP="000E5FEE">
      <w:pPr>
        <w:pStyle w:val="ListParagraph"/>
        <w:numPr>
          <w:ilvl w:val="0"/>
          <w:numId w:val="2"/>
        </w:numPr>
        <w:spacing w:line="240" w:lineRule="auto"/>
        <w:rPr>
          <w:u w:val="single"/>
        </w:rPr>
      </w:pPr>
      <w:r>
        <w:t>Investigate collecting WLPZ canopy data with hemispherical photography.</w:t>
      </w:r>
    </w:p>
    <w:p w:rsidR="00B53A43" w:rsidRPr="00670CAD" w:rsidRDefault="00B53A43" w:rsidP="00B53A43">
      <w:pPr>
        <w:pStyle w:val="ListParagraph"/>
        <w:numPr>
          <w:ilvl w:val="0"/>
          <w:numId w:val="2"/>
        </w:numPr>
        <w:spacing w:line="240" w:lineRule="auto"/>
        <w:rPr>
          <w:u w:val="single"/>
        </w:rPr>
      </w:pPr>
      <w:r>
        <w:t xml:space="preserve">Investigate the selection of monitoring sites by hillslope position (i.e., toe, </w:t>
      </w:r>
      <w:proofErr w:type="spellStart"/>
      <w:r>
        <w:t>midslope</w:t>
      </w:r>
      <w:proofErr w:type="spellEnd"/>
      <w:r>
        <w:t>, ridgetop).</w:t>
      </w:r>
    </w:p>
    <w:p w:rsidR="00B53A43" w:rsidRPr="00B53A43" w:rsidRDefault="00B53A43" w:rsidP="00B53A43">
      <w:pPr>
        <w:pStyle w:val="ListParagraph"/>
        <w:spacing w:line="240" w:lineRule="auto"/>
        <w:rPr>
          <w:u w:val="single"/>
        </w:rPr>
      </w:pPr>
    </w:p>
    <w:p w:rsidR="00670CAD" w:rsidRPr="007E4EB1" w:rsidRDefault="007E4EB1" w:rsidP="000E5FEE">
      <w:pPr>
        <w:pStyle w:val="ListParagraph"/>
        <w:numPr>
          <w:ilvl w:val="0"/>
          <w:numId w:val="2"/>
        </w:numPr>
        <w:spacing w:line="240" w:lineRule="auto"/>
        <w:rPr>
          <w:u w:val="single"/>
        </w:rPr>
      </w:pPr>
      <w:r>
        <w:lastRenderedPageBreak/>
        <w:t>Integrate lessons learned in the HMP, MCR, IMMP, BCTF, and FORPRIEM (1.0) projects into FORPRIEM 2.0.</w:t>
      </w:r>
    </w:p>
    <w:p w:rsidR="007E4EB1" w:rsidRPr="007E4EB1" w:rsidRDefault="007E4EB1" w:rsidP="000E5FEE">
      <w:pPr>
        <w:pStyle w:val="ListParagraph"/>
        <w:numPr>
          <w:ilvl w:val="0"/>
          <w:numId w:val="2"/>
        </w:numPr>
        <w:spacing w:line="240" w:lineRule="auto"/>
        <w:rPr>
          <w:u w:val="single"/>
        </w:rPr>
      </w:pPr>
      <w:r>
        <w:t>Develop a spatially explicit database for data storage.</w:t>
      </w:r>
    </w:p>
    <w:p w:rsidR="007E4EB1" w:rsidRPr="007E4EB1" w:rsidRDefault="007E4EB1" w:rsidP="000E5FEE">
      <w:pPr>
        <w:pStyle w:val="ListParagraph"/>
        <w:numPr>
          <w:ilvl w:val="0"/>
          <w:numId w:val="2"/>
        </w:numPr>
        <w:spacing w:line="240" w:lineRule="auto"/>
        <w:rPr>
          <w:u w:val="single"/>
        </w:rPr>
      </w:pPr>
      <w:r>
        <w:t>Develop a detailed QA/QC program simultaneously with the main plan sampling program.</w:t>
      </w:r>
    </w:p>
    <w:p w:rsidR="007E4EB1" w:rsidRPr="00054E67" w:rsidRDefault="007E4EB1" w:rsidP="000E5FEE">
      <w:pPr>
        <w:pStyle w:val="ListParagraph"/>
        <w:numPr>
          <w:ilvl w:val="0"/>
          <w:numId w:val="2"/>
        </w:numPr>
        <w:spacing w:line="240" w:lineRule="auto"/>
        <w:rPr>
          <w:u w:val="single"/>
        </w:rPr>
      </w:pPr>
      <w:r>
        <w:t xml:space="preserve">Develop a </w:t>
      </w:r>
      <w:r w:rsidR="00054E67">
        <w:t xml:space="preserve">methodology manual and </w:t>
      </w:r>
      <w:r>
        <w:t>training program for all agencies, so as to more fully integrate CGS, DFW, and RWQCB staff in data collection.</w:t>
      </w:r>
    </w:p>
    <w:p w:rsidR="00054E67" w:rsidRDefault="00054E67" w:rsidP="000E5FEE">
      <w:pPr>
        <w:spacing w:line="240" w:lineRule="auto"/>
        <w:rPr>
          <w:u w:val="single"/>
        </w:rPr>
      </w:pPr>
      <w:r>
        <w:rPr>
          <w:u w:val="single"/>
        </w:rPr>
        <w:t>Updated timeline</w:t>
      </w:r>
    </w:p>
    <w:p w:rsidR="00054E67" w:rsidRPr="00054E67" w:rsidRDefault="00054E67" w:rsidP="000E5FEE">
      <w:pPr>
        <w:spacing w:line="240" w:lineRule="auto"/>
      </w:pPr>
      <w:r w:rsidRPr="00054E67">
        <w:t xml:space="preserve">Finish </w:t>
      </w:r>
      <w:r>
        <w:t xml:space="preserve">the </w:t>
      </w:r>
      <w:r w:rsidRPr="00054E67">
        <w:t xml:space="preserve">draft methods document in 2016; beta test revised procedures in 2016; schedule training sessions in late 2016; implement </w:t>
      </w:r>
      <w:r>
        <w:t xml:space="preserve">program </w:t>
      </w:r>
      <w:r w:rsidRPr="00054E67">
        <w:t xml:space="preserve">by the end of 2016.  Collect data for a minimum of 3-5 years.  </w:t>
      </w:r>
    </w:p>
    <w:p w:rsidR="00054E67" w:rsidRDefault="00054E67" w:rsidP="000E5FEE">
      <w:pPr>
        <w:spacing w:line="240" w:lineRule="auto"/>
        <w:rPr>
          <w:u w:val="single"/>
        </w:rPr>
      </w:pPr>
      <w:r w:rsidRPr="00054E67">
        <w:rPr>
          <w:u w:val="single"/>
        </w:rPr>
        <w:t>References</w:t>
      </w:r>
    </w:p>
    <w:p w:rsidR="00054E67" w:rsidRDefault="00054E67" w:rsidP="000E5FEE">
      <w:pPr>
        <w:pStyle w:val="BodyTextIndent"/>
        <w:ind w:left="0"/>
        <w:rPr>
          <w:rStyle w:val="Hyperlink"/>
          <w:rFonts w:eastAsiaTheme="minorHAnsi" w:cs="Arial"/>
          <w:snapToGrid/>
          <w:szCs w:val="24"/>
        </w:rPr>
      </w:pPr>
      <w:proofErr w:type="spellStart"/>
      <w:r w:rsidRPr="000E5FEE">
        <w:rPr>
          <w:rFonts w:eastAsiaTheme="minorHAnsi" w:cs="Arial"/>
          <w:snapToGrid/>
          <w:szCs w:val="24"/>
        </w:rPr>
        <w:t>McKittrick</w:t>
      </w:r>
      <w:proofErr w:type="spellEnd"/>
      <w:r w:rsidRPr="000E5FEE">
        <w:rPr>
          <w:rFonts w:eastAsiaTheme="minorHAnsi" w:cs="Arial"/>
          <w:snapToGrid/>
          <w:szCs w:val="24"/>
        </w:rPr>
        <w:t>, M.  1994.  Erosion potential in private forested watersheds of northern California: a</w:t>
      </w:r>
      <w:r w:rsidR="000E5FEE">
        <w:rPr>
          <w:rFonts w:eastAsiaTheme="minorHAnsi" w:cs="Arial"/>
          <w:snapToGrid/>
          <w:szCs w:val="24"/>
        </w:rPr>
        <w:t xml:space="preserve"> </w:t>
      </w:r>
      <w:r w:rsidRPr="000E5FEE">
        <w:rPr>
          <w:rFonts w:eastAsiaTheme="minorHAnsi" w:cs="Arial"/>
          <w:snapToGrid/>
          <w:szCs w:val="24"/>
        </w:rPr>
        <w:t xml:space="preserve">GIS Model.  Final report prepared for the California Department of Forestry.  </w:t>
      </w:r>
      <w:smartTag w:uri="urn:schemas-microsoft-com:office:smarttags" w:element="place">
        <w:smartTag w:uri="urn:schemas-microsoft-com:office:smarttags" w:element="City">
          <w:r w:rsidRPr="000E5FEE">
            <w:rPr>
              <w:rFonts w:eastAsiaTheme="minorHAnsi" w:cs="Arial"/>
              <w:snapToGrid/>
              <w:szCs w:val="24"/>
            </w:rPr>
            <w:t>Sacramento</w:t>
          </w:r>
        </w:smartTag>
        <w:r w:rsidRPr="000E5FEE">
          <w:rPr>
            <w:rFonts w:eastAsiaTheme="minorHAnsi" w:cs="Arial"/>
            <w:snapToGrid/>
            <w:szCs w:val="24"/>
          </w:rPr>
          <w:t xml:space="preserve">, </w:t>
        </w:r>
        <w:smartTag w:uri="urn:schemas-microsoft-com:office:smarttags" w:element="State">
          <w:r w:rsidRPr="000E5FEE">
            <w:rPr>
              <w:rFonts w:eastAsiaTheme="minorHAnsi" w:cs="Arial"/>
              <w:snapToGrid/>
              <w:szCs w:val="24"/>
            </w:rPr>
            <w:t>CA</w:t>
          </w:r>
        </w:smartTag>
      </w:smartTag>
      <w:r w:rsidRPr="000E5FEE">
        <w:rPr>
          <w:rFonts w:eastAsiaTheme="minorHAnsi" w:cs="Arial"/>
          <w:snapToGrid/>
          <w:szCs w:val="24"/>
        </w:rPr>
        <w:t>.  70 p. (data available as a C</w:t>
      </w:r>
      <w:r w:rsidR="000E5FEE">
        <w:rPr>
          <w:rFonts w:eastAsiaTheme="minorHAnsi" w:cs="Arial"/>
          <w:snapToGrid/>
          <w:szCs w:val="24"/>
        </w:rPr>
        <w:t>AL FIRE</w:t>
      </w:r>
      <w:r w:rsidRPr="000E5FEE">
        <w:rPr>
          <w:rFonts w:eastAsiaTheme="minorHAnsi" w:cs="Arial"/>
          <w:snapToGrid/>
          <w:szCs w:val="24"/>
        </w:rPr>
        <w:t xml:space="preserve">—FRAP GIS layer plus database).  </w:t>
      </w:r>
      <w:hyperlink r:id="rId7" w:history="1">
        <w:r w:rsidR="000E5FEE" w:rsidRPr="00A3586D">
          <w:rPr>
            <w:rStyle w:val="Hyperlink"/>
            <w:rFonts w:eastAsiaTheme="minorHAnsi" w:cs="Arial"/>
            <w:snapToGrid/>
            <w:szCs w:val="24"/>
          </w:rPr>
          <w:t>http://www.bof.fire.ca.gov/board_committees/monitoring_study_group/msg_supported_reports/1994_supported_reports/4_-_mckittrick_1994.pdf</w:t>
        </w:r>
      </w:hyperlink>
    </w:p>
    <w:p w:rsidR="006652EE" w:rsidRDefault="006652EE" w:rsidP="000E5FEE">
      <w:pPr>
        <w:pStyle w:val="BodyTextIndent"/>
        <w:ind w:left="0"/>
        <w:rPr>
          <w:rFonts w:eastAsiaTheme="minorHAnsi" w:cs="Arial"/>
          <w:snapToGrid/>
          <w:szCs w:val="24"/>
        </w:rPr>
      </w:pPr>
    </w:p>
    <w:p w:rsidR="00054E67" w:rsidRDefault="00054E67" w:rsidP="000E5FEE">
      <w:pPr>
        <w:spacing w:line="240" w:lineRule="auto"/>
      </w:pPr>
      <w:r>
        <w:t>Wills</w:t>
      </w:r>
      <w:r w:rsidR="000E5FEE">
        <w:t xml:space="preserve">, C.J., F.G. Perez, and C.I. Gutierrez. 2011.  Susceptibility to deep-seated landslides in California.  Map Sheet 58. California Geological Survey.  Sacramento, CA.  </w:t>
      </w:r>
      <w:hyperlink r:id="rId8" w:history="1">
        <w:r w:rsidR="000E5FEE" w:rsidRPr="00A3586D">
          <w:rPr>
            <w:rStyle w:val="Hyperlink"/>
          </w:rPr>
          <w:t>http://www.conservation.ca.gov/cgs/information/publications/ms/documents/ms58.pdf</w:t>
        </w:r>
      </w:hyperlink>
    </w:p>
    <w:p w:rsidR="000E5FEE" w:rsidRPr="00054E67" w:rsidRDefault="000E5FEE" w:rsidP="000E5FEE">
      <w:pPr>
        <w:spacing w:line="240" w:lineRule="auto"/>
      </w:pPr>
    </w:p>
    <w:p w:rsidR="007E4EB1" w:rsidRDefault="007E4EB1" w:rsidP="000E5FEE">
      <w:pPr>
        <w:pStyle w:val="ListParagraph"/>
        <w:spacing w:line="240" w:lineRule="auto"/>
        <w:rPr>
          <w:u w:val="single"/>
        </w:rPr>
      </w:pPr>
    </w:p>
    <w:p w:rsidR="00054E67" w:rsidRPr="00670CAD" w:rsidRDefault="00054E67" w:rsidP="000E5FEE">
      <w:pPr>
        <w:pStyle w:val="ListParagraph"/>
        <w:spacing w:line="240" w:lineRule="auto"/>
        <w:rPr>
          <w:u w:val="single"/>
        </w:rPr>
      </w:pPr>
    </w:p>
    <w:p w:rsidR="00167FB9" w:rsidRDefault="00167FB9" w:rsidP="000E5FEE">
      <w:pPr>
        <w:pStyle w:val="ListParagraph"/>
        <w:spacing w:line="240" w:lineRule="auto"/>
        <w:ind w:left="1440"/>
      </w:pPr>
    </w:p>
    <w:p w:rsidR="00167FB9" w:rsidRDefault="00167FB9" w:rsidP="000E5FEE">
      <w:pPr>
        <w:spacing w:line="240" w:lineRule="auto"/>
        <w:ind w:left="1080"/>
      </w:pPr>
    </w:p>
    <w:p w:rsidR="00D319DD" w:rsidRDefault="00D319DD"/>
    <w:p w:rsidR="00D319DD" w:rsidRDefault="00D319DD"/>
    <w:sectPr w:rsidR="00D319D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655" w:rsidRDefault="00841655" w:rsidP="002B57D7">
      <w:pPr>
        <w:spacing w:after="0" w:line="240" w:lineRule="auto"/>
      </w:pPr>
      <w:r>
        <w:separator/>
      </w:r>
    </w:p>
  </w:endnote>
  <w:endnote w:type="continuationSeparator" w:id="0">
    <w:p w:rsidR="00841655" w:rsidRDefault="00841655" w:rsidP="002B5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655" w:rsidRDefault="00841655" w:rsidP="002B57D7">
      <w:pPr>
        <w:spacing w:after="0" w:line="240" w:lineRule="auto"/>
      </w:pPr>
      <w:r>
        <w:separator/>
      </w:r>
    </w:p>
  </w:footnote>
  <w:footnote w:type="continuationSeparator" w:id="0">
    <w:p w:rsidR="00841655" w:rsidRDefault="00841655" w:rsidP="002B5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7D7" w:rsidRDefault="002B57D7" w:rsidP="002B57D7">
    <w:pPr>
      <w:pStyle w:val="Header"/>
      <w:jc w:val="center"/>
    </w:pPr>
    <w: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037"/>
    <w:multiLevelType w:val="hybridMultilevel"/>
    <w:tmpl w:val="E9308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F7108"/>
    <w:multiLevelType w:val="hybridMultilevel"/>
    <w:tmpl w:val="3F3C75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TviNYds/7EEZKNPMIXr7C06p8/ZUU1iIaxRSlhOXkU0OTtOJvzMLC5rUk05iZ+BsZNiQu/hqqtfA6UG6JqXimw==" w:salt="RhzrWRnrmUje9N6gF6sPO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DD"/>
    <w:rsid w:val="00054E67"/>
    <w:rsid w:val="000E5FEE"/>
    <w:rsid w:val="00120811"/>
    <w:rsid w:val="00167FB9"/>
    <w:rsid w:val="001E2D3D"/>
    <w:rsid w:val="002B57D7"/>
    <w:rsid w:val="003155A5"/>
    <w:rsid w:val="004B2482"/>
    <w:rsid w:val="004B3E09"/>
    <w:rsid w:val="006652EE"/>
    <w:rsid w:val="00670CAD"/>
    <w:rsid w:val="007C12B6"/>
    <w:rsid w:val="007E4EB1"/>
    <w:rsid w:val="00841655"/>
    <w:rsid w:val="00866563"/>
    <w:rsid w:val="00A2023B"/>
    <w:rsid w:val="00A95BBB"/>
    <w:rsid w:val="00B53A43"/>
    <w:rsid w:val="00D319DD"/>
    <w:rsid w:val="00E4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DD57F289-7404-483F-82B6-48573521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7D7"/>
  </w:style>
  <w:style w:type="paragraph" w:styleId="Footer">
    <w:name w:val="footer"/>
    <w:basedOn w:val="Normal"/>
    <w:link w:val="FooterChar"/>
    <w:uiPriority w:val="99"/>
    <w:unhideWhenUsed/>
    <w:rsid w:val="002B5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7D7"/>
  </w:style>
  <w:style w:type="paragraph" w:styleId="ListParagraph">
    <w:name w:val="List Paragraph"/>
    <w:basedOn w:val="Normal"/>
    <w:uiPriority w:val="34"/>
    <w:qFormat/>
    <w:rsid w:val="002B57D7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054E67"/>
    <w:pPr>
      <w:widowControl w:val="0"/>
      <w:spacing w:after="0" w:line="240" w:lineRule="auto"/>
      <w:ind w:left="720"/>
    </w:pPr>
    <w:rPr>
      <w:rFonts w:eastAsia="Times New Roman" w:cs="Times New Roman"/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54E67"/>
    <w:rPr>
      <w:rFonts w:eastAsia="Times New Roman" w:cs="Times New Roman"/>
      <w:snapToGrid w:val="0"/>
      <w:szCs w:val="20"/>
    </w:rPr>
  </w:style>
  <w:style w:type="character" w:styleId="Hyperlink">
    <w:name w:val="Hyperlink"/>
    <w:basedOn w:val="DefaultParagraphFont"/>
    <w:uiPriority w:val="99"/>
    <w:unhideWhenUsed/>
    <w:rsid w:val="000E5F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ervation.ca.gov/cgs/information/publications/ms/documents/ms5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f.fire.ca.gov/board_committees/monitoring_study_group/msg_supported_reports/1994_supported_reports/4_-_mckittrick_199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3211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Kemp, Mazonika@BOF</cp:lastModifiedBy>
  <cp:revision>3</cp:revision>
  <dcterms:created xsi:type="dcterms:W3CDTF">2016-01-13T02:53:00Z</dcterms:created>
  <dcterms:modified xsi:type="dcterms:W3CDTF">2021-12-16T16:09:00Z</dcterms:modified>
</cp:coreProperties>
</file>