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2E36" w14:textId="581733FA" w:rsidR="00EC6991" w:rsidRDefault="000B38CF" w:rsidP="00EC6991">
      <w:pPr>
        <w:pStyle w:val="AppendixLetter"/>
      </w:pPr>
      <w:bookmarkStart w:id="0" w:name="_Toc24034232"/>
      <w:r>
        <w:t>Exhibit B</w:t>
      </w:r>
    </w:p>
    <w:p w14:paraId="7E8F637E" w14:textId="7252278F" w:rsidR="00EC6991" w:rsidRPr="00641A85" w:rsidRDefault="00EC6991" w:rsidP="00EC6991">
      <w:pPr>
        <w:pStyle w:val="AppendixTitle"/>
        <w:rPr>
          <w:sz w:val="40"/>
          <w:szCs w:val="40"/>
        </w:rPr>
      </w:pPr>
      <w:r w:rsidRPr="00641A85">
        <w:rPr>
          <w:sz w:val="40"/>
          <w:szCs w:val="40"/>
        </w:rPr>
        <w:t>Mitigation Monitoring and Reporting Program</w:t>
      </w:r>
    </w:p>
    <w:p w14:paraId="3B8B4A25" w14:textId="143F6F9D" w:rsidR="00EC6991" w:rsidRDefault="00EC6991" w:rsidP="00EC6991">
      <w:pPr>
        <w:pStyle w:val="BodyText"/>
      </w:pPr>
    </w:p>
    <w:p w14:paraId="60A99A06" w14:textId="109DCFF3" w:rsidR="00641A85" w:rsidRDefault="00641A85" w:rsidP="00EC6991">
      <w:pPr>
        <w:pStyle w:val="BodyText"/>
      </w:pPr>
    </w:p>
    <w:p w14:paraId="113F49A3" w14:textId="74E46E4A" w:rsidR="00641A85" w:rsidRDefault="00641A85" w:rsidP="00EC6991">
      <w:pPr>
        <w:pStyle w:val="BodyText"/>
      </w:pPr>
    </w:p>
    <w:p w14:paraId="7A680E35" w14:textId="04F5F4E1" w:rsidR="00641A85" w:rsidRDefault="00641A85" w:rsidP="00EC6991">
      <w:pPr>
        <w:pStyle w:val="BodyText"/>
      </w:pPr>
    </w:p>
    <w:p w14:paraId="6AC00552" w14:textId="639913B9" w:rsidR="00641A85" w:rsidRDefault="00641A85" w:rsidP="00EC6991">
      <w:pPr>
        <w:pStyle w:val="BodyText"/>
      </w:pPr>
    </w:p>
    <w:p w14:paraId="0296807E" w14:textId="3B620985" w:rsidR="00641A85" w:rsidRDefault="00641A85" w:rsidP="00EC6991">
      <w:pPr>
        <w:pStyle w:val="BodyText"/>
      </w:pPr>
      <w:bookmarkStart w:id="1" w:name="_GoBack"/>
      <w:bookmarkEnd w:id="1"/>
    </w:p>
    <w:p w14:paraId="3B140FC7" w14:textId="3414E365" w:rsidR="00641A85" w:rsidRDefault="00641A85" w:rsidP="00EC6991">
      <w:pPr>
        <w:pStyle w:val="BodyText"/>
      </w:pPr>
    </w:p>
    <w:p w14:paraId="20645A48" w14:textId="46C57DB3" w:rsidR="00641A85" w:rsidRDefault="00641A85" w:rsidP="00EC6991">
      <w:pPr>
        <w:pStyle w:val="BodyText"/>
      </w:pPr>
    </w:p>
    <w:p w14:paraId="21740921" w14:textId="77777777" w:rsidR="00641A85" w:rsidRDefault="00641A85" w:rsidP="00EC6991">
      <w:pPr>
        <w:pStyle w:val="BodyText"/>
      </w:pPr>
    </w:p>
    <w:p w14:paraId="53699276" w14:textId="4A66B8D8" w:rsidR="00641A85" w:rsidRDefault="00641A85" w:rsidP="00EC6991">
      <w:pPr>
        <w:pStyle w:val="BodyText"/>
      </w:pPr>
    </w:p>
    <w:p w14:paraId="60781CF3" w14:textId="66714A41" w:rsidR="00641A85" w:rsidRPr="00641A85" w:rsidRDefault="00641A85" w:rsidP="00641A85">
      <w:pPr>
        <w:pStyle w:val="TitleReportTitle"/>
        <w:spacing w:before="120"/>
        <w:rPr>
          <w:szCs w:val="40"/>
        </w:rPr>
      </w:pPr>
      <w:r w:rsidRPr="00641A85">
        <w:rPr>
          <w:szCs w:val="40"/>
        </w:rPr>
        <w:t>California Board of Forestry and Fire Protection</w:t>
      </w:r>
    </w:p>
    <w:p w14:paraId="03E4E5A2" w14:textId="7AFB78F4" w:rsidR="00641A85" w:rsidRDefault="00641A85" w:rsidP="00641A85">
      <w:pPr>
        <w:pStyle w:val="BodyText"/>
        <w:jc w:val="center"/>
        <w:sectPr w:rsidR="00641A85" w:rsidSect="00E22B4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576" w:footer="576" w:gutter="0"/>
          <w:pgNumType w:chapStyle="1"/>
          <w:cols w:space="720"/>
          <w:titlePg/>
          <w:docGrid w:linePitch="360"/>
        </w:sectPr>
      </w:pPr>
      <w:r w:rsidRPr="00641A85">
        <w:rPr>
          <w:rFonts w:ascii="Trebuchet MS" w:hAnsi="Trebuchet MS"/>
          <w:sz w:val="40"/>
          <w:szCs w:val="40"/>
        </w:rPr>
        <w:t>December 2019</w:t>
      </w:r>
    </w:p>
    <w:p w14:paraId="6DC5B0AB" w14:textId="6336774A" w:rsidR="00CB3A46" w:rsidRPr="0009148B" w:rsidRDefault="004B38A5" w:rsidP="00056AF8">
      <w:pPr>
        <w:pStyle w:val="Heading1"/>
        <w:numPr>
          <w:ilvl w:val="0"/>
          <w:numId w:val="0"/>
        </w:numPr>
      </w:pPr>
      <w:r>
        <w:t>Mitigation Monitoring and Reporting Program</w:t>
      </w:r>
      <w:bookmarkEnd w:id="0"/>
    </w:p>
    <w:p w14:paraId="4ECE760A" w14:textId="77777777" w:rsidR="008B73A0" w:rsidRPr="0009148B" w:rsidRDefault="008B73A0" w:rsidP="008B73A0">
      <w:pPr>
        <w:pStyle w:val="Heading2"/>
        <w:numPr>
          <w:ilvl w:val="0"/>
          <w:numId w:val="0"/>
        </w:numPr>
        <w:tabs>
          <w:tab w:val="left" w:pos="720"/>
        </w:tabs>
      </w:pPr>
      <w:bookmarkStart w:id="2" w:name="_Toc454289646"/>
      <w:bookmarkStart w:id="3" w:name="_Toc516238432"/>
      <w:bookmarkStart w:id="4" w:name="_Toc24034233"/>
      <w:r w:rsidRPr="0009148B">
        <w:t>Introduction</w:t>
      </w:r>
      <w:bookmarkEnd w:id="2"/>
      <w:bookmarkEnd w:id="3"/>
      <w:bookmarkEnd w:id="4"/>
    </w:p>
    <w:p w14:paraId="563F1051" w14:textId="0A68D579" w:rsidR="005B5E7D" w:rsidRDefault="003C6745" w:rsidP="004B38A5">
      <w:pPr>
        <w:pStyle w:val="BodyText"/>
      </w:pPr>
      <w:r>
        <w:t>The California Environmental Quality Act (</w:t>
      </w:r>
      <w:r w:rsidR="004B38A5" w:rsidRPr="004B38A5">
        <w:t>CEQA</w:t>
      </w:r>
      <w:r>
        <w:t>)</w:t>
      </w:r>
      <w:r w:rsidR="004B38A5" w:rsidRPr="004B38A5">
        <w:t xml:space="preserve"> and the State CEQA Guidelines (PRC Section 21081.6 and State CEQA Guidelines Sections 15091[d] and 15097) require public agencies “to adopt a reporting and monitoring program for changes to the project which it has adopted or made a condition of project approval to mitigate or avoid significant effects on the environment.” A Mitigation Monitoring and Reporting Program (MMRP) is required for </w:t>
      </w:r>
      <w:r>
        <w:t xml:space="preserve">approval of </w:t>
      </w:r>
      <w:r w:rsidR="004B38A5" w:rsidRPr="004B38A5">
        <w:t xml:space="preserve">the proposed </w:t>
      </w:r>
      <w:r w:rsidR="001C6434">
        <w:t>CalVTP</w:t>
      </w:r>
      <w:r>
        <w:t>,</w:t>
      </w:r>
      <w:r w:rsidR="001C6434">
        <w:t xml:space="preserve"> </w:t>
      </w:r>
      <w:r w:rsidR="004B38A5" w:rsidRPr="004B38A5">
        <w:t xml:space="preserve">because the </w:t>
      </w:r>
      <w:r w:rsidR="001C6434">
        <w:t>P</w:t>
      </w:r>
      <w:r w:rsidR="004B38A5" w:rsidRPr="004B38A5">
        <w:t>EIR identifies potential significant adverse impacts</w:t>
      </w:r>
      <w:r>
        <w:t xml:space="preserve"> and all feasible mitigation measures have been adopted.</w:t>
      </w:r>
      <w:r w:rsidR="00B84BD2">
        <w:t xml:space="preserve"> </w:t>
      </w:r>
      <w:r>
        <w:t>S</w:t>
      </w:r>
      <w:r w:rsidR="001C6434">
        <w:t>tandard project requirements (SPRs)</w:t>
      </w:r>
      <w:r>
        <w:t>, which</w:t>
      </w:r>
      <w:r w:rsidR="001C6434">
        <w:t xml:space="preserve"> </w:t>
      </w:r>
      <w:r>
        <w:t xml:space="preserve">are part of the </w:t>
      </w:r>
      <w:r w:rsidR="003B47AC">
        <w:t>program</w:t>
      </w:r>
      <w:r>
        <w:t xml:space="preserve"> description, have been defined to avoid or minimize adverse effects. Where potentially significant impacts remain after application of </w:t>
      </w:r>
      <w:r w:rsidR="00E7570B">
        <w:t>SPRs, mitigation</w:t>
      </w:r>
      <w:r w:rsidR="004B38A5" w:rsidRPr="004B38A5">
        <w:t xml:space="preserve"> measure</w:t>
      </w:r>
      <w:r w:rsidR="00A56E4A">
        <w:t>s</w:t>
      </w:r>
      <w:r w:rsidR="004B38A5" w:rsidRPr="004B38A5">
        <w:t xml:space="preserve"> have been identified to </w:t>
      </w:r>
      <w:r>
        <w:t>further reduce and/or compensate for</w:t>
      </w:r>
      <w:r w:rsidR="004B38A5" w:rsidRPr="004B38A5">
        <w:t xml:space="preserve"> those impacts. </w:t>
      </w:r>
      <w:r>
        <w:t>While only mitigation measures are required to be covered in an MMRP, both SPRs and mitigation are included in the CalVTP MMRP to assist in implementation of all environmental protection features of later activities consistent with the CalVTP.</w:t>
      </w:r>
    </w:p>
    <w:p w14:paraId="15596B63" w14:textId="40537F05" w:rsidR="00986F91" w:rsidRDefault="00986F91" w:rsidP="00986F91">
      <w:pPr>
        <w:pStyle w:val="Heading2"/>
        <w:numPr>
          <w:ilvl w:val="0"/>
          <w:numId w:val="0"/>
        </w:numPr>
        <w:ind w:left="1080" w:hanging="1080"/>
      </w:pPr>
      <w:bookmarkStart w:id="5" w:name="_Toc24034234"/>
      <w:r>
        <w:t>Program</w:t>
      </w:r>
      <w:r w:rsidR="001971D5">
        <w:t>-</w:t>
      </w:r>
      <w:r>
        <w:t xml:space="preserve">Level MMRP and Later </w:t>
      </w:r>
      <w:bookmarkEnd w:id="5"/>
      <w:r w:rsidR="004B10E3">
        <w:t>Treatment Projects</w:t>
      </w:r>
    </w:p>
    <w:p w14:paraId="66CB52BF" w14:textId="3236756C" w:rsidR="00C65529" w:rsidRDefault="0071244E" w:rsidP="00055885">
      <w:pPr>
        <w:pStyle w:val="BodyText"/>
      </w:pPr>
      <w:r w:rsidRPr="004F5D89">
        <w:t>T</w:t>
      </w:r>
      <w:r>
        <w:t>h</w:t>
      </w:r>
      <w:r w:rsidR="00C65529">
        <w:t xml:space="preserve">is </w:t>
      </w:r>
      <w:r w:rsidR="001971D5">
        <w:t>p</w:t>
      </w:r>
      <w:r w:rsidR="00C65529">
        <w:t xml:space="preserve">rogram-level </w:t>
      </w:r>
      <w:r>
        <w:t xml:space="preserve">MMRP for the CalVTP PEIR </w:t>
      </w:r>
      <w:r w:rsidR="00C65529">
        <w:t>will be a</w:t>
      </w:r>
      <w:r w:rsidR="00C65529" w:rsidRPr="004B38A5">
        <w:t>dop</w:t>
      </w:r>
      <w:r w:rsidR="00C65529">
        <w:t>ted</w:t>
      </w:r>
      <w:r w:rsidR="00C65529" w:rsidRPr="004B38A5">
        <w:t xml:space="preserve"> </w:t>
      </w:r>
      <w:r w:rsidR="00B163F6">
        <w:t>by the Board when it approves</w:t>
      </w:r>
      <w:r w:rsidR="00C65529" w:rsidRPr="004B38A5">
        <w:t xml:space="preserve"> the </w:t>
      </w:r>
      <w:r w:rsidR="00C65529">
        <w:t>CalVTP</w:t>
      </w:r>
      <w:r>
        <w:t xml:space="preserve">. </w:t>
      </w:r>
      <w:r w:rsidR="00C65529">
        <w:t xml:space="preserve">This </w:t>
      </w:r>
      <w:r w:rsidR="001971D5">
        <w:t>p</w:t>
      </w:r>
      <w:r w:rsidR="00C65529">
        <w:t xml:space="preserve">rogram-level MMRP </w:t>
      </w:r>
      <w:r w:rsidR="001971D5">
        <w:t xml:space="preserve">provides a comprehensive list of all </w:t>
      </w:r>
      <w:r w:rsidR="00C65529">
        <w:t xml:space="preserve">SPRs and mitigation measures identified in the PEIR, </w:t>
      </w:r>
      <w:r w:rsidR="00810573">
        <w:t xml:space="preserve">which </w:t>
      </w:r>
      <w:r w:rsidR="00D32173">
        <w:t xml:space="preserve">have been </w:t>
      </w:r>
      <w:r w:rsidR="00810573" w:rsidRPr="004B38A5">
        <w:t>adopted or made a condition of project approval to avoid</w:t>
      </w:r>
      <w:r w:rsidR="003C6745">
        <w:t xml:space="preserve"> or mitigate</w:t>
      </w:r>
      <w:r w:rsidR="00810573" w:rsidRPr="004B38A5">
        <w:t xml:space="preserve"> significant effects on the environment</w:t>
      </w:r>
      <w:r w:rsidR="00D32173">
        <w:t xml:space="preserve"> resulting from </w:t>
      </w:r>
      <w:r w:rsidR="004B0296">
        <w:t>implementation of the CalVTP</w:t>
      </w:r>
      <w:r w:rsidR="00D32173">
        <w:t xml:space="preserve">. </w:t>
      </w:r>
    </w:p>
    <w:p w14:paraId="162F707E" w14:textId="4E0D313E" w:rsidR="00AB5CC0" w:rsidRDefault="00A82D24" w:rsidP="00C60741">
      <w:pPr>
        <w:pStyle w:val="BodyText"/>
      </w:pPr>
      <w:r>
        <w:t>For each later vegetation treatment project</w:t>
      </w:r>
      <w:r w:rsidRPr="00A82D24">
        <w:t xml:space="preserve"> </w:t>
      </w:r>
      <w:r>
        <w:t>implemented under the CalVTP</w:t>
      </w:r>
      <w:r w:rsidR="001971D5">
        <w:t>,</w:t>
      </w:r>
      <w:r w:rsidR="0071244E">
        <w:t xml:space="preserve"> a project-specific MMRP will be completed </w:t>
      </w:r>
      <w:r w:rsidR="003C6745">
        <w:t>along with</w:t>
      </w:r>
      <w:r w:rsidR="0071244E">
        <w:t xml:space="preserve"> the </w:t>
      </w:r>
      <w:r w:rsidR="001971D5">
        <w:t>Project-</w:t>
      </w:r>
      <w:r w:rsidR="007B0CDC">
        <w:t>S</w:t>
      </w:r>
      <w:r w:rsidR="001971D5">
        <w:t>pecific Analysis (</w:t>
      </w:r>
      <w:r w:rsidR="0071244E">
        <w:t>PSA</w:t>
      </w:r>
      <w:r w:rsidR="001971D5">
        <w:t>)</w:t>
      </w:r>
      <w:r w:rsidR="0071244E">
        <w:t xml:space="preserve"> </w:t>
      </w:r>
      <w:r w:rsidR="006243B3">
        <w:t>(see Attachment A to the PSA)</w:t>
      </w:r>
      <w:r w:rsidR="001971D5">
        <w:t xml:space="preserve">. </w:t>
      </w:r>
      <w:r w:rsidR="00154FD9">
        <w:t xml:space="preserve">The initial step in CEQA compliance for </w:t>
      </w:r>
      <w:r w:rsidR="004704F0">
        <w:t xml:space="preserve">later </w:t>
      </w:r>
      <w:r w:rsidR="006042FE">
        <w:t>vegetation treatment projects</w:t>
      </w:r>
      <w:r w:rsidR="003C6745">
        <w:t xml:space="preserve"> </w:t>
      </w:r>
      <w:r w:rsidR="00154FD9">
        <w:t>under the CalVTP</w:t>
      </w:r>
      <w:r w:rsidR="003C6745">
        <w:t xml:space="preserve"> (which are “later activities” pursuant to Section 15168 of the State CEQA Guidelines)</w:t>
      </w:r>
      <w:r w:rsidR="00154FD9">
        <w:t xml:space="preserve"> is completion of the PSA by the project proponent. The PSA </w:t>
      </w:r>
      <w:r w:rsidR="004704F0">
        <w:t xml:space="preserve">will </w:t>
      </w:r>
      <w:r w:rsidR="00154FD9">
        <w:t xml:space="preserve">document the determination of whether the proposed </w:t>
      </w:r>
      <w:r w:rsidR="004704F0">
        <w:t xml:space="preserve">later </w:t>
      </w:r>
      <w:r>
        <w:t xml:space="preserve">vegetation treatment </w:t>
      </w:r>
      <w:r w:rsidR="006042FE">
        <w:t>project</w:t>
      </w:r>
      <w:r w:rsidR="00154FD9">
        <w:t xml:space="preserve"> qualifies as within the scope of th</w:t>
      </w:r>
      <w:r w:rsidR="004704F0">
        <w:t>e</w:t>
      </w:r>
      <w:r w:rsidR="00154FD9">
        <w:t xml:space="preserve"> PEIR. </w:t>
      </w:r>
      <w:r w:rsidR="00154FD9" w:rsidRPr="002456FF">
        <w:t xml:space="preserve">Under this CEQA compliance approach, </w:t>
      </w:r>
      <w:r w:rsidR="00154FD9">
        <w:t>a project proponent</w:t>
      </w:r>
      <w:r w:rsidR="00154FD9" w:rsidRPr="002456FF">
        <w:t xml:space="preserve"> must incorporate </w:t>
      </w:r>
      <w:r w:rsidR="00154FD9">
        <w:t xml:space="preserve">from the PEIR into the later </w:t>
      </w:r>
      <w:r>
        <w:t xml:space="preserve">vegetation treatment project </w:t>
      </w:r>
      <w:r w:rsidR="00154FD9" w:rsidRPr="002456FF">
        <w:t xml:space="preserve">all </w:t>
      </w:r>
      <w:r w:rsidR="00154FD9">
        <w:t xml:space="preserve">SPRs </w:t>
      </w:r>
      <w:r w:rsidR="00154FD9" w:rsidRPr="002456FF">
        <w:t xml:space="preserve">relevant to the proposed </w:t>
      </w:r>
      <w:r w:rsidR="00154FD9">
        <w:t>activity</w:t>
      </w:r>
      <w:r w:rsidR="00154FD9" w:rsidRPr="002456FF">
        <w:t xml:space="preserve"> and all feasible mitigation measures </w:t>
      </w:r>
      <w:r w:rsidR="00154FD9">
        <w:t xml:space="preserve">in response to significant impacts caused by the later </w:t>
      </w:r>
      <w:r>
        <w:t>vegetation treatment project</w:t>
      </w:r>
      <w:r w:rsidR="00154FD9" w:rsidRPr="002456FF">
        <w:t>.</w:t>
      </w:r>
      <w:r w:rsidR="00154FD9">
        <w:t xml:space="preserve"> </w:t>
      </w:r>
      <w:r w:rsidR="00B82895">
        <w:t xml:space="preserve">Some SPRs and </w:t>
      </w:r>
      <w:r w:rsidR="00B163F6">
        <w:t>m</w:t>
      </w:r>
      <w:r w:rsidR="00B82895">
        <w:t xml:space="preserve">itigation </w:t>
      </w:r>
      <w:r w:rsidR="00B163F6">
        <w:t>m</w:t>
      </w:r>
      <w:r w:rsidR="00B82895">
        <w:t xml:space="preserve">easures </w:t>
      </w:r>
      <w:r>
        <w:t xml:space="preserve">would </w:t>
      </w:r>
      <w:r w:rsidR="00B82895">
        <w:t xml:space="preserve">apply to all projects, while others </w:t>
      </w:r>
      <w:r>
        <w:t xml:space="preserve">would </w:t>
      </w:r>
      <w:r w:rsidR="00B82895">
        <w:t>only apply to projects that include specific treatment types</w:t>
      </w:r>
      <w:r>
        <w:t xml:space="preserve"> or</w:t>
      </w:r>
      <w:r w:rsidR="00B82895">
        <w:t xml:space="preserve"> treatment activities</w:t>
      </w:r>
      <w:r w:rsidR="00B82895" w:rsidRPr="00970FA9">
        <w:t xml:space="preserve">, </w:t>
      </w:r>
      <w:r w:rsidR="00B163F6">
        <w:t xml:space="preserve">would affect certain resources, or result in certain potentially </w:t>
      </w:r>
      <w:r>
        <w:t>significant</w:t>
      </w:r>
      <w:r w:rsidR="00B163F6">
        <w:t xml:space="preserve"> </w:t>
      </w:r>
      <w:r>
        <w:t>impacts</w:t>
      </w:r>
      <w:r w:rsidR="00B82895">
        <w:t xml:space="preserve">. </w:t>
      </w:r>
      <w:r w:rsidR="00862609">
        <w:t xml:space="preserve">The project-specific MMRP will identify all SPRs and mitigation measures that are applicable to the later </w:t>
      </w:r>
      <w:r>
        <w:t xml:space="preserve">vegetation treatment project </w:t>
      </w:r>
      <w:r w:rsidR="00862609">
        <w:t xml:space="preserve">evaluated in the PSA, the timing for the implementation of each (e.g., prior to or during initial treatment and/or maintenance activities), and the entity(ies) responsible for implementation of the SPRs and mitigation measures. The project proponent for each treatment will be responsible for implementation of </w:t>
      </w:r>
      <w:r>
        <w:t xml:space="preserve">the SPRs and </w:t>
      </w:r>
      <w:r w:rsidR="00862609">
        <w:t xml:space="preserve">mitigation measures pursuant to Section 15097 of the State CEQA Guidelines. </w:t>
      </w:r>
      <w:r w:rsidR="00C60741">
        <w:t xml:space="preserve">For the purposes of this PEIR, SPRs are intended to be implemented and enforced in the same way as mitigation measures consistent with Section </w:t>
      </w:r>
      <w:r w:rsidR="00C60741" w:rsidRPr="00C60741">
        <w:t>15126.4</w:t>
      </w:r>
      <w:r w:rsidR="00C60741">
        <w:t xml:space="preserve"> of the State CEQA Guidelines.</w:t>
      </w:r>
    </w:p>
    <w:p w14:paraId="0E240062" w14:textId="131A6E35" w:rsidR="00AB5CC0" w:rsidRPr="00AB5CC0" w:rsidRDefault="00D658C1" w:rsidP="00055885">
      <w:pPr>
        <w:pStyle w:val="BodyText"/>
      </w:pPr>
      <w:r>
        <w:t xml:space="preserve">If </w:t>
      </w:r>
      <w:r w:rsidR="00862609">
        <w:t xml:space="preserve">a later </w:t>
      </w:r>
      <w:r w:rsidR="00A82D24">
        <w:t xml:space="preserve">vegetation treatment project </w:t>
      </w:r>
      <w:r w:rsidR="00862609">
        <w:t xml:space="preserve">is not within the scope of the PEIR and </w:t>
      </w:r>
      <w:r>
        <w:t xml:space="preserve">additional </w:t>
      </w:r>
      <w:r w:rsidR="00862609">
        <w:t xml:space="preserve">CEQA </w:t>
      </w:r>
      <w:r>
        <w:t xml:space="preserve">documentation is needed, it may be a Negative Declaration (ND), Mitigated Negative Declaration (MND), or an EIR, depending on the environmental impact differences encountered. </w:t>
      </w:r>
      <w:r w:rsidR="001D7AB1">
        <w:t xml:space="preserve">If additional CEQA documentation is needed for a later </w:t>
      </w:r>
      <w:r w:rsidR="00A82D24">
        <w:t>vegetation treatment project</w:t>
      </w:r>
      <w:r w:rsidR="001D7AB1">
        <w:t>, a</w:t>
      </w:r>
      <w:r w:rsidR="00862609">
        <w:t xml:space="preserve"> project-specific MMRP will be </w:t>
      </w:r>
      <w:r w:rsidR="001D7AB1">
        <w:t>prepared by the project proponent as part of the additional CEQA documentation</w:t>
      </w:r>
      <w:r w:rsidR="005D1B8C">
        <w:t xml:space="preserve"> if SPRs and/or mitigation measures are required to </w:t>
      </w:r>
      <w:r w:rsidR="005D1B8C" w:rsidRPr="004B38A5">
        <w:t xml:space="preserve">avoid </w:t>
      </w:r>
      <w:r w:rsidR="001B003F">
        <w:t xml:space="preserve">or mitigate </w:t>
      </w:r>
      <w:r w:rsidR="005D1B8C" w:rsidRPr="004B38A5">
        <w:t>significant effects on the environment</w:t>
      </w:r>
      <w:r w:rsidR="005D1B8C">
        <w:t xml:space="preserve"> resulting from the later </w:t>
      </w:r>
      <w:r w:rsidR="00A82D24">
        <w:t>vegetation treatment project</w:t>
      </w:r>
      <w:r w:rsidR="001D7AB1">
        <w:t>.</w:t>
      </w:r>
      <w:r w:rsidR="00A82D24">
        <w:t xml:space="preserve"> </w:t>
      </w:r>
    </w:p>
    <w:p w14:paraId="66F7D7CF" w14:textId="7BBF8253" w:rsidR="008B73A0" w:rsidRPr="0009148B" w:rsidRDefault="000B5772" w:rsidP="000B5772">
      <w:pPr>
        <w:pStyle w:val="Heading2"/>
        <w:numPr>
          <w:ilvl w:val="0"/>
          <w:numId w:val="0"/>
        </w:numPr>
      </w:pPr>
      <w:bookmarkStart w:id="6" w:name="_Toc24034235"/>
      <w:r w:rsidRPr="00FE0C80">
        <w:lastRenderedPageBreak/>
        <w:t>Purpose of Mitigation Monitoring and Reporting Program</w:t>
      </w:r>
      <w:bookmarkEnd w:id="6"/>
    </w:p>
    <w:p w14:paraId="4D1F11A4" w14:textId="09B55849" w:rsidR="008B73A0" w:rsidRDefault="000B5772" w:rsidP="008B73A0">
      <w:pPr>
        <w:pStyle w:val="BodyText"/>
      </w:pPr>
      <w:r w:rsidRPr="000B5772">
        <w:t xml:space="preserve">This MMRP has been prepared to </w:t>
      </w:r>
      <w:r w:rsidR="001B003F">
        <w:t>monitor the implementation of</w:t>
      </w:r>
      <w:r w:rsidRPr="000B5772">
        <w:t xml:space="preserve"> </w:t>
      </w:r>
      <w:r w:rsidR="00AB5CC0">
        <w:t xml:space="preserve">SPRs and </w:t>
      </w:r>
      <w:r w:rsidRPr="000B5772">
        <w:t xml:space="preserve">mitigation measures </w:t>
      </w:r>
      <w:r w:rsidR="001B003F">
        <w:t>in connection with the approval of the</w:t>
      </w:r>
      <w:r w:rsidRPr="000B5772">
        <w:t xml:space="preserve"> </w:t>
      </w:r>
      <w:r w:rsidR="00AF3FD2">
        <w:t>CalVTP</w:t>
      </w:r>
      <w:r w:rsidR="001B003F">
        <w:t xml:space="preserve"> and its use by project proponents</w:t>
      </w:r>
      <w:r w:rsidRPr="000B5772">
        <w:t xml:space="preserve">. The </w:t>
      </w:r>
      <w:r w:rsidR="00A82D24">
        <w:t xml:space="preserve">attached </w:t>
      </w:r>
      <w:r w:rsidRPr="000B5772">
        <w:t xml:space="preserve">table </w:t>
      </w:r>
      <w:r w:rsidR="00A82D24">
        <w:t>presents the text of each</w:t>
      </w:r>
      <w:r w:rsidRPr="000B5772">
        <w:t xml:space="preserve"> </w:t>
      </w:r>
      <w:r w:rsidR="00AB5CC0">
        <w:t>SPR</w:t>
      </w:r>
      <w:r w:rsidR="00A82D24">
        <w:t xml:space="preserve"> and </w:t>
      </w:r>
      <w:r w:rsidRPr="000B5772">
        <w:t>mitigation measure</w:t>
      </w:r>
      <w:r w:rsidR="00A82D24">
        <w:t xml:space="preserve">, the </w:t>
      </w:r>
      <w:r w:rsidRPr="000B5772">
        <w:t>timing</w:t>
      </w:r>
      <w:r w:rsidR="00A82D24">
        <w:t xml:space="preserve"> of its planned implementation</w:t>
      </w:r>
      <w:r w:rsidRPr="000B5772">
        <w:t xml:space="preserve">, </w:t>
      </w:r>
      <w:r w:rsidR="00A82D24">
        <w:t xml:space="preserve">the </w:t>
      </w:r>
      <w:r w:rsidR="00A560B2">
        <w:t xml:space="preserve">implementing entity, </w:t>
      </w:r>
      <w:r w:rsidR="00A82D24">
        <w:t xml:space="preserve">and the entity with </w:t>
      </w:r>
      <w:r w:rsidR="00A560B2" w:rsidRPr="000B5772">
        <w:t>monitoring responsibility</w:t>
      </w:r>
      <w:r w:rsidRPr="000B5772">
        <w:t xml:space="preserve">. The numbering of </w:t>
      </w:r>
      <w:r w:rsidR="00AF3FD2">
        <w:t xml:space="preserve">SPRs and </w:t>
      </w:r>
      <w:r w:rsidRPr="000B5772">
        <w:t xml:space="preserve">mitigation measures follows the numbering </w:t>
      </w:r>
      <w:r w:rsidR="00A82D24">
        <w:t>used</w:t>
      </w:r>
      <w:r w:rsidRPr="000B5772">
        <w:t xml:space="preserve"> in the </w:t>
      </w:r>
      <w:r w:rsidR="00AB5CC0">
        <w:t>P</w:t>
      </w:r>
      <w:r w:rsidRPr="000B5772">
        <w:t xml:space="preserve">EIR. </w:t>
      </w:r>
      <w:r w:rsidR="00AB5CC0">
        <w:t>SPRs</w:t>
      </w:r>
      <w:r w:rsidR="006C424D">
        <w:t xml:space="preserve"> and m</w:t>
      </w:r>
      <w:r w:rsidRPr="000B5772">
        <w:t xml:space="preserve">itigation measures that are referenced more than once in the </w:t>
      </w:r>
      <w:r w:rsidR="00AB5CC0">
        <w:t>P</w:t>
      </w:r>
      <w:r w:rsidRPr="000B5772">
        <w:t>EIR are not duplicated in the MMRP.</w:t>
      </w:r>
    </w:p>
    <w:p w14:paraId="4EF42B58" w14:textId="69E2DDC9" w:rsidR="008B73A0" w:rsidRPr="00040B1C" w:rsidRDefault="000B5772" w:rsidP="008B73A0">
      <w:pPr>
        <w:pStyle w:val="Heading2"/>
        <w:numPr>
          <w:ilvl w:val="0"/>
          <w:numId w:val="0"/>
        </w:numPr>
        <w:tabs>
          <w:tab w:val="left" w:pos="720"/>
        </w:tabs>
      </w:pPr>
      <w:bookmarkStart w:id="7" w:name="_Toc24034236"/>
      <w:r>
        <w:t>Roles and R</w:t>
      </w:r>
      <w:r w:rsidR="00D51435">
        <w:t>e</w:t>
      </w:r>
      <w:r>
        <w:t>sponsibilities</w:t>
      </w:r>
      <w:bookmarkEnd w:id="7"/>
    </w:p>
    <w:p w14:paraId="4A1DB14C" w14:textId="6B7F8085" w:rsidR="00267BF6" w:rsidRDefault="00B163F6" w:rsidP="000B5772">
      <w:pPr>
        <w:pStyle w:val="BodyText"/>
      </w:pPr>
      <w:r>
        <w:t>The Board is the lead agency</w:t>
      </w:r>
      <w:r w:rsidR="00437345">
        <w:t xml:space="preserve"> for</w:t>
      </w:r>
      <w:r w:rsidR="001B003F">
        <w:t xml:space="preserve"> adoption of</w:t>
      </w:r>
      <w:r w:rsidR="00437345">
        <w:t xml:space="preserve"> the program-level MMRP. </w:t>
      </w:r>
      <w:r>
        <w:t>The project proponent for each later treatment project would prepare a</w:t>
      </w:r>
      <w:r w:rsidR="00437345">
        <w:t xml:space="preserve"> project-specific MMRPs</w:t>
      </w:r>
      <w:r w:rsidR="001B003F">
        <w:t xml:space="preserve"> in connection with its PSA and approval of the project</w:t>
      </w:r>
      <w:r w:rsidR="00267BF6">
        <w:t xml:space="preserve">, </w:t>
      </w:r>
      <w:r w:rsidR="00454394">
        <w:t>as described above</w:t>
      </w:r>
      <w:r w:rsidR="00267BF6">
        <w:t>.</w:t>
      </w:r>
      <w:r w:rsidR="001A1ADD">
        <w:t xml:space="preserve"> </w:t>
      </w:r>
    </w:p>
    <w:p w14:paraId="6F0A8AE5" w14:textId="26A60515" w:rsidR="000B5772" w:rsidRDefault="000B5772" w:rsidP="000B5772">
      <w:pPr>
        <w:pStyle w:val="BodyText"/>
      </w:pPr>
      <w:r>
        <w:t xml:space="preserve">Unless otherwise specified herein, </w:t>
      </w:r>
      <w:r w:rsidRPr="00C12C98">
        <w:t xml:space="preserve">the </w:t>
      </w:r>
      <w:r w:rsidR="00C12C98">
        <w:t xml:space="preserve">project proponent </w:t>
      </w:r>
      <w:r>
        <w:t xml:space="preserve">is responsible for taking all actions necessary to implement the mitigation measures under its jurisdiction according to the specifications provided for each measure and for demonstrating that the </w:t>
      </w:r>
      <w:r w:rsidR="006C424D">
        <w:t>action</w:t>
      </w:r>
      <w:r>
        <w:t xml:space="preserve"> has been successfully completed.</w:t>
      </w:r>
      <w:r w:rsidR="00A20699">
        <w:t xml:space="preserve"> The project proponent for each treatment will be responsible for implementation of mitigation measures pursuant to Section 15097 of the State CEQA Guidelines.</w:t>
      </w:r>
    </w:p>
    <w:p w14:paraId="141ED7C8" w14:textId="15726E4C" w:rsidR="000B5772" w:rsidRPr="00040B1C" w:rsidRDefault="000B5772" w:rsidP="000B5772">
      <w:pPr>
        <w:pStyle w:val="BodyText"/>
      </w:pPr>
      <w:r w:rsidRPr="000B5772">
        <w:t xml:space="preserve">The </w:t>
      </w:r>
      <w:r w:rsidR="00C12C98">
        <w:t>project proponent</w:t>
      </w:r>
      <w:r w:rsidR="00C12C98" w:rsidRPr="000B5772">
        <w:t xml:space="preserve"> </w:t>
      </w:r>
      <w:r w:rsidRPr="000B5772">
        <w:t>is responsible for overall administration of the</w:t>
      </w:r>
      <w:r w:rsidR="006C424D">
        <w:t xml:space="preserve"> project-specific</w:t>
      </w:r>
      <w:r w:rsidRPr="000B5772">
        <w:t xml:space="preserve"> MMRP and for verifying that staff members </w:t>
      </w:r>
      <w:r w:rsidR="001C6434">
        <w:t xml:space="preserve">or contractors </w:t>
      </w:r>
      <w:r w:rsidRPr="000B5772">
        <w:t>have completed the necessary actions for each measure (i.e., appropriate amendments to the proposed ordinance).</w:t>
      </w:r>
    </w:p>
    <w:p w14:paraId="28B94FDF" w14:textId="03813B4C" w:rsidR="008B73A0" w:rsidRPr="00040B1C" w:rsidRDefault="00FE3DBC" w:rsidP="008B73A0">
      <w:pPr>
        <w:pStyle w:val="Heading2"/>
        <w:numPr>
          <w:ilvl w:val="0"/>
          <w:numId w:val="0"/>
        </w:numPr>
        <w:tabs>
          <w:tab w:val="left" w:pos="720"/>
        </w:tabs>
      </w:pPr>
      <w:bookmarkStart w:id="8" w:name="_Toc24034237"/>
      <w:r>
        <w:t>Reporting</w:t>
      </w:r>
      <w:bookmarkEnd w:id="8"/>
    </w:p>
    <w:p w14:paraId="10FC23D0" w14:textId="4BAC095C" w:rsidR="00AB5CC0" w:rsidRDefault="00FE3DBC" w:rsidP="00A20699">
      <w:pPr>
        <w:pStyle w:val="BodyText"/>
      </w:pPr>
      <w:bookmarkStart w:id="9" w:name="_Toc454289658"/>
      <w:bookmarkStart w:id="10" w:name="_Toc516238436"/>
      <w:r w:rsidRPr="00FE3DBC">
        <w:t xml:space="preserve">The </w:t>
      </w:r>
      <w:r w:rsidR="00395D29">
        <w:t>project proponent</w:t>
      </w:r>
      <w:r w:rsidR="00395D29" w:rsidRPr="00FE3DBC">
        <w:t xml:space="preserve"> </w:t>
      </w:r>
      <w:r w:rsidRPr="00FE3DBC">
        <w:t>shall document and describ</w:t>
      </w:r>
      <w:r w:rsidR="00A20699">
        <w:t>e</w:t>
      </w:r>
      <w:r w:rsidRPr="00FE3DBC">
        <w:t xml:space="preserve"> the compliance of the </w:t>
      </w:r>
      <w:r w:rsidR="00B163F6">
        <w:t>later treatment project</w:t>
      </w:r>
      <w:r w:rsidR="00B163F6" w:rsidRPr="00FE3DBC">
        <w:t xml:space="preserve"> </w:t>
      </w:r>
      <w:r w:rsidRPr="00FE3DBC">
        <w:t xml:space="preserve">with the required </w:t>
      </w:r>
      <w:r w:rsidR="00395D29">
        <w:t xml:space="preserve">SPRs and </w:t>
      </w:r>
      <w:r w:rsidRPr="00FE3DBC">
        <w:t xml:space="preserve">mitigation measures either </w:t>
      </w:r>
      <w:r w:rsidR="00B163F6">
        <w:t>by adapting</w:t>
      </w:r>
      <w:r w:rsidR="00B163F6" w:rsidRPr="00FE3DBC">
        <w:t xml:space="preserve"> </w:t>
      </w:r>
      <w:r w:rsidRPr="00FE3DBC">
        <w:t xml:space="preserve">the </w:t>
      </w:r>
      <w:r w:rsidR="00A20699">
        <w:t xml:space="preserve">project-specific MMRP </w:t>
      </w:r>
      <w:r w:rsidRPr="00FE3DBC">
        <w:t>table or</w:t>
      </w:r>
      <w:r w:rsidR="00B163F6">
        <w:t xml:space="preserve"> preparing</w:t>
      </w:r>
      <w:r w:rsidRPr="00FE3DBC">
        <w:t xml:space="preserve"> a separate </w:t>
      </w:r>
      <w:r w:rsidR="00B163F6">
        <w:t>post-project implementation report (referred to by CAL FIRE as a Completion Report)</w:t>
      </w:r>
      <w:r w:rsidRPr="00FE3DBC">
        <w:t>.</w:t>
      </w:r>
    </w:p>
    <w:p w14:paraId="5BA39F7B" w14:textId="71B2F0CB" w:rsidR="008B73A0" w:rsidRPr="007C58D5" w:rsidRDefault="00FE3DBC" w:rsidP="00FE3DBC">
      <w:pPr>
        <w:pStyle w:val="Heading2"/>
        <w:numPr>
          <w:ilvl w:val="0"/>
          <w:numId w:val="0"/>
        </w:numPr>
      </w:pPr>
      <w:bookmarkStart w:id="11" w:name="_Toc24034238"/>
      <w:bookmarkEnd w:id="9"/>
      <w:bookmarkEnd w:id="10"/>
      <w:r w:rsidRPr="00FE3DBC">
        <w:t>Mitigation Monitoring and Reporting Program Table</w:t>
      </w:r>
      <w:bookmarkEnd w:id="11"/>
    </w:p>
    <w:p w14:paraId="3AFC8DC0" w14:textId="20912605" w:rsidR="008B73A0" w:rsidRPr="00F87554" w:rsidRDefault="00FE3DBC" w:rsidP="008B73A0">
      <w:pPr>
        <w:pStyle w:val="BodyText"/>
      </w:pPr>
      <w:bookmarkStart w:id="12" w:name="_Hlk19779206"/>
      <w:r w:rsidRPr="00FE3DBC">
        <w:t>The categories identified in the attached MMRP table are described below.</w:t>
      </w:r>
    </w:p>
    <w:p w14:paraId="36B5DF2B" w14:textId="0777BF07" w:rsidR="00FE3DBC" w:rsidRDefault="00395D29" w:rsidP="00FE3DBC">
      <w:pPr>
        <w:pStyle w:val="Bullet1"/>
      </w:pPr>
      <w:r w:rsidRPr="00986F91">
        <w:rPr>
          <w:b/>
        </w:rPr>
        <w:t xml:space="preserve">SPRs and </w:t>
      </w:r>
      <w:r w:rsidR="00FE3DBC" w:rsidRPr="00986F91">
        <w:rPr>
          <w:b/>
        </w:rPr>
        <w:t>Mitigation Measure</w:t>
      </w:r>
      <w:r w:rsidRPr="00986F91">
        <w:rPr>
          <w:b/>
        </w:rPr>
        <w:t>s</w:t>
      </w:r>
      <w:r w:rsidR="00FE3DBC">
        <w:t xml:space="preserve"> – This column provides the verbatim text of the </w:t>
      </w:r>
      <w:r w:rsidR="0054024B">
        <w:t xml:space="preserve">applicable </w:t>
      </w:r>
      <w:r w:rsidR="0040566C">
        <w:t>SPR or</w:t>
      </w:r>
      <w:r w:rsidR="0054024B">
        <w:t xml:space="preserve"> </w:t>
      </w:r>
      <w:r w:rsidR="00FE3DBC">
        <w:t>adopted mitigation measure</w:t>
      </w:r>
      <w:r w:rsidR="00B61D48">
        <w:t>.</w:t>
      </w:r>
    </w:p>
    <w:p w14:paraId="721C5424" w14:textId="7E562691" w:rsidR="006721ED" w:rsidRDefault="006721ED" w:rsidP="00FE3DBC">
      <w:pPr>
        <w:pStyle w:val="Bullet1"/>
      </w:pPr>
      <w:r w:rsidRPr="00986F91">
        <w:rPr>
          <w:b/>
        </w:rPr>
        <w:t xml:space="preserve">Timing </w:t>
      </w:r>
      <w:r>
        <w:t xml:space="preserve">– This column identifies the time frame in which the SPR or mitigation </w:t>
      </w:r>
      <w:r w:rsidR="00454394">
        <w:t xml:space="preserve">measure </w:t>
      </w:r>
      <w:r>
        <w:t>will be implemented.</w:t>
      </w:r>
    </w:p>
    <w:p w14:paraId="7A3F3761" w14:textId="0BC80CB3" w:rsidR="00FE3DBC" w:rsidRDefault="00FE3DBC" w:rsidP="00FE3DBC">
      <w:pPr>
        <w:pStyle w:val="Bullet1"/>
      </w:pPr>
      <w:r w:rsidRPr="00986F91">
        <w:rPr>
          <w:b/>
        </w:rPr>
        <w:t>Implement</w:t>
      </w:r>
      <w:r w:rsidR="006721ED">
        <w:rPr>
          <w:b/>
        </w:rPr>
        <w:t xml:space="preserve">ing Entity </w:t>
      </w:r>
      <w:r>
        <w:t xml:space="preserve">– This column identifies the party responsible for implementing the </w:t>
      </w:r>
      <w:r w:rsidR="0040566C">
        <w:t xml:space="preserve">SPR or </w:t>
      </w:r>
      <w:r>
        <w:t>mitigation measure.</w:t>
      </w:r>
    </w:p>
    <w:p w14:paraId="06A601D0" w14:textId="5F760588" w:rsidR="006721ED" w:rsidRDefault="006721ED" w:rsidP="000E439E">
      <w:pPr>
        <w:pStyle w:val="Bullet1"/>
      </w:pPr>
      <w:r w:rsidRPr="0075485F">
        <w:rPr>
          <w:b/>
        </w:rPr>
        <w:t xml:space="preserve">Verifying/Monitoring Entity </w:t>
      </w:r>
      <w:r w:rsidR="00FE3DBC">
        <w:t xml:space="preserve">– </w:t>
      </w:r>
      <w:r>
        <w:t xml:space="preserve">This column identifies the party responsible for verifying and monitoring implementation of the SPR or mitigation measure. </w:t>
      </w:r>
    </w:p>
    <w:bookmarkEnd w:id="12"/>
    <w:p w14:paraId="7A656655" w14:textId="77777777" w:rsidR="001A4E38" w:rsidRPr="0018214C" w:rsidRDefault="001A4E38" w:rsidP="001A4E38">
      <w:pPr>
        <w:pStyle w:val="BodyText"/>
        <w:rPr>
          <w:highlight w:val="yellow"/>
        </w:rPr>
        <w:sectPr w:rsidR="001A4E38" w:rsidRPr="0018214C" w:rsidSect="00EC6991">
          <w:footerReference w:type="first" r:id="rId14"/>
          <w:type w:val="oddPage"/>
          <w:pgSz w:w="12240" w:h="15840" w:code="1"/>
          <w:pgMar w:top="1080" w:right="1080" w:bottom="1080" w:left="1080" w:header="576" w:footer="576" w:gutter="0"/>
          <w:pgNumType w:start="1" w:chapStyle="1"/>
          <w:cols w:space="720"/>
          <w:titlePg/>
          <w:docGrid w:linePitch="360"/>
        </w:sectPr>
      </w:pPr>
    </w:p>
    <w:p w14:paraId="6ADA7F65" w14:textId="4EFEDC49" w:rsidR="009605C7" w:rsidRDefault="009605C7" w:rsidP="009605C7">
      <w:pPr>
        <w:pStyle w:val="TableHeader"/>
      </w:pPr>
      <w:bookmarkStart w:id="13" w:name="_Toc478994895"/>
      <w:bookmarkStart w:id="14" w:name="_Toc485803805"/>
      <w:bookmarkStart w:id="15" w:name="_Toc514146167"/>
      <w:bookmarkStart w:id="16" w:name="_Toc24016485"/>
      <w:r>
        <w:t xml:space="preserve">Program-Level </w:t>
      </w:r>
      <w:r w:rsidRPr="00926491">
        <w:t xml:space="preserve">Mitigation </w:t>
      </w:r>
      <w:bookmarkEnd w:id="13"/>
      <w:bookmarkEnd w:id="14"/>
      <w:bookmarkEnd w:id="15"/>
      <w:r>
        <w:t>Monitoring and Reporting Program</w:t>
      </w:r>
      <w:bookmarkEnd w:id="16"/>
    </w:p>
    <w:tbl>
      <w:tblPr>
        <w:tblStyle w:val="Default1"/>
        <w:tblW w:w="0" w:type="auto"/>
        <w:tblBorders>
          <w:bottom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6300"/>
        <w:gridCol w:w="2469"/>
        <w:gridCol w:w="2427"/>
        <w:gridCol w:w="2484"/>
      </w:tblGrid>
      <w:tr w:rsidR="00A54A95" w:rsidRPr="00A54A95" w14:paraId="426A950B" w14:textId="77777777" w:rsidTr="001F70C8">
        <w:trPr>
          <w:cnfStyle w:val="100000000000" w:firstRow="1" w:lastRow="0" w:firstColumn="0" w:lastColumn="0" w:oddVBand="0" w:evenVBand="0" w:oddHBand="0" w:evenHBand="0" w:firstRowFirstColumn="0" w:firstRowLastColumn="0" w:lastRowFirstColumn="0" w:lastRowLastColumn="0"/>
          <w:trHeight w:val="20"/>
          <w:tblHeader/>
        </w:trPr>
        <w:tc>
          <w:tcPr>
            <w:tcW w:w="6300" w:type="dxa"/>
            <w:tcBorders>
              <w:top w:val="single" w:sz="4" w:space="0" w:color="auto"/>
              <w:bottom w:val="single" w:sz="4" w:space="0" w:color="auto"/>
            </w:tcBorders>
            <w:shd w:val="clear" w:color="auto" w:fill="D9D9D9" w:themeFill="background1" w:themeFillShade="D9"/>
          </w:tcPr>
          <w:p w14:paraId="38D02DA4" w14:textId="434FFCEB" w:rsidR="00A54A95" w:rsidRPr="00A54A95" w:rsidRDefault="00A54A95" w:rsidP="00A54A95">
            <w:pPr>
              <w:keepNext/>
              <w:spacing w:before="60" w:after="60"/>
              <w:jc w:val="center"/>
              <w:rPr>
                <w:bCs/>
                <w:sz w:val="18"/>
              </w:rPr>
            </w:pPr>
            <w:r>
              <w:rPr>
                <w:bCs/>
              </w:rPr>
              <w:t>Standard Project Requirements</w:t>
            </w:r>
            <w:r w:rsidRPr="0043245C">
              <w:rPr>
                <w:bCs/>
              </w:rPr>
              <w:t xml:space="preserve"> and Mitigation Measures</w:t>
            </w:r>
          </w:p>
        </w:tc>
        <w:tc>
          <w:tcPr>
            <w:tcW w:w="2469" w:type="dxa"/>
            <w:tcBorders>
              <w:top w:val="single" w:sz="4" w:space="0" w:color="auto"/>
              <w:bottom w:val="single" w:sz="4" w:space="0" w:color="auto"/>
            </w:tcBorders>
            <w:shd w:val="clear" w:color="auto" w:fill="D9D9D9" w:themeFill="background1" w:themeFillShade="D9"/>
          </w:tcPr>
          <w:p w14:paraId="2573B8A2" w14:textId="6EA69903" w:rsidR="00A54A95" w:rsidRPr="00A54A95" w:rsidRDefault="00A54A95" w:rsidP="00A54A95">
            <w:pPr>
              <w:keepNext/>
              <w:spacing w:before="60" w:after="60"/>
              <w:jc w:val="center"/>
              <w:rPr>
                <w:bCs/>
                <w:sz w:val="18"/>
              </w:rPr>
            </w:pPr>
            <w:r>
              <w:rPr>
                <w:bCs/>
              </w:rPr>
              <w:t>Timing</w:t>
            </w:r>
          </w:p>
        </w:tc>
        <w:tc>
          <w:tcPr>
            <w:tcW w:w="2427" w:type="dxa"/>
            <w:tcBorders>
              <w:top w:val="single" w:sz="4" w:space="0" w:color="auto"/>
              <w:bottom w:val="single" w:sz="4" w:space="0" w:color="auto"/>
            </w:tcBorders>
            <w:shd w:val="clear" w:color="auto" w:fill="D9D9D9" w:themeFill="background1" w:themeFillShade="D9"/>
          </w:tcPr>
          <w:p w14:paraId="637EE056" w14:textId="0848F989" w:rsidR="00A54A95" w:rsidRPr="00A54A95" w:rsidRDefault="00A54A95" w:rsidP="00A54A95">
            <w:pPr>
              <w:keepNext/>
              <w:spacing w:before="60" w:after="60"/>
              <w:jc w:val="center"/>
              <w:rPr>
                <w:bCs/>
                <w:sz w:val="18"/>
              </w:rPr>
            </w:pPr>
            <w:r w:rsidRPr="0043245C">
              <w:rPr>
                <w:bCs/>
              </w:rPr>
              <w:t>Implement</w:t>
            </w:r>
            <w:r>
              <w:rPr>
                <w:bCs/>
              </w:rPr>
              <w:t>ing Entity</w:t>
            </w:r>
          </w:p>
        </w:tc>
        <w:tc>
          <w:tcPr>
            <w:tcW w:w="2484" w:type="dxa"/>
            <w:tcBorders>
              <w:top w:val="single" w:sz="4" w:space="0" w:color="auto"/>
              <w:bottom w:val="single" w:sz="4" w:space="0" w:color="auto"/>
            </w:tcBorders>
            <w:shd w:val="clear" w:color="auto" w:fill="D9D9D9" w:themeFill="background1" w:themeFillShade="D9"/>
          </w:tcPr>
          <w:p w14:paraId="66C5841F" w14:textId="7299B08B" w:rsidR="00A54A95" w:rsidRPr="00A54A95" w:rsidRDefault="00A54A95" w:rsidP="00A54A95">
            <w:pPr>
              <w:keepNext/>
              <w:spacing w:before="60" w:after="60"/>
              <w:jc w:val="center"/>
              <w:rPr>
                <w:b w:val="0"/>
                <w:bCs/>
                <w:sz w:val="18"/>
              </w:rPr>
            </w:pPr>
            <w:r w:rsidRPr="0043245C">
              <w:rPr>
                <w:bCs/>
              </w:rPr>
              <w:t>Verify</w:t>
            </w:r>
            <w:r>
              <w:rPr>
                <w:bCs/>
              </w:rPr>
              <w:t>ing/Monitoring Entity</w:t>
            </w:r>
          </w:p>
        </w:tc>
      </w:tr>
      <w:tr w:rsidR="00A54A95" w:rsidRPr="00A54A95" w14:paraId="5E0095D4" w14:textId="77777777" w:rsidTr="001F70C8">
        <w:trPr>
          <w:trHeight w:val="20"/>
        </w:trPr>
        <w:tc>
          <w:tcPr>
            <w:tcW w:w="13680" w:type="dxa"/>
            <w:gridSpan w:val="4"/>
            <w:tcBorders>
              <w:top w:val="single" w:sz="4" w:space="0" w:color="auto"/>
              <w:left w:val="nil"/>
              <w:bottom w:val="single" w:sz="4" w:space="0" w:color="auto"/>
              <w:right w:val="nil"/>
            </w:tcBorders>
            <w:shd w:val="clear" w:color="auto" w:fill="auto"/>
            <w:vAlign w:val="top"/>
          </w:tcPr>
          <w:p w14:paraId="1B1A60CF" w14:textId="77777777" w:rsidR="00A54A95" w:rsidRPr="00A54A95" w:rsidRDefault="00A54A95" w:rsidP="00A54A95">
            <w:pPr>
              <w:keepNext/>
              <w:spacing w:before="60" w:after="60"/>
              <w:jc w:val="center"/>
              <w:rPr>
                <w:b/>
                <w:bCs/>
                <w:sz w:val="18"/>
              </w:rPr>
            </w:pPr>
            <w:r w:rsidRPr="00A54A95">
              <w:rPr>
                <w:b/>
                <w:bCs/>
                <w:sz w:val="18"/>
              </w:rPr>
              <w:t>STANDARD PROJECT REQUIREMENTS (SPRS)</w:t>
            </w:r>
          </w:p>
        </w:tc>
      </w:tr>
      <w:tr w:rsidR="00A54A95" w:rsidRPr="00A54A95" w14:paraId="47707639"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5780BB6F" w14:textId="77777777" w:rsidR="00A54A95" w:rsidRPr="00A54A95" w:rsidRDefault="00A54A95" w:rsidP="00A54A95">
            <w:pPr>
              <w:keepNext/>
              <w:spacing w:before="60" w:after="60" w:line="240" w:lineRule="exact"/>
              <w:rPr>
                <w:b/>
                <w:w w:val="90"/>
                <w:sz w:val="18"/>
                <w:szCs w:val="20"/>
              </w:rPr>
            </w:pPr>
            <w:r w:rsidRPr="00A54A95">
              <w:rPr>
                <w:b/>
                <w:bCs/>
                <w:w w:val="90"/>
                <w:sz w:val="18"/>
                <w:szCs w:val="20"/>
              </w:rPr>
              <w:t xml:space="preserve">Administrative Standard Project Requirements </w:t>
            </w:r>
          </w:p>
        </w:tc>
        <w:tc>
          <w:tcPr>
            <w:tcW w:w="2469" w:type="dxa"/>
            <w:tcBorders>
              <w:top w:val="single" w:sz="4" w:space="0" w:color="auto"/>
              <w:left w:val="nil"/>
              <w:right w:val="nil"/>
            </w:tcBorders>
            <w:shd w:val="clear" w:color="auto" w:fill="F2F2F2" w:themeFill="background1" w:themeFillShade="F2"/>
            <w:vAlign w:val="top"/>
          </w:tcPr>
          <w:p w14:paraId="00A36DDD"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18BA7747"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447E96EA" w14:textId="77777777" w:rsidR="00A54A95" w:rsidRPr="00A54A95" w:rsidRDefault="00A54A95" w:rsidP="00A54A95">
            <w:pPr>
              <w:spacing w:before="60" w:after="60" w:line="240" w:lineRule="exact"/>
              <w:rPr>
                <w:b/>
                <w:w w:val="90"/>
                <w:sz w:val="18"/>
                <w:szCs w:val="20"/>
              </w:rPr>
            </w:pPr>
          </w:p>
        </w:tc>
      </w:tr>
      <w:tr w:rsidR="00A54A95" w:rsidRPr="00A54A95" w14:paraId="61E79D16" w14:textId="77777777" w:rsidTr="001F70C8">
        <w:trPr>
          <w:trHeight w:val="20"/>
        </w:trPr>
        <w:tc>
          <w:tcPr>
            <w:tcW w:w="6300" w:type="dxa"/>
            <w:tcBorders>
              <w:top w:val="single" w:sz="4" w:space="0" w:color="auto"/>
              <w:left w:val="nil"/>
              <w:bottom w:val="single" w:sz="4" w:space="0" w:color="auto"/>
            </w:tcBorders>
            <w:vAlign w:val="top"/>
          </w:tcPr>
          <w:p w14:paraId="40743762" w14:textId="77777777" w:rsidR="00A54A95" w:rsidRPr="00A54A95" w:rsidRDefault="00A54A95" w:rsidP="001F70C8">
            <w:pPr>
              <w:spacing w:before="60" w:after="60" w:line="234" w:lineRule="exact"/>
              <w:rPr>
                <w:spacing w:val="-2"/>
                <w:w w:val="90"/>
                <w:sz w:val="18"/>
                <w:szCs w:val="20"/>
              </w:rPr>
            </w:pPr>
            <w:r w:rsidRPr="00A54A95">
              <w:rPr>
                <w:b/>
                <w:w w:val="90"/>
                <w:sz w:val="18"/>
                <w:szCs w:val="20"/>
              </w:rPr>
              <w:t>SPR AD-1 Project Proponent Coordination:</w:t>
            </w:r>
            <w:r w:rsidRPr="00A54A95">
              <w:rPr>
                <w:w w:val="90"/>
                <w:sz w:val="18"/>
                <w:szCs w:val="20"/>
              </w:rPr>
              <w:t xml:space="preserve"> For treatments coordinated with CAL FIRE, CAL FIRE will meet with the project proponent to discuss all natural and environmental resources that must be protected using SPRs and any applicable mitigation measures; identify any sensitive resources onsite; and discuss resource protection measures. For any prescribed burn treatments, CAL FIRE will also discuss the</w:t>
            </w:r>
            <w:r w:rsidRPr="00A54A95" w:rsidDel="00283342">
              <w:rPr>
                <w:w w:val="90"/>
                <w:sz w:val="18"/>
                <w:szCs w:val="20"/>
              </w:rPr>
              <w:t xml:space="preserve"> </w:t>
            </w:r>
            <w:r w:rsidRPr="00A54A95">
              <w:rPr>
                <w:w w:val="90"/>
                <w:sz w:val="18"/>
                <w:szCs w:val="20"/>
              </w:rPr>
              <w:t>details of the burn plan in the incident action plan (IAP).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457D79CD" w14:textId="77777777" w:rsidR="00A54A95" w:rsidRPr="00A54A95" w:rsidRDefault="00A54A95" w:rsidP="00A54A95">
            <w:pPr>
              <w:spacing w:before="60" w:after="60" w:line="240" w:lineRule="exact"/>
              <w:rPr>
                <w:b/>
                <w:w w:val="90"/>
                <w:sz w:val="18"/>
                <w:szCs w:val="20"/>
              </w:rPr>
            </w:pPr>
            <w:r w:rsidRPr="00A54A95">
              <w:rPr>
                <w:w w:val="90"/>
                <w:sz w:val="18"/>
                <w:szCs w:val="20"/>
              </w:rPr>
              <w:t>Prior to treatment projects</w:t>
            </w:r>
          </w:p>
        </w:tc>
        <w:tc>
          <w:tcPr>
            <w:tcW w:w="2427" w:type="dxa"/>
            <w:tcBorders>
              <w:top w:val="single" w:sz="4" w:space="0" w:color="auto"/>
              <w:bottom w:val="single" w:sz="4" w:space="0" w:color="auto"/>
            </w:tcBorders>
            <w:vAlign w:val="top"/>
          </w:tcPr>
          <w:p w14:paraId="79B6871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A693A1F"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08E2331C" w14:textId="77777777" w:rsidTr="001F70C8">
        <w:trPr>
          <w:trHeight w:val="20"/>
        </w:trPr>
        <w:tc>
          <w:tcPr>
            <w:tcW w:w="6300" w:type="dxa"/>
            <w:tcBorders>
              <w:top w:val="single" w:sz="4" w:space="0" w:color="auto"/>
              <w:left w:val="nil"/>
              <w:bottom w:val="single" w:sz="4" w:space="0" w:color="auto"/>
            </w:tcBorders>
            <w:vAlign w:val="top"/>
          </w:tcPr>
          <w:p w14:paraId="0D824F6E" w14:textId="77777777" w:rsidR="00A54A95" w:rsidRPr="00A54A95" w:rsidRDefault="00A54A95" w:rsidP="001F70C8">
            <w:pPr>
              <w:spacing w:before="60" w:after="60" w:line="234" w:lineRule="exact"/>
              <w:rPr>
                <w:w w:val="90"/>
                <w:sz w:val="18"/>
                <w:szCs w:val="20"/>
              </w:rPr>
            </w:pPr>
            <w:r w:rsidRPr="00A54A95">
              <w:rPr>
                <w:b/>
                <w:w w:val="90"/>
                <w:sz w:val="18"/>
                <w:szCs w:val="20"/>
              </w:rPr>
              <w:t xml:space="preserve">SPR AD-2 Delineate Protected Resources: </w:t>
            </w:r>
            <w:r w:rsidRPr="00A54A95">
              <w:rPr>
                <w:w w:val="90"/>
                <w:sz w:val="18"/>
                <w:szCs w:val="20"/>
              </w:rPr>
              <w:t>The project proponent will clearly define the boundaries of the treatment area and protected resources on maps for the treatment area and with highly-visible flagging or clear, existing landscape demarcations (e.g., edge of a roadway) prior to beginning any treatment to avoid disturbing the resource. “Protected Resources” refers to environmentally sensitive places within or adjacent to the treatment areas that would be avoided or protected to the extent feasible during planned treatment activities to sustain their natural qualities and processes. This work will be performed by a qualified person, as defined for the specific resource (e.g., qualified Registered Professional Forester or biologist).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5B2DDACB" w14:textId="77777777" w:rsidR="00A54A95" w:rsidRPr="00A54A95" w:rsidRDefault="00A54A95" w:rsidP="00A54A95">
            <w:pPr>
              <w:spacing w:before="60" w:after="60" w:line="240" w:lineRule="exact"/>
              <w:rPr>
                <w:b/>
                <w:w w:val="90"/>
                <w:sz w:val="18"/>
                <w:szCs w:val="20"/>
              </w:rPr>
            </w:pPr>
            <w:r w:rsidRPr="00A54A95">
              <w:rPr>
                <w:w w:val="90"/>
                <w:sz w:val="18"/>
                <w:szCs w:val="20"/>
              </w:rPr>
              <w:t>Prior to treatment projects</w:t>
            </w:r>
          </w:p>
        </w:tc>
        <w:tc>
          <w:tcPr>
            <w:tcW w:w="2427" w:type="dxa"/>
            <w:tcBorders>
              <w:top w:val="single" w:sz="4" w:space="0" w:color="auto"/>
              <w:bottom w:val="single" w:sz="4" w:space="0" w:color="auto"/>
            </w:tcBorders>
            <w:vAlign w:val="top"/>
          </w:tcPr>
          <w:p w14:paraId="092F818E"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E89D5F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E25AC18" w14:textId="77777777" w:rsidTr="001F70C8">
        <w:trPr>
          <w:trHeight w:val="20"/>
        </w:trPr>
        <w:tc>
          <w:tcPr>
            <w:tcW w:w="6300" w:type="dxa"/>
            <w:tcBorders>
              <w:top w:val="single" w:sz="4" w:space="0" w:color="auto"/>
              <w:left w:val="nil"/>
              <w:bottom w:val="single" w:sz="4" w:space="0" w:color="auto"/>
            </w:tcBorders>
            <w:vAlign w:val="top"/>
          </w:tcPr>
          <w:p w14:paraId="68CF6CA5" w14:textId="77777777" w:rsidR="00A54A95" w:rsidRPr="00A54A95" w:rsidRDefault="00A54A95" w:rsidP="001F70C8">
            <w:pPr>
              <w:spacing w:before="60" w:after="60" w:line="234" w:lineRule="exact"/>
              <w:rPr>
                <w:w w:val="90"/>
                <w:sz w:val="18"/>
                <w:szCs w:val="20"/>
              </w:rPr>
            </w:pPr>
            <w:r w:rsidRPr="00A54A95">
              <w:rPr>
                <w:b/>
                <w:w w:val="90"/>
                <w:sz w:val="18"/>
                <w:szCs w:val="20"/>
              </w:rPr>
              <w:t>SPR AD-3 Consistency with Local Plans, Policies, and Ordinances</w:t>
            </w:r>
            <w:r w:rsidRPr="00A54A95">
              <w:rPr>
                <w:w w:val="90"/>
                <w:sz w:val="18"/>
                <w:szCs w:val="20"/>
              </w:rPr>
              <w:t>: The project proponent will design and implement the treatment in a manner that is consistent with applicable local plans (e.g., general plans, Community Wildfire Protection Plans, CAL FIRE Unit Fire Plans), policies, and ordinances to the extent the project is subject to them.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7887EDF9" w14:textId="77777777" w:rsidR="00A54A95" w:rsidRPr="00A54A95" w:rsidRDefault="00A54A95" w:rsidP="00A54A95">
            <w:pPr>
              <w:spacing w:before="60" w:after="60" w:line="240" w:lineRule="exact"/>
              <w:rPr>
                <w:b/>
                <w:w w:val="90"/>
                <w:sz w:val="18"/>
                <w:szCs w:val="20"/>
              </w:rPr>
            </w:pPr>
            <w:r w:rsidRPr="00A54A95">
              <w:rPr>
                <w:w w:val="90"/>
                <w:sz w:val="18"/>
                <w:szCs w:val="20"/>
              </w:rPr>
              <w:t>Prior to treatment projects</w:t>
            </w:r>
          </w:p>
        </w:tc>
        <w:tc>
          <w:tcPr>
            <w:tcW w:w="2427" w:type="dxa"/>
            <w:tcBorders>
              <w:top w:val="single" w:sz="4" w:space="0" w:color="auto"/>
              <w:bottom w:val="single" w:sz="4" w:space="0" w:color="auto"/>
            </w:tcBorders>
            <w:vAlign w:val="top"/>
          </w:tcPr>
          <w:p w14:paraId="11C1693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3EE0AE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C9FB1E3" w14:textId="77777777" w:rsidTr="001F70C8">
        <w:trPr>
          <w:trHeight w:val="20"/>
        </w:trPr>
        <w:tc>
          <w:tcPr>
            <w:tcW w:w="6300" w:type="dxa"/>
            <w:tcBorders>
              <w:top w:val="single" w:sz="4" w:space="0" w:color="auto"/>
              <w:left w:val="nil"/>
              <w:bottom w:val="single" w:sz="4" w:space="0" w:color="auto"/>
            </w:tcBorders>
            <w:vAlign w:val="top"/>
          </w:tcPr>
          <w:p w14:paraId="2647DC94" w14:textId="7ED33861" w:rsidR="00A54A95" w:rsidRPr="00A54A95" w:rsidRDefault="00A54A95" w:rsidP="001F70C8">
            <w:pPr>
              <w:spacing w:before="60" w:after="60" w:line="234" w:lineRule="exact"/>
              <w:rPr>
                <w:w w:val="90"/>
                <w:sz w:val="18"/>
                <w:szCs w:val="20"/>
              </w:rPr>
            </w:pPr>
            <w:r w:rsidRPr="00A54A95">
              <w:rPr>
                <w:b/>
                <w:w w:val="90"/>
                <w:sz w:val="18"/>
                <w:szCs w:val="20"/>
              </w:rPr>
              <w:t>SPR AD-4 Public Notifications for Prescribed Burning</w:t>
            </w:r>
            <w:r w:rsidRPr="00A54A95">
              <w:rPr>
                <w:w w:val="90"/>
                <w:sz w:val="18"/>
                <w:szCs w:val="20"/>
              </w:rPr>
              <w:t xml:space="preserve">: At least </w:t>
            </w:r>
            <w:r w:rsidR="003C70C7">
              <w:rPr>
                <w:w w:val="90"/>
                <w:sz w:val="18"/>
                <w:szCs w:val="20"/>
              </w:rPr>
              <w:t xml:space="preserve">three </w:t>
            </w:r>
            <w:r w:rsidRPr="00A54A95">
              <w:rPr>
                <w:w w:val="90"/>
                <w:sz w:val="18"/>
                <w:szCs w:val="20"/>
              </w:rPr>
              <w:t>days prior to the commencement of prescribed burning operations, the project proponent will: 1) post signs along the closest public roadway to the treatment area describing the activity and timing, and requesting persons in the area to contact a designated representative of the project proponent (contact information will be provided with the notice) if they have questions or smoke concerns; 2) publish a public interest notification in a local newspapers or other widely distributed media source describing the activity, timing, and contact information; 3) send the local county supervisor and county administrative officer (or equivalent official responsible for distribution of public information) a notification letter describing the activity, its necessity, timing, and measures being taken to protect the environment and prevent prescribed burn escape. This SPR applies only to prescribed burn treatment activities and all treatment types, including treatment maintenance.</w:t>
            </w:r>
          </w:p>
        </w:tc>
        <w:tc>
          <w:tcPr>
            <w:tcW w:w="2469" w:type="dxa"/>
            <w:tcBorders>
              <w:top w:val="single" w:sz="4" w:space="0" w:color="auto"/>
              <w:bottom w:val="single" w:sz="4" w:space="0" w:color="auto"/>
            </w:tcBorders>
            <w:vAlign w:val="top"/>
          </w:tcPr>
          <w:p w14:paraId="2DE5D4A9" w14:textId="5ADE5170" w:rsidR="00A54A95" w:rsidRPr="00A54A95" w:rsidRDefault="00FF3CD5" w:rsidP="00A54A95">
            <w:pPr>
              <w:spacing w:before="60" w:after="60" w:line="240" w:lineRule="exact"/>
              <w:rPr>
                <w:b/>
                <w:w w:val="90"/>
                <w:sz w:val="18"/>
                <w:szCs w:val="20"/>
              </w:rPr>
            </w:pPr>
            <w:r>
              <w:rPr>
                <w:w w:val="90"/>
                <w:sz w:val="18"/>
                <w:szCs w:val="20"/>
              </w:rPr>
              <w:t>At least</w:t>
            </w:r>
            <w:r w:rsidR="00A54A95" w:rsidRPr="00A54A95">
              <w:rPr>
                <w:w w:val="90"/>
                <w:sz w:val="18"/>
                <w:szCs w:val="20"/>
              </w:rPr>
              <w:t xml:space="preserve"> three days prior to prescribed burn activities</w:t>
            </w:r>
          </w:p>
        </w:tc>
        <w:tc>
          <w:tcPr>
            <w:tcW w:w="2427" w:type="dxa"/>
            <w:tcBorders>
              <w:top w:val="single" w:sz="4" w:space="0" w:color="auto"/>
              <w:bottom w:val="single" w:sz="4" w:space="0" w:color="auto"/>
            </w:tcBorders>
            <w:vAlign w:val="top"/>
          </w:tcPr>
          <w:p w14:paraId="651C2864"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4466BB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79380666" w14:textId="77777777" w:rsidTr="001F70C8">
        <w:trPr>
          <w:trHeight w:val="20"/>
        </w:trPr>
        <w:tc>
          <w:tcPr>
            <w:tcW w:w="6300" w:type="dxa"/>
            <w:tcBorders>
              <w:top w:val="single" w:sz="4" w:space="0" w:color="auto"/>
              <w:left w:val="nil"/>
              <w:bottom w:val="single" w:sz="4" w:space="0" w:color="auto"/>
            </w:tcBorders>
            <w:vAlign w:val="top"/>
          </w:tcPr>
          <w:p w14:paraId="357819D9" w14:textId="77777777" w:rsidR="00A54A95" w:rsidRPr="00A54A95" w:rsidRDefault="00A54A95" w:rsidP="00A54A95">
            <w:pPr>
              <w:spacing w:before="60" w:after="60" w:line="240" w:lineRule="exact"/>
              <w:rPr>
                <w:w w:val="90"/>
                <w:sz w:val="18"/>
                <w:szCs w:val="20"/>
              </w:rPr>
            </w:pPr>
            <w:r w:rsidRPr="00A54A95">
              <w:rPr>
                <w:b/>
                <w:w w:val="90"/>
                <w:sz w:val="18"/>
                <w:szCs w:val="20"/>
              </w:rPr>
              <w:t>SPR AD-5 Maintain Site Cleanliness</w:t>
            </w:r>
            <w:r w:rsidRPr="00A54A95">
              <w:rPr>
                <w:rFonts w:ascii="Century Gothic" w:hAnsi="Century Gothic" w:cs="Century Gothic"/>
                <w:w w:val="90"/>
                <w:sz w:val="18"/>
                <w:szCs w:val="20"/>
              </w:rPr>
              <w:t xml:space="preserve">: </w:t>
            </w:r>
            <w:r w:rsidRPr="00A54A95">
              <w:rPr>
                <w:w w:val="90"/>
                <w:sz w:val="18"/>
                <w:szCs w:val="20"/>
              </w:rPr>
              <w:t>If trash receptacles are used on-site, the project proponent will use fully covered trash receptacles with secure lids (wildlife proof) to contain all food, food scraps, food wrappers, beverages, and other worker generated miscellaneous trash. Remove all temporary non-biodegradable flagging, trash, debris, and barriers from the project site upon completion of project activities.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5B845F24" w14:textId="77777777" w:rsidR="00A54A95" w:rsidRPr="00A54A95" w:rsidRDefault="00A54A95" w:rsidP="00A54A95">
            <w:pPr>
              <w:spacing w:before="60" w:after="60" w:line="240" w:lineRule="exact"/>
              <w:rPr>
                <w:b/>
                <w:w w:val="90"/>
                <w:sz w:val="18"/>
                <w:szCs w:val="20"/>
              </w:rPr>
            </w:pPr>
            <w:r w:rsidRPr="00A54A95">
              <w:rPr>
                <w:bCs/>
                <w:w w:val="90"/>
                <w:sz w:val="18"/>
                <w:szCs w:val="20"/>
              </w:rPr>
              <w:t xml:space="preserve">During </w:t>
            </w:r>
            <w:r w:rsidRPr="00A54A95">
              <w:rPr>
                <w:w w:val="90"/>
                <w:sz w:val="18"/>
                <w:szCs w:val="20"/>
              </w:rPr>
              <w:t>treatment</w:t>
            </w:r>
            <w:r w:rsidRPr="00A54A95">
              <w:rPr>
                <w:bCs/>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0042C299"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C3004E2"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F82EFEF" w14:textId="77777777" w:rsidTr="001F70C8">
        <w:trPr>
          <w:trHeight w:val="20"/>
        </w:trPr>
        <w:tc>
          <w:tcPr>
            <w:tcW w:w="6300" w:type="dxa"/>
            <w:tcBorders>
              <w:top w:val="single" w:sz="4" w:space="0" w:color="auto"/>
              <w:left w:val="nil"/>
              <w:bottom w:val="single" w:sz="4" w:space="0" w:color="auto"/>
            </w:tcBorders>
            <w:vAlign w:val="top"/>
          </w:tcPr>
          <w:p w14:paraId="755A7D66" w14:textId="77777777" w:rsidR="00A54A95" w:rsidRPr="00A54A95" w:rsidRDefault="00A54A95" w:rsidP="00A54A95">
            <w:pPr>
              <w:spacing w:before="60" w:after="60" w:line="240" w:lineRule="exact"/>
              <w:rPr>
                <w:w w:val="90"/>
                <w:sz w:val="18"/>
                <w:szCs w:val="20"/>
              </w:rPr>
            </w:pPr>
            <w:r w:rsidRPr="00A54A95">
              <w:rPr>
                <w:b/>
                <w:w w:val="90"/>
                <w:sz w:val="18"/>
                <w:szCs w:val="20"/>
              </w:rPr>
              <w:t>SPR AD-6 Public Notifications for Treatment Projects.</w:t>
            </w:r>
            <w:r w:rsidRPr="00A54A95">
              <w:rPr>
                <w:w w:val="90"/>
                <w:sz w:val="18"/>
                <w:szCs w:val="20"/>
              </w:rPr>
              <w:t xml:space="preserve"> One to three days prior to the commencement of a treatment activity, the project proponent will post signs in a conspicuous location near the treatment area describing the activity and timing, and requesting persons in the area to contact a designated representative of the project proponent (contact information will be provided with the notice) if they have questions or concerns. This SPR applies to all treatment activities and all treatment types, including treatment maintenance. Prescribed burning is subject to the additional notification requirements of SPR AD-4.</w:t>
            </w:r>
          </w:p>
        </w:tc>
        <w:tc>
          <w:tcPr>
            <w:tcW w:w="2469" w:type="dxa"/>
            <w:tcBorders>
              <w:top w:val="single" w:sz="4" w:space="0" w:color="auto"/>
              <w:bottom w:val="single" w:sz="4" w:space="0" w:color="auto"/>
            </w:tcBorders>
            <w:vAlign w:val="top"/>
          </w:tcPr>
          <w:p w14:paraId="2B89A61F" w14:textId="1D14E244" w:rsidR="00A54A95" w:rsidRPr="00A54A95" w:rsidRDefault="00A54A95" w:rsidP="00A54A95">
            <w:pPr>
              <w:spacing w:before="60" w:after="60" w:line="240" w:lineRule="exact"/>
              <w:rPr>
                <w:b/>
                <w:w w:val="90"/>
                <w:sz w:val="18"/>
                <w:szCs w:val="20"/>
              </w:rPr>
            </w:pPr>
            <w:r w:rsidRPr="00A54A95">
              <w:rPr>
                <w:w w:val="90"/>
                <w:sz w:val="18"/>
                <w:szCs w:val="20"/>
              </w:rPr>
              <w:t>One to three days prior to the prescribed burn activities</w:t>
            </w:r>
          </w:p>
        </w:tc>
        <w:tc>
          <w:tcPr>
            <w:tcW w:w="2427" w:type="dxa"/>
            <w:tcBorders>
              <w:top w:val="single" w:sz="4" w:space="0" w:color="auto"/>
              <w:bottom w:val="single" w:sz="4" w:space="0" w:color="auto"/>
            </w:tcBorders>
            <w:vAlign w:val="top"/>
          </w:tcPr>
          <w:p w14:paraId="5AB6B4A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E3E1A4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77C3F85" w14:textId="77777777" w:rsidTr="001F70C8">
        <w:trPr>
          <w:trHeight w:val="20"/>
        </w:trPr>
        <w:tc>
          <w:tcPr>
            <w:tcW w:w="6300" w:type="dxa"/>
            <w:tcBorders>
              <w:top w:val="single" w:sz="4" w:space="0" w:color="auto"/>
              <w:left w:val="nil"/>
              <w:bottom w:val="single" w:sz="4" w:space="0" w:color="auto"/>
            </w:tcBorders>
            <w:vAlign w:val="top"/>
          </w:tcPr>
          <w:p w14:paraId="7D3B6B01" w14:textId="77777777" w:rsidR="00A54A95" w:rsidRPr="00A54A95" w:rsidRDefault="00A54A95" w:rsidP="00A54A95">
            <w:pPr>
              <w:spacing w:after="60" w:line="240" w:lineRule="exact"/>
              <w:rPr>
                <w:w w:val="90"/>
                <w:sz w:val="18"/>
                <w:szCs w:val="20"/>
              </w:rPr>
            </w:pPr>
            <w:r w:rsidRPr="00A54A95">
              <w:rPr>
                <w:b/>
                <w:w w:val="90"/>
                <w:sz w:val="18"/>
                <w:szCs w:val="20"/>
              </w:rPr>
              <w:t>SPR AD-7 Provide Information on Proposed, Approved, and Completed Treatment Projects</w:t>
            </w:r>
            <w:r w:rsidRPr="00A54A95">
              <w:rPr>
                <w:w w:val="90"/>
                <w:sz w:val="18"/>
                <w:szCs w:val="20"/>
              </w:rPr>
              <w:t xml:space="preserve">. For any vegetation treatment project using the CalVTP PEIR for CEQA compliance, the project proponent will provide the information listed below to the Board or CAL FIRE during the proposed, approved, and completed stages of the project. The Board or CAL FIRE will make this information available to the public via an online database or other mechanism. </w:t>
            </w:r>
          </w:p>
          <w:p w14:paraId="6B84F4A1" w14:textId="77777777" w:rsidR="00A54A95" w:rsidRPr="00A54A95" w:rsidRDefault="00A54A95" w:rsidP="00A54A95">
            <w:pPr>
              <w:spacing w:after="60" w:line="240" w:lineRule="exact"/>
              <w:rPr>
                <w:w w:val="90"/>
                <w:sz w:val="18"/>
                <w:szCs w:val="20"/>
              </w:rPr>
            </w:pPr>
            <w:r w:rsidRPr="00A54A95">
              <w:rPr>
                <w:w w:val="90"/>
                <w:sz w:val="18"/>
                <w:szCs w:val="20"/>
              </w:rPr>
              <w:t>Information on proposed projects (PSA in progress):</w:t>
            </w:r>
          </w:p>
          <w:p w14:paraId="66A9BAA6"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GIS data that include project location (as a point);</w:t>
            </w:r>
          </w:p>
          <w:p w14:paraId="186A5D61"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 xml:space="preserve">project size (typically acres); </w:t>
            </w:r>
          </w:p>
          <w:p w14:paraId="438D1B5E"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treatment types and activities; and</w:t>
            </w:r>
          </w:p>
          <w:p w14:paraId="175FC9C8"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 xml:space="preserve">contact information for a representative of the project proponent. </w:t>
            </w:r>
          </w:p>
          <w:p w14:paraId="50CCAEF5" w14:textId="77777777" w:rsidR="00A54A95" w:rsidRPr="00A54A95" w:rsidRDefault="00A54A95" w:rsidP="00A54A95">
            <w:pPr>
              <w:spacing w:after="60" w:line="240" w:lineRule="exact"/>
              <w:rPr>
                <w:w w:val="90"/>
                <w:sz w:val="18"/>
                <w:szCs w:val="20"/>
              </w:rPr>
            </w:pPr>
            <w:r w:rsidRPr="00A54A95">
              <w:rPr>
                <w:w w:val="90"/>
                <w:sz w:val="18"/>
                <w:szCs w:val="20"/>
              </w:rPr>
              <w:t>Information on approved projects (PSA complete):</w:t>
            </w:r>
          </w:p>
          <w:p w14:paraId="5760DAC6"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A completed PSA Environmental Checklist;</w:t>
            </w:r>
          </w:p>
          <w:p w14:paraId="39B5BBBE"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A completed Mitigation Monitoring and Reporting Program (using Attachment A to the Environmental Checklist);</w:t>
            </w:r>
          </w:p>
          <w:p w14:paraId="0BF02B63" w14:textId="77777777" w:rsidR="00A54A95" w:rsidRPr="00A54A95" w:rsidRDefault="00A54A95" w:rsidP="00A54A95">
            <w:pPr>
              <w:numPr>
                <w:ilvl w:val="0"/>
                <w:numId w:val="6"/>
              </w:numPr>
              <w:spacing w:after="60" w:line="240" w:lineRule="exact"/>
              <w:ind w:left="216" w:hanging="216"/>
              <w:rPr>
                <w:bCs/>
                <w:spacing w:val="-4"/>
                <w:w w:val="90"/>
                <w:sz w:val="18"/>
              </w:rPr>
            </w:pPr>
            <w:r w:rsidRPr="00A54A95">
              <w:rPr>
                <w:bCs/>
                <w:spacing w:val="-4"/>
                <w:w w:val="90"/>
                <w:sz w:val="18"/>
              </w:rPr>
              <w:t xml:space="preserve">GIS data that include a polygon(s) of the project area, showing the extent of each treatment type included in the project (ecological restoration, fuel break, WUI fuel reduction) </w:t>
            </w:r>
          </w:p>
          <w:p w14:paraId="17BD33C2" w14:textId="77777777" w:rsidR="00A54A95" w:rsidRPr="00A54A95" w:rsidRDefault="00A54A95" w:rsidP="00A54A95">
            <w:pPr>
              <w:spacing w:after="60" w:line="240" w:lineRule="exact"/>
              <w:rPr>
                <w:w w:val="90"/>
                <w:sz w:val="18"/>
                <w:szCs w:val="20"/>
              </w:rPr>
            </w:pPr>
            <w:r w:rsidRPr="00A54A95">
              <w:rPr>
                <w:w w:val="90"/>
                <w:sz w:val="18"/>
                <w:szCs w:val="20"/>
              </w:rPr>
              <w:t>Information on completed projects:</w:t>
            </w:r>
          </w:p>
          <w:p w14:paraId="50775532"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GIS data that include a polygon(s) of the treated area, showing the extent of each treatment type implemented (ecological restoration, fuel break, WUI fuel reduction)</w:t>
            </w:r>
          </w:p>
          <w:p w14:paraId="0D0C3017"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A post-project implementation report (referred to by CAL FIRE as a Completion Report) that includes</w:t>
            </w:r>
          </w:p>
          <w:p w14:paraId="279D9C6D"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Size of treated area (typically acres);</w:t>
            </w:r>
          </w:p>
          <w:p w14:paraId="6486D2AB"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Treatment types and activities; </w:t>
            </w:r>
          </w:p>
          <w:p w14:paraId="234CD87E"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Dates of work; </w:t>
            </w:r>
          </w:p>
          <w:p w14:paraId="561A229A"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A list of the SPRs and mitigation measures that were implemented</w:t>
            </w:r>
          </w:p>
          <w:p w14:paraId="43AE5D10"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Any explanations regarding implementation if required by SPRs and mitigation measures (e.g., explanation for feasibility determination required by SPR BIO-12; explanation for reduction of a no-disturbance buffer below the general minimum size described in Mitigation Measures BIO-1a and BIO-2b).</w:t>
            </w:r>
          </w:p>
          <w:p w14:paraId="133516F7"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76BEC7A3" w14:textId="77777777" w:rsidR="00A54A95" w:rsidRPr="00A54A95" w:rsidRDefault="00A54A95" w:rsidP="00A54A95">
            <w:pPr>
              <w:spacing w:before="60" w:after="60" w:line="240" w:lineRule="exact"/>
              <w:rPr>
                <w:b/>
                <w:w w:val="90"/>
                <w:sz w:val="18"/>
                <w:szCs w:val="20"/>
              </w:rPr>
            </w:pPr>
            <w:r w:rsidRPr="00A54A95">
              <w:rPr>
                <w:w w:val="90"/>
                <w:sz w:val="18"/>
                <w:szCs w:val="20"/>
              </w:rPr>
              <w:t>Prior to, during, and following treatment projects</w:t>
            </w:r>
          </w:p>
        </w:tc>
        <w:tc>
          <w:tcPr>
            <w:tcW w:w="2427" w:type="dxa"/>
            <w:tcBorders>
              <w:top w:val="single" w:sz="4" w:space="0" w:color="auto"/>
              <w:bottom w:val="single" w:sz="4" w:space="0" w:color="auto"/>
            </w:tcBorders>
            <w:vAlign w:val="top"/>
          </w:tcPr>
          <w:p w14:paraId="0FFDA41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08DB598"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58914505" w14:textId="77777777" w:rsidTr="001F70C8">
        <w:trPr>
          <w:trHeight w:val="20"/>
        </w:trPr>
        <w:tc>
          <w:tcPr>
            <w:tcW w:w="6300" w:type="dxa"/>
            <w:tcBorders>
              <w:top w:val="single" w:sz="4" w:space="0" w:color="auto"/>
              <w:left w:val="nil"/>
              <w:bottom w:val="single" w:sz="4" w:space="0" w:color="auto"/>
            </w:tcBorders>
            <w:vAlign w:val="top"/>
          </w:tcPr>
          <w:p w14:paraId="649D86BD" w14:textId="77777777" w:rsidR="00A54A95" w:rsidRPr="00A54A95" w:rsidRDefault="00A54A95" w:rsidP="00A54A95">
            <w:pPr>
              <w:spacing w:before="60" w:after="60" w:line="240" w:lineRule="exact"/>
              <w:rPr>
                <w:spacing w:val="-2"/>
                <w:w w:val="90"/>
                <w:sz w:val="18"/>
                <w:szCs w:val="20"/>
              </w:rPr>
            </w:pPr>
            <w:r w:rsidRPr="00A54A95">
              <w:rPr>
                <w:b/>
                <w:spacing w:val="-2"/>
                <w:w w:val="90"/>
                <w:sz w:val="18"/>
                <w:szCs w:val="20"/>
              </w:rPr>
              <w:t>SPR AD-8 Request Access for Post-Treatment Assessment.</w:t>
            </w:r>
            <w:r w:rsidRPr="00A54A95">
              <w:rPr>
                <w:spacing w:val="-2"/>
                <w:w w:val="90"/>
                <w:sz w:val="18"/>
                <w:szCs w:val="20"/>
              </w:rPr>
              <w:t xml:space="preserve"> For CAL FIRE projects, during contract development, CAL FIRE will include access to the treated area over a prescribed period (usually up to three years) to assess treatment effectiveness in achieving desired fuel conditions and other CalVTP objectives as well as any necessary maintenance, as a contract term for consideration by the landowner. For public landowners, access to the treated area over a prescribed period will be a requirement of the executed contract.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0A46EE0F" w14:textId="77777777" w:rsidR="00A54A95" w:rsidRPr="00A54A95" w:rsidRDefault="00A54A95" w:rsidP="00A54A95">
            <w:pPr>
              <w:spacing w:before="60" w:after="60" w:line="240" w:lineRule="exact"/>
              <w:rPr>
                <w:b/>
                <w:w w:val="90"/>
                <w:sz w:val="18"/>
                <w:szCs w:val="20"/>
              </w:rPr>
            </w:pPr>
            <w:r w:rsidRPr="00A54A95">
              <w:rPr>
                <w:w w:val="90"/>
                <w:sz w:val="18"/>
                <w:szCs w:val="20"/>
              </w:rPr>
              <w:t>Prior to treatment projects</w:t>
            </w:r>
          </w:p>
        </w:tc>
        <w:tc>
          <w:tcPr>
            <w:tcW w:w="2427" w:type="dxa"/>
            <w:tcBorders>
              <w:top w:val="single" w:sz="4" w:space="0" w:color="auto"/>
              <w:bottom w:val="single" w:sz="4" w:space="0" w:color="auto"/>
            </w:tcBorders>
            <w:vAlign w:val="top"/>
          </w:tcPr>
          <w:p w14:paraId="5E27706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A1090D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6B2FEF87" w14:textId="77777777" w:rsidTr="001F70C8">
        <w:trPr>
          <w:trHeight w:val="20"/>
        </w:trPr>
        <w:tc>
          <w:tcPr>
            <w:tcW w:w="6300" w:type="dxa"/>
            <w:tcBorders>
              <w:top w:val="single" w:sz="4" w:space="0" w:color="auto"/>
              <w:left w:val="nil"/>
              <w:bottom w:val="single" w:sz="4" w:space="0" w:color="auto"/>
            </w:tcBorders>
            <w:vAlign w:val="top"/>
          </w:tcPr>
          <w:p w14:paraId="5811C481" w14:textId="77777777" w:rsidR="00A54A95" w:rsidRPr="00A54A95" w:rsidRDefault="00A54A95" w:rsidP="00A54A95">
            <w:pPr>
              <w:spacing w:after="60" w:line="240" w:lineRule="exact"/>
              <w:rPr>
                <w:w w:val="90"/>
                <w:sz w:val="18"/>
                <w:szCs w:val="20"/>
              </w:rPr>
            </w:pPr>
            <w:r w:rsidRPr="00A54A95">
              <w:rPr>
                <w:b/>
                <w:w w:val="90"/>
                <w:sz w:val="18"/>
                <w:szCs w:val="20"/>
              </w:rPr>
              <w:t>SPR AD-9: Obtain a Coastal Development Permit for Proposed Treatment Within the Coastal Zone Where Required</w:t>
            </w:r>
            <w:r w:rsidRPr="00A54A95">
              <w:rPr>
                <w:w w:val="90"/>
                <w:sz w:val="18"/>
                <w:szCs w:val="20"/>
              </w:rPr>
              <w:t xml:space="preserve">. When planning a treatment project within the Coastal Zone, the project proponent will contact the local Coastal Commission district office, or applicable local government to determine if the project area is within the jurisdiction of the Coastal Commission, a local government with a certified Local Coastal Program (LCP), or both. All treatment projects in the Coastal Zone will be reviewed by the local Coastal Commission district office or local government with a certified LCP (in consultation with the local Coastal Commission district office regarding whether a Coastal Development Permit (CDP) is required). If a CDP is required, the treatment project will be designed to meet the following conditions: </w:t>
            </w:r>
          </w:p>
          <w:p w14:paraId="3CAC7416" w14:textId="77777777" w:rsidR="00A54A95" w:rsidRPr="00A54A95" w:rsidRDefault="00A54A95" w:rsidP="00A54A95">
            <w:pPr>
              <w:spacing w:after="40" w:line="240" w:lineRule="exact"/>
              <w:ind w:left="224" w:hanging="224"/>
              <w:rPr>
                <w:w w:val="90"/>
                <w:sz w:val="18"/>
                <w:szCs w:val="20"/>
              </w:rPr>
            </w:pPr>
            <w:r w:rsidRPr="00A54A95">
              <w:rPr>
                <w:w w:val="90"/>
                <w:sz w:val="18"/>
                <w:szCs w:val="20"/>
              </w:rPr>
              <w:t>i.</w:t>
            </w:r>
            <w:r w:rsidRPr="00A54A95">
              <w:rPr>
                <w:w w:val="90"/>
                <w:sz w:val="18"/>
                <w:szCs w:val="20"/>
              </w:rPr>
              <w:tab/>
              <w:t>The treatment project will be designed in compliance with applicable provisions of the Coastal Act that provide substantive performance standards for the protection of potentially affected coastal resources, if the treatment activity will occur within the original jurisdiction of the Commission or an area of a local coastal government without a certified LCP; and</w:t>
            </w:r>
          </w:p>
          <w:p w14:paraId="3EEE470F" w14:textId="77777777" w:rsidR="00A54A95" w:rsidRPr="00A54A95" w:rsidRDefault="00A54A95" w:rsidP="00A54A95">
            <w:pPr>
              <w:spacing w:after="40" w:line="240" w:lineRule="exact"/>
              <w:ind w:left="224" w:hanging="224"/>
              <w:rPr>
                <w:w w:val="90"/>
                <w:sz w:val="18"/>
                <w:szCs w:val="20"/>
              </w:rPr>
            </w:pPr>
            <w:r w:rsidRPr="00A54A95">
              <w:rPr>
                <w:w w:val="90"/>
                <w:sz w:val="18"/>
                <w:szCs w:val="20"/>
              </w:rPr>
              <w:t>ii.</w:t>
            </w:r>
            <w:r w:rsidRPr="00A54A95">
              <w:rPr>
                <w:w w:val="90"/>
                <w:sz w:val="18"/>
                <w:szCs w:val="20"/>
              </w:rPr>
              <w:tab/>
              <w:t>The treatment project will be designed in compliance with the applicable provisions of the certified LCP, specifically the substantive performance standards for the protection of potentially affected coastal resources, if the treatment activity will occur within the jurisdiction of a local coastal government with a certified LCP.</w:t>
            </w:r>
          </w:p>
          <w:p w14:paraId="5628E6D6"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7A2C7828"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170A7D4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874280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9E1F554"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2904F239" w14:textId="77777777" w:rsidR="00A54A95" w:rsidRPr="00A54A95" w:rsidRDefault="00A54A95" w:rsidP="00A54A95">
            <w:pPr>
              <w:keepNext/>
              <w:spacing w:before="60" w:after="60" w:line="240" w:lineRule="exact"/>
              <w:rPr>
                <w:b/>
                <w:bCs/>
                <w:w w:val="90"/>
                <w:sz w:val="18"/>
                <w:szCs w:val="20"/>
              </w:rPr>
            </w:pPr>
            <w:r w:rsidRPr="00A54A95">
              <w:rPr>
                <w:b/>
                <w:bCs/>
                <w:w w:val="90"/>
                <w:sz w:val="18"/>
                <w:szCs w:val="20"/>
              </w:rPr>
              <w:t>Aesthetic and Visual Resource Standard Project Requirements</w:t>
            </w:r>
          </w:p>
        </w:tc>
        <w:tc>
          <w:tcPr>
            <w:tcW w:w="2469" w:type="dxa"/>
            <w:tcBorders>
              <w:top w:val="single" w:sz="4" w:space="0" w:color="auto"/>
              <w:left w:val="nil"/>
              <w:right w:val="nil"/>
            </w:tcBorders>
            <w:shd w:val="clear" w:color="auto" w:fill="F2F2F2" w:themeFill="background1" w:themeFillShade="F2"/>
            <w:vAlign w:val="top"/>
          </w:tcPr>
          <w:p w14:paraId="3DCD4900"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07766C1B"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651DF8E2" w14:textId="77777777" w:rsidR="00A54A95" w:rsidRPr="00A54A95" w:rsidRDefault="00A54A95" w:rsidP="00A54A95">
            <w:pPr>
              <w:spacing w:before="60" w:after="60" w:line="240" w:lineRule="exact"/>
              <w:rPr>
                <w:b/>
                <w:w w:val="90"/>
                <w:sz w:val="18"/>
                <w:szCs w:val="20"/>
              </w:rPr>
            </w:pPr>
          </w:p>
        </w:tc>
      </w:tr>
      <w:tr w:rsidR="00A54A95" w:rsidRPr="00A54A95" w14:paraId="3E40DD6F" w14:textId="77777777" w:rsidTr="001F70C8">
        <w:trPr>
          <w:trHeight w:val="20"/>
        </w:trPr>
        <w:tc>
          <w:tcPr>
            <w:tcW w:w="6300" w:type="dxa"/>
            <w:tcBorders>
              <w:top w:val="single" w:sz="4" w:space="0" w:color="auto"/>
              <w:left w:val="nil"/>
              <w:bottom w:val="single" w:sz="4" w:space="0" w:color="auto"/>
            </w:tcBorders>
            <w:vAlign w:val="top"/>
          </w:tcPr>
          <w:p w14:paraId="7C8D81B0" w14:textId="77777777" w:rsidR="00A54A95" w:rsidRPr="00A54A95" w:rsidRDefault="00A54A95" w:rsidP="00A54A95">
            <w:pPr>
              <w:spacing w:before="60" w:after="60" w:line="240" w:lineRule="exact"/>
              <w:rPr>
                <w:w w:val="90"/>
                <w:sz w:val="18"/>
                <w:szCs w:val="20"/>
              </w:rPr>
            </w:pPr>
            <w:r w:rsidRPr="00A54A95">
              <w:rPr>
                <w:b/>
                <w:w w:val="90"/>
                <w:sz w:val="18"/>
                <w:szCs w:val="20"/>
              </w:rPr>
              <w:t>SPR AES-1 Vegetation Thinning and Edge Feathering:</w:t>
            </w:r>
            <w:r w:rsidRPr="00A54A95">
              <w:rPr>
                <w:w w:val="90"/>
                <w:sz w:val="18"/>
                <w:szCs w:val="20"/>
              </w:rPr>
              <w:t xml:space="preserve"> The project proponent will</w:t>
            </w:r>
            <w:r w:rsidRPr="00A54A95">
              <w:rPr>
                <w:b/>
                <w:w w:val="90"/>
                <w:sz w:val="18"/>
                <w:szCs w:val="20"/>
              </w:rPr>
              <w:t xml:space="preserve"> </w:t>
            </w:r>
            <w:r w:rsidRPr="00A54A95">
              <w:rPr>
                <w:w w:val="90"/>
                <w:sz w:val="18"/>
                <w:szCs w:val="20"/>
              </w:rPr>
              <w:t>thin and feather adjacent vegetation to break up or screen linear edges of the clearing and mimic forms of natural clearings as reasonable or appropriate for vegetation conditions. In general, thinning and feathering in irregular patches of varying densities, as well as a gradation of tall to short vegetation at the clearing edge, will achieve a natural transitional appearance. The contrast of a distinct clearing edge will be faded into this transitional band. This SPR only applies to mechanical and manual treatment activities and all treatment types, including treatment maintenance.</w:t>
            </w:r>
          </w:p>
        </w:tc>
        <w:tc>
          <w:tcPr>
            <w:tcW w:w="2469" w:type="dxa"/>
            <w:tcBorders>
              <w:top w:val="single" w:sz="4" w:space="0" w:color="auto"/>
              <w:bottom w:val="single" w:sz="4" w:space="0" w:color="auto"/>
            </w:tcBorders>
            <w:vAlign w:val="top"/>
          </w:tcPr>
          <w:p w14:paraId="5BB52589" w14:textId="1919436C" w:rsidR="00A54A95" w:rsidRPr="00A54A95" w:rsidRDefault="00A54A95" w:rsidP="00A54A95">
            <w:pPr>
              <w:spacing w:before="60" w:after="60" w:line="240" w:lineRule="exact"/>
              <w:rPr>
                <w:b/>
                <w:w w:val="90"/>
                <w:sz w:val="18"/>
                <w:szCs w:val="20"/>
              </w:rPr>
            </w:pPr>
            <w:r w:rsidRPr="00A54A95">
              <w:rPr>
                <w:w w:val="90"/>
                <w:sz w:val="18"/>
                <w:szCs w:val="20"/>
              </w:rPr>
              <w:t xml:space="preserve">During mechanical and manual treatment </w:t>
            </w:r>
            <w:r w:rsidR="00C30DF6">
              <w:rPr>
                <w:w w:val="90"/>
                <w:sz w:val="18"/>
                <w:szCs w:val="20"/>
              </w:rPr>
              <w:t>activities</w:t>
            </w:r>
          </w:p>
        </w:tc>
        <w:tc>
          <w:tcPr>
            <w:tcW w:w="2427" w:type="dxa"/>
            <w:tcBorders>
              <w:top w:val="single" w:sz="4" w:space="0" w:color="auto"/>
              <w:bottom w:val="single" w:sz="4" w:space="0" w:color="auto"/>
            </w:tcBorders>
            <w:vAlign w:val="top"/>
          </w:tcPr>
          <w:p w14:paraId="4F6DE87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67CD69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9D7957E" w14:textId="77777777" w:rsidTr="001F70C8">
        <w:trPr>
          <w:trHeight w:val="20"/>
        </w:trPr>
        <w:tc>
          <w:tcPr>
            <w:tcW w:w="6300" w:type="dxa"/>
            <w:tcBorders>
              <w:top w:val="single" w:sz="4" w:space="0" w:color="auto"/>
              <w:left w:val="nil"/>
              <w:bottom w:val="single" w:sz="4" w:space="0" w:color="auto"/>
            </w:tcBorders>
            <w:vAlign w:val="top"/>
          </w:tcPr>
          <w:p w14:paraId="597BB3DB" w14:textId="77777777" w:rsidR="00A54A95" w:rsidRPr="00A54A95" w:rsidRDefault="00A54A95" w:rsidP="00A54A95">
            <w:pPr>
              <w:spacing w:before="60" w:after="60" w:line="240" w:lineRule="exact"/>
              <w:rPr>
                <w:spacing w:val="-2"/>
                <w:w w:val="90"/>
                <w:sz w:val="18"/>
                <w:szCs w:val="20"/>
              </w:rPr>
            </w:pPr>
            <w:r w:rsidRPr="00A54A95">
              <w:rPr>
                <w:b/>
                <w:w w:val="90"/>
                <w:sz w:val="18"/>
                <w:szCs w:val="20"/>
              </w:rPr>
              <w:t>SPR AES-2 Avoid Staging within Viewsheds</w:t>
            </w:r>
            <w:r w:rsidRPr="00A54A95">
              <w:rPr>
                <w:w w:val="90"/>
                <w:sz w:val="18"/>
                <w:szCs w:val="20"/>
              </w:rPr>
              <w:t>: The project proponent will store all treatment-related materials, including vehicles, vegetation treatment debris, and equipment, outside of the viewshed of public trails, parks, recreation areas, and roadways to the extent feasible. The project proponent will also locate materials staging and storage areas outside of the viewshed of public trails, parks, recreation areas, and roadways to the extent feasible. This SPR applies to all treatment activities and treatment types,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79AFABCD" w14:textId="77777777" w:rsidR="00A54A95" w:rsidRPr="00A54A95" w:rsidRDefault="00A54A95" w:rsidP="00A54A95">
            <w:pPr>
              <w:spacing w:before="60" w:after="60" w:line="240" w:lineRule="exact"/>
              <w:rPr>
                <w:b/>
                <w:w w:val="90"/>
                <w:sz w:val="18"/>
                <w:szCs w:val="20"/>
              </w:rPr>
            </w:pPr>
            <w:r w:rsidRPr="00A54A95">
              <w:rPr>
                <w:bCs/>
                <w:w w:val="90"/>
                <w:sz w:val="18"/>
                <w:szCs w:val="20"/>
              </w:rPr>
              <w:t>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635ED01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76286B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9C088AD" w14:textId="77777777" w:rsidTr="001F70C8">
        <w:trPr>
          <w:trHeight w:val="20"/>
        </w:trPr>
        <w:tc>
          <w:tcPr>
            <w:tcW w:w="6300" w:type="dxa"/>
            <w:tcBorders>
              <w:top w:val="single" w:sz="4" w:space="0" w:color="auto"/>
              <w:left w:val="nil"/>
              <w:bottom w:val="single" w:sz="4" w:space="0" w:color="auto"/>
            </w:tcBorders>
            <w:vAlign w:val="top"/>
          </w:tcPr>
          <w:p w14:paraId="4E8EC948" w14:textId="77777777" w:rsidR="00A54A95" w:rsidRPr="00A54A95" w:rsidRDefault="00A54A95" w:rsidP="00A54A95">
            <w:pPr>
              <w:spacing w:before="60" w:after="60" w:line="240" w:lineRule="exact"/>
              <w:rPr>
                <w:w w:val="90"/>
                <w:sz w:val="18"/>
                <w:szCs w:val="20"/>
              </w:rPr>
            </w:pPr>
            <w:r w:rsidRPr="00A54A95">
              <w:rPr>
                <w:b/>
                <w:w w:val="90"/>
                <w:sz w:val="18"/>
                <w:szCs w:val="20"/>
              </w:rPr>
              <w:t>SPR AES-3 Provide Vegetation Screening</w:t>
            </w:r>
            <w:r w:rsidRPr="00A54A95">
              <w:rPr>
                <w:w w:val="90"/>
                <w:sz w:val="18"/>
                <w:szCs w:val="20"/>
              </w:rPr>
              <w:t>: The project proponent will preserve sufficient vegetation within, at the edge of, or adjacent to treatment areas to screen views from public trails, parks, recreation areas, and roadways as reasonable or appropriate for vegetation conditions.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56CCA612" w14:textId="77777777" w:rsidR="00A54A95" w:rsidRPr="00A54A95" w:rsidRDefault="00A54A95" w:rsidP="00A54A95">
            <w:pPr>
              <w:spacing w:before="60" w:after="60" w:line="240" w:lineRule="exact"/>
              <w:rPr>
                <w:bCs/>
                <w:w w:val="90"/>
                <w:sz w:val="18"/>
                <w:szCs w:val="20"/>
              </w:rPr>
            </w:pPr>
            <w:r w:rsidRPr="00A54A95">
              <w:rPr>
                <w:bCs/>
                <w:w w:val="90"/>
                <w:sz w:val="18"/>
                <w:szCs w:val="20"/>
              </w:rPr>
              <w:t xml:space="preserve">During design of treatment </w:t>
            </w:r>
            <w:r w:rsidRPr="00A54A95">
              <w:rPr>
                <w:w w:val="90"/>
                <w:sz w:val="18"/>
                <w:szCs w:val="20"/>
              </w:rPr>
              <w:t>projects</w:t>
            </w:r>
          </w:p>
        </w:tc>
        <w:tc>
          <w:tcPr>
            <w:tcW w:w="2427" w:type="dxa"/>
            <w:tcBorders>
              <w:top w:val="single" w:sz="4" w:space="0" w:color="auto"/>
              <w:bottom w:val="single" w:sz="4" w:space="0" w:color="auto"/>
            </w:tcBorders>
            <w:vAlign w:val="top"/>
          </w:tcPr>
          <w:p w14:paraId="040BF55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59D05E5A"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ED832AF"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5A48107D" w14:textId="77777777" w:rsidR="00A54A95" w:rsidRPr="00A54A95" w:rsidRDefault="00A54A95" w:rsidP="00A54A95">
            <w:pPr>
              <w:keepNext/>
              <w:spacing w:before="60" w:after="60" w:line="240" w:lineRule="exact"/>
              <w:rPr>
                <w:b/>
                <w:bCs/>
                <w:w w:val="90"/>
                <w:sz w:val="18"/>
                <w:szCs w:val="20"/>
              </w:rPr>
            </w:pPr>
            <w:r w:rsidRPr="00A54A95">
              <w:rPr>
                <w:b/>
                <w:bCs/>
                <w:w w:val="90"/>
                <w:sz w:val="18"/>
                <w:szCs w:val="20"/>
              </w:rPr>
              <w:t>Air Quality Standard Project Requirements</w:t>
            </w:r>
          </w:p>
        </w:tc>
        <w:tc>
          <w:tcPr>
            <w:tcW w:w="2469" w:type="dxa"/>
            <w:tcBorders>
              <w:top w:val="single" w:sz="4" w:space="0" w:color="auto"/>
              <w:left w:val="nil"/>
              <w:right w:val="nil"/>
            </w:tcBorders>
            <w:shd w:val="clear" w:color="auto" w:fill="F2F2F2" w:themeFill="background1" w:themeFillShade="F2"/>
            <w:vAlign w:val="top"/>
          </w:tcPr>
          <w:p w14:paraId="19AD7BBB"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2F707320"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07FD6354" w14:textId="77777777" w:rsidR="00A54A95" w:rsidRPr="00A54A95" w:rsidRDefault="00A54A95" w:rsidP="00A54A95">
            <w:pPr>
              <w:spacing w:before="60" w:after="60" w:line="240" w:lineRule="exact"/>
              <w:rPr>
                <w:b/>
                <w:w w:val="90"/>
                <w:sz w:val="18"/>
                <w:szCs w:val="20"/>
              </w:rPr>
            </w:pPr>
          </w:p>
        </w:tc>
      </w:tr>
      <w:tr w:rsidR="00A54A95" w:rsidRPr="00A54A95" w14:paraId="61A2BD05" w14:textId="77777777" w:rsidTr="001F70C8">
        <w:trPr>
          <w:trHeight w:val="20"/>
        </w:trPr>
        <w:tc>
          <w:tcPr>
            <w:tcW w:w="6300" w:type="dxa"/>
            <w:tcBorders>
              <w:top w:val="single" w:sz="4" w:space="0" w:color="auto"/>
              <w:left w:val="nil"/>
              <w:bottom w:val="single" w:sz="4" w:space="0" w:color="auto"/>
            </w:tcBorders>
            <w:vAlign w:val="top"/>
          </w:tcPr>
          <w:p w14:paraId="671D1AA5" w14:textId="77777777" w:rsidR="00A54A95" w:rsidRPr="00A54A95" w:rsidRDefault="00A54A95" w:rsidP="00A54A95">
            <w:pPr>
              <w:tabs>
                <w:tab w:val="left" w:pos="1584"/>
              </w:tabs>
              <w:spacing w:before="60" w:after="60" w:line="240" w:lineRule="exact"/>
              <w:rPr>
                <w:w w:val="90"/>
                <w:sz w:val="18"/>
                <w:szCs w:val="20"/>
              </w:rPr>
            </w:pPr>
            <w:r w:rsidRPr="00A54A95">
              <w:rPr>
                <w:b/>
                <w:w w:val="90"/>
                <w:sz w:val="18"/>
                <w:szCs w:val="20"/>
              </w:rPr>
              <w:t xml:space="preserve">SPR AQ-1 Comply with Air Quality Regulations: </w:t>
            </w:r>
            <w:r w:rsidRPr="00A54A95">
              <w:rPr>
                <w:w w:val="90"/>
                <w:sz w:val="18"/>
                <w:szCs w:val="20"/>
              </w:rPr>
              <w:t>The project proponent will comply with the applicable air quality requirements of air districts within whose jurisdiction the project is located.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6294192F" w14:textId="77777777" w:rsidR="00A54A95" w:rsidRPr="00A54A95" w:rsidRDefault="00A54A95" w:rsidP="00A54A95">
            <w:pPr>
              <w:spacing w:before="60" w:after="60" w:line="240" w:lineRule="exact"/>
              <w:rPr>
                <w:b/>
                <w:w w:val="90"/>
                <w:sz w:val="18"/>
                <w:szCs w:val="20"/>
              </w:rPr>
            </w:pPr>
            <w:r w:rsidRPr="00A54A95">
              <w:rPr>
                <w:bCs/>
                <w:w w:val="90"/>
                <w:sz w:val="18"/>
                <w:szCs w:val="20"/>
              </w:rPr>
              <w:t>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669719D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DC6E09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3287A4EB" w14:textId="77777777" w:rsidTr="001F70C8">
        <w:trPr>
          <w:trHeight w:val="20"/>
        </w:trPr>
        <w:tc>
          <w:tcPr>
            <w:tcW w:w="6300" w:type="dxa"/>
            <w:tcBorders>
              <w:top w:val="single" w:sz="4" w:space="0" w:color="auto"/>
              <w:left w:val="nil"/>
              <w:bottom w:val="single" w:sz="4" w:space="0" w:color="auto"/>
            </w:tcBorders>
            <w:vAlign w:val="top"/>
          </w:tcPr>
          <w:p w14:paraId="3B3A638D"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AQ-2 Submit Smoke Management Plan: </w:t>
            </w:r>
            <w:r w:rsidRPr="00A54A95">
              <w:rPr>
                <w:w w:val="90"/>
                <w:sz w:val="18"/>
                <w:szCs w:val="20"/>
              </w:rPr>
              <w:t xml:space="preserve">The project proponent will submit a smoke management plan for all prescribed burns to the applicable air district, in accordance with 17 CCR Section 80160. Pursuant to this regulation a smoke management plan will not be required for burns less than 10 acres that also will not be conducted near smoke sensitive areas, unless otherwise directed by the air district. Burning will only be conducted in compliance with the burn authorization program of the applicable air district(s) having jurisdiction over the treatment area. Example of a smoke management plan is in Appendix PD-2. </w:t>
            </w:r>
            <w:r w:rsidRPr="00A54A95">
              <w:rPr>
                <w:color w:val="000000"/>
                <w:w w:val="90"/>
                <w:sz w:val="18"/>
                <w:szCs w:val="20"/>
              </w:rPr>
              <w:t>This SPR applies only to prescribed burning treatment activities and all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4A09DFEE" w14:textId="214B5E76" w:rsidR="00A54A95" w:rsidRPr="00A54A95" w:rsidRDefault="00A54A95" w:rsidP="00A54A95">
            <w:pPr>
              <w:spacing w:before="60" w:after="60" w:line="240" w:lineRule="exact"/>
              <w:rPr>
                <w:b/>
                <w:w w:val="90"/>
                <w:sz w:val="18"/>
                <w:szCs w:val="20"/>
              </w:rPr>
            </w:pPr>
            <w:r w:rsidRPr="00A54A95">
              <w:rPr>
                <w:color w:val="000000"/>
                <w:w w:val="90"/>
                <w:sz w:val="18"/>
                <w:szCs w:val="20"/>
              </w:rPr>
              <w:t>Prior to prescribed burn treatment</w:t>
            </w:r>
            <w:r w:rsidR="00C30DF6">
              <w:rPr>
                <w:color w:val="000000"/>
                <w:w w:val="90"/>
                <w:sz w:val="18"/>
                <w:szCs w:val="20"/>
              </w:rPr>
              <w:t xml:space="preserve"> activities</w:t>
            </w:r>
          </w:p>
        </w:tc>
        <w:tc>
          <w:tcPr>
            <w:tcW w:w="2427" w:type="dxa"/>
            <w:tcBorders>
              <w:top w:val="single" w:sz="4" w:space="0" w:color="auto"/>
              <w:bottom w:val="single" w:sz="4" w:space="0" w:color="auto"/>
            </w:tcBorders>
            <w:vAlign w:val="top"/>
          </w:tcPr>
          <w:p w14:paraId="77E080C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AB951E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14F5FB0" w14:textId="77777777" w:rsidTr="001F70C8">
        <w:trPr>
          <w:trHeight w:val="20"/>
        </w:trPr>
        <w:tc>
          <w:tcPr>
            <w:tcW w:w="6300" w:type="dxa"/>
            <w:tcBorders>
              <w:top w:val="single" w:sz="4" w:space="0" w:color="auto"/>
              <w:left w:val="nil"/>
              <w:bottom w:val="single" w:sz="4" w:space="0" w:color="auto"/>
            </w:tcBorders>
            <w:vAlign w:val="top"/>
          </w:tcPr>
          <w:p w14:paraId="18CEA669" w14:textId="77777777" w:rsidR="00A54A95" w:rsidRPr="00A54A95" w:rsidRDefault="00A54A95" w:rsidP="00A54A95">
            <w:pPr>
              <w:spacing w:before="60" w:after="60" w:line="240" w:lineRule="exact"/>
              <w:rPr>
                <w:w w:val="90"/>
                <w:sz w:val="18"/>
                <w:szCs w:val="20"/>
              </w:rPr>
            </w:pPr>
            <w:r w:rsidRPr="00A54A95">
              <w:rPr>
                <w:b/>
                <w:w w:val="90"/>
                <w:sz w:val="18"/>
                <w:szCs w:val="20"/>
              </w:rPr>
              <w:t>SPR AQ-3 Create Burn Plan</w:t>
            </w:r>
            <w:r w:rsidRPr="00A54A95">
              <w:rPr>
                <w:w w:val="90"/>
                <w:sz w:val="18"/>
                <w:szCs w:val="20"/>
              </w:rPr>
              <w:t xml:space="preserve">: The project proponent will create a burn plan using the CAL FIRE burn plan template for all prescribed burns. The burn plan will include a fire behavior model output of First Order Fire Effects Model and BEHAVE or other fire behavior modeling simulation and that is performed by a qualified fire behavior technical specialist that predicts fire behavior, calculates consumption of fuels, tree mortality, predicted emissions, greenhouse gas emissions, and soil heating. The project proponent will minimize soil burn severity from broadcast burning to reduce the potential for runoff and soil erosion. The burn plan will be created with input from a qualified technician or certified State burn boss. </w:t>
            </w:r>
            <w:r w:rsidRPr="00A54A95">
              <w:rPr>
                <w:color w:val="000000"/>
                <w:w w:val="90"/>
                <w:sz w:val="18"/>
                <w:szCs w:val="20"/>
              </w:rPr>
              <w:t>This SPR applies only to prescribed burning treatment activities and all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4AD2D838" w14:textId="55607B99" w:rsidR="00A54A95" w:rsidRPr="00A54A95" w:rsidRDefault="00A54A95" w:rsidP="00A54A95">
            <w:pPr>
              <w:spacing w:before="60" w:after="60" w:line="240" w:lineRule="exact"/>
              <w:rPr>
                <w:b/>
                <w:w w:val="90"/>
                <w:sz w:val="18"/>
                <w:szCs w:val="20"/>
              </w:rPr>
            </w:pPr>
            <w:r w:rsidRPr="00A54A95">
              <w:rPr>
                <w:color w:val="000000"/>
                <w:w w:val="90"/>
                <w:sz w:val="18"/>
                <w:szCs w:val="20"/>
              </w:rPr>
              <w:t xml:space="preserve">Prior to prescribed burn treatment </w:t>
            </w:r>
            <w:r w:rsidR="003132E5">
              <w:rPr>
                <w:w w:val="90"/>
                <w:sz w:val="18"/>
                <w:szCs w:val="20"/>
              </w:rPr>
              <w:t>activities</w:t>
            </w:r>
          </w:p>
        </w:tc>
        <w:tc>
          <w:tcPr>
            <w:tcW w:w="2427" w:type="dxa"/>
            <w:tcBorders>
              <w:top w:val="single" w:sz="4" w:space="0" w:color="auto"/>
              <w:bottom w:val="single" w:sz="4" w:space="0" w:color="auto"/>
            </w:tcBorders>
            <w:vAlign w:val="top"/>
          </w:tcPr>
          <w:p w14:paraId="15BDC08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B8FA8E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BDB08C8" w14:textId="77777777" w:rsidTr="001F70C8">
        <w:trPr>
          <w:trHeight w:val="20"/>
        </w:trPr>
        <w:tc>
          <w:tcPr>
            <w:tcW w:w="6300" w:type="dxa"/>
            <w:tcBorders>
              <w:top w:val="single" w:sz="4" w:space="0" w:color="auto"/>
              <w:left w:val="nil"/>
              <w:bottom w:val="single" w:sz="4" w:space="0" w:color="auto"/>
            </w:tcBorders>
            <w:vAlign w:val="top"/>
          </w:tcPr>
          <w:p w14:paraId="1D16BE81" w14:textId="77777777" w:rsidR="00A54A95" w:rsidRPr="00A54A95" w:rsidRDefault="00A54A95" w:rsidP="00A54A95">
            <w:pPr>
              <w:spacing w:before="60" w:after="60" w:line="240" w:lineRule="exact"/>
              <w:rPr>
                <w:w w:val="90"/>
                <w:sz w:val="18"/>
                <w:szCs w:val="20"/>
              </w:rPr>
            </w:pPr>
            <w:r w:rsidRPr="00A54A95">
              <w:rPr>
                <w:b/>
                <w:w w:val="90"/>
                <w:sz w:val="18"/>
                <w:szCs w:val="20"/>
              </w:rPr>
              <w:t>SPR AQ-4 Minimize Dust</w:t>
            </w:r>
            <w:r w:rsidRPr="00A54A95">
              <w:rPr>
                <w:w w:val="90"/>
                <w:sz w:val="18"/>
                <w:szCs w:val="20"/>
              </w:rPr>
              <w:t>: To minimize dust during treatment activities, the project proponent will implement the following measures:</w:t>
            </w:r>
          </w:p>
          <w:p w14:paraId="0C970CFE"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Limit the speed of vehicles and equipment traveling on unpaved areas to 15 miles per hour to reduce fugitive dust emissions, in accordance with the California Air Resources Board (CARB) Fugitive Dust protocol.</w:t>
            </w:r>
          </w:p>
          <w:p w14:paraId="19DA339C"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If road use creates excessive dust, the project proponent will wet appurtenant, unpaved, dirt roads using water trucks or treat roads with a non-toxic chemical dust suppressant (e.g., emulsion polymers, organic material) during dry, dusty conditions. Any dust suppressant product used will be environmentally benign (i.e., non-toxic to plants and will not negatively impact water quality) and its use will not be prohibited by ARB, EPA, or the State Water Resources Control Board (SWRCB). The project proponent will not over-water exposed areas such that the water results in runoff. The type of dust suppression method will be selected by the project proponent based on soil, traffic, site-specific conditions, and air quality regulations.</w:t>
            </w:r>
          </w:p>
          <w:p w14:paraId="62FA9826"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Remove visible dust, silt, or mud tracked-out on to public paved roadways where sufficient water supplies and access to water is available. The project proponent will remove dust, silt, and mud from vehicles at the conclusion of each workday, or at a minimum of every 24 hours for continuous treatment activities, in accordance with Vehicle Code Section 23113.</w:t>
            </w:r>
          </w:p>
          <w:p w14:paraId="42ABD7A6"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Suspend ground-disturbing treatment activities, including land clearing and bulldozer lines, when there is visible dust transport (particulate pollution) outside the treatment boundary, if the particulate emissions may “cause injury, detriment, nuisance, or annoyance to any considerable number of persons or to the public, or that endanger the comfort, repose, health, or safety of any of those persons or the public, or that cause, or have a natural tendency to cause, injury or damage to business or property,” per Health and Safety Code Section 41700.</w:t>
            </w:r>
          </w:p>
          <w:p w14:paraId="557CE015" w14:textId="77777777" w:rsidR="00A54A95" w:rsidRPr="00A54A95" w:rsidRDefault="00A54A95" w:rsidP="00A54A95">
            <w:pPr>
              <w:spacing w:before="60" w:after="60" w:line="240" w:lineRule="exact"/>
              <w:rPr>
                <w:w w:val="90"/>
                <w:sz w:val="18"/>
                <w:szCs w:val="20"/>
              </w:rPr>
            </w:pPr>
            <w:r w:rsidRPr="00A54A95">
              <w:rPr>
                <w:color w:val="000000"/>
                <w:w w:val="90"/>
                <w:sz w:val="18"/>
                <w:szCs w:val="20"/>
              </w:rPr>
              <w:t>This SPR applies to all treatment activities and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32AD6B3C" w14:textId="77777777" w:rsidR="00A54A95" w:rsidRPr="00A54A95" w:rsidRDefault="00A54A95" w:rsidP="00A54A95">
            <w:pPr>
              <w:spacing w:before="60" w:after="60" w:line="240" w:lineRule="exact"/>
              <w:rPr>
                <w:b/>
                <w:w w:val="90"/>
                <w:sz w:val="18"/>
                <w:szCs w:val="20"/>
              </w:rPr>
            </w:pPr>
            <w:r w:rsidRPr="00A54A95">
              <w:rPr>
                <w:bCs/>
                <w:w w:val="90"/>
                <w:sz w:val="18"/>
                <w:szCs w:val="20"/>
              </w:rPr>
              <w:t>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41F79BF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53270AE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3F51FD27" w14:textId="77777777" w:rsidTr="001F70C8">
        <w:trPr>
          <w:trHeight w:val="20"/>
        </w:trPr>
        <w:tc>
          <w:tcPr>
            <w:tcW w:w="6300" w:type="dxa"/>
            <w:tcBorders>
              <w:top w:val="single" w:sz="4" w:space="0" w:color="auto"/>
              <w:left w:val="nil"/>
              <w:bottom w:val="single" w:sz="4" w:space="0" w:color="auto"/>
            </w:tcBorders>
            <w:vAlign w:val="top"/>
          </w:tcPr>
          <w:p w14:paraId="3CEC9C99" w14:textId="77777777" w:rsidR="00A54A95" w:rsidRPr="00A54A95" w:rsidRDefault="00A54A95" w:rsidP="00A54A95">
            <w:pPr>
              <w:tabs>
                <w:tab w:val="left" w:pos="4490"/>
              </w:tabs>
              <w:spacing w:before="60" w:after="60" w:line="240" w:lineRule="exact"/>
              <w:rPr>
                <w:w w:val="90"/>
                <w:sz w:val="18"/>
                <w:szCs w:val="20"/>
              </w:rPr>
            </w:pPr>
            <w:r w:rsidRPr="00A54A95">
              <w:rPr>
                <w:b/>
                <w:w w:val="90"/>
                <w:sz w:val="18"/>
                <w:szCs w:val="20"/>
              </w:rPr>
              <w:t>SPR AQ-5 Avoid Naturally Occurring Asbestos:</w:t>
            </w:r>
            <w:r w:rsidRPr="00A54A95">
              <w:rPr>
                <w:w w:val="90"/>
                <w:sz w:val="18"/>
                <w:szCs w:val="20"/>
              </w:rPr>
              <w:t xml:space="preserve"> The project proponent will avoid ground-disturbing treatment activities in areas identified as likely to contain naturally occurring asbestos (NOA) per maps and guidance published by the California Geological Survey, unless an Asbestos Dust Control Plan (17 CCR Section 93105) is prepared and approved by the air district(s) with jurisdiction over the treatment area. Any NOA-related guidance provided by the applicable air district will be followed. </w:t>
            </w:r>
            <w:r w:rsidRPr="00A54A95">
              <w:rPr>
                <w:color w:val="000000"/>
                <w:w w:val="90"/>
                <w:sz w:val="18"/>
                <w:szCs w:val="20"/>
              </w:rPr>
              <w:t>This SPR applies to all treatment activities and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5C407F68" w14:textId="77777777" w:rsidR="00A54A95" w:rsidRPr="00A54A95" w:rsidRDefault="00A54A95" w:rsidP="00A54A95">
            <w:pPr>
              <w:spacing w:before="60" w:after="60" w:line="240" w:lineRule="exact"/>
              <w:rPr>
                <w:b/>
                <w:w w:val="90"/>
                <w:sz w:val="18"/>
                <w:szCs w:val="20"/>
              </w:rPr>
            </w:pPr>
            <w:r w:rsidRPr="00A54A95">
              <w:rPr>
                <w:bCs/>
                <w:w w:val="90"/>
                <w:sz w:val="18"/>
                <w:szCs w:val="20"/>
              </w:rPr>
              <w:t>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3164B33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F3C172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2921B00" w14:textId="77777777" w:rsidTr="001F70C8">
        <w:trPr>
          <w:trHeight w:val="20"/>
        </w:trPr>
        <w:tc>
          <w:tcPr>
            <w:tcW w:w="6300" w:type="dxa"/>
            <w:tcBorders>
              <w:top w:val="single" w:sz="4" w:space="0" w:color="auto"/>
              <w:left w:val="nil"/>
              <w:bottom w:val="single" w:sz="4" w:space="0" w:color="auto"/>
            </w:tcBorders>
            <w:vAlign w:val="top"/>
          </w:tcPr>
          <w:p w14:paraId="476998E9" w14:textId="77777777" w:rsidR="00A54A95" w:rsidRPr="00A54A95" w:rsidRDefault="00A54A95" w:rsidP="00A54A95">
            <w:pPr>
              <w:spacing w:before="60" w:after="60" w:line="240" w:lineRule="exact"/>
              <w:rPr>
                <w:w w:val="90"/>
                <w:sz w:val="18"/>
                <w:szCs w:val="20"/>
              </w:rPr>
            </w:pPr>
            <w:r w:rsidRPr="00A54A95">
              <w:rPr>
                <w:b/>
                <w:w w:val="90"/>
                <w:sz w:val="18"/>
                <w:szCs w:val="20"/>
              </w:rPr>
              <w:t>SPR AQ-6: Prescribed Burn Safety Procedures.</w:t>
            </w:r>
            <w:r w:rsidRPr="00A54A95">
              <w:rPr>
                <w:w w:val="90"/>
                <w:sz w:val="18"/>
                <w:szCs w:val="20"/>
              </w:rPr>
              <w:t xml:space="preserve"> Prescribed burns planned and managed by non-CAL FIRE crews will follow all safety procedures required of CAL FIRE crew, including the implementation of an approved Incident Action Plan (IAP). The IAP will include the burn dates; burn hours; weather limitations; the specific burn prescription; a communications plan; a medical plan; a traffic plan; and special instructions such as minimizing smoke impacts to specific local roadways. The IAP will also assign responsibilities for coordination with the appropriate air district, such as conducting onsite briefings, posting notifications, weather monitoring during burning, and other burn related preparations. </w:t>
            </w:r>
            <w:r w:rsidRPr="00A54A95">
              <w:rPr>
                <w:color w:val="000000"/>
                <w:w w:val="90"/>
                <w:sz w:val="18"/>
                <w:szCs w:val="20"/>
              </w:rPr>
              <w:t>This SPR applies only to prescribed burning treatment activities and all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391BF105" w14:textId="3EC9FDD5" w:rsidR="00A54A95" w:rsidRPr="00A54A95" w:rsidRDefault="00A54A95" w:rsidP="00A54A95">
            <w:pPr>
              <w:spacing w:before="60" w:after="60" w:line="240" w:lineRule="exact"/>
              <w:rPr>
                <w:b/>
                <w:w w:val="90"/>
                <w:sz w:val="18"/>
                <w:szCs w:val="20"/>
              </w:rPr>
            </w:pPr>
            <w:r w:rsidRPr="00A54A95">
              <w:rPr>
                <w:color w:val="000000"/>
                <w:w w:val="90"/>
                <w:sz w:val="18"/>
                <w:szCs w:val="20"/>
              </w:rPr>
              <w:t>During prescribed burn</w:t>
            </w:r>
            <w:r w:rsidR="00BA5EE7">
              <w:rPr>
                <w:color w:val="000000"/>
                <w:w w:val="90"/>
                <w:sz w:val="18"/>
                <w:szCs w:val="20"/>
              </w:rPr>
              <w:t xml:space="preserve"> </w:t>
            </w:r>
            <w:r w:rsidRPr="00A54A95">
              <w:rPr>
                <w:color w:val="000000"/>
                <w:w w:val="90"/>
                <w:sz w:val="18"/>
                <w:szCs w:val="20"/>
              </w:rPr>
              <w:t xml:space="preserve">treatment </w:t>
            </w:r>
            <w:r w:rsidR="003132E5">
              <w:rPr>
                <w:w w:val="90"/>
                <w:sz w:val="18"/>
                <w:szCs w:val="20"/>
              </w:rPr>
              <w:t>activities</w:t>
            </w:r>
          </w:p>
        </w:tc>
        <w:tc>
          <w:tcPr>
            <w:tcW w:w="2427" w:type="dxa"/>
            <w:tcBorders>
              <w:top w:val="single" w:sz="4" w:space="0" w:color="auto"/>
              <w:bottom w:val="single" w:sz="4" w:space="0" w:color="auto"/>
            </w:tcBorders>
            <w:vAlign w:val="top"/>
          </w:tcPr>
          <w:p w14:paraId="7FFA268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3AA40CF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F8A413C"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7A229C79" w14:textId="77777777" w:rsidR="00A54A95" w:rsidRPr="00A54A95" w:rsidRDefault="00A54A95" w:rsidP="00A54A95">
            <w:pPr>
              <w:keepNext/>
              <w:spacing w:before="60" w:after="60" w:line="240" w:lineRule="exact"/>
              <w:rPr>
                <w:b/>
                <w:bCs/>
                <w:w w:val="90"/>
                <w:sz w:val="18"/>
                <w:szCs w:val="20"/>
              </w:rPr>
            </w:pPr>
            <w:r w:rsidRPr="00A54A95">
              <w:rPr>
                <w:b/>
                <w:bCs/>
                <w:w w:val="90"/>
                <w:sz w:val="18"/>
                <w:szCs w:val="20"/>
              </w:rPr>
              <w:t>Archaeological, Historical, and Tribal Cultural Resources Standard Project Requirements</w:t>
            </w:r>
          </w:p>
        </w:tc>
        <w:tc>
          <w:tcPr>
            <w:tcW w:w="2469" w:type="dxa"/>
            <w:tcBorders>
              <w:top w:val="single" w:sz="4" w:space="0" w:color="auto"/>
              <w:left w:val="nil"/>
              <w:right w:val="nil"/>
            </w:tcBorders>
            <w:shd w:val="clear" w:color="auto" w:fill="F2F2F2" w:themeFill="background1" w:themeFillShade="F2"/>
            <w:vAlign w:val="top"/>
          </w:tcPr>
          <w:p w14:paraId="1CD9C71E"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69B898CC"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69CAAE36" w14:textId="77777777" w:rsidR="00A54A95" w:rsidRPr="00A54A95" w:rsidRDefault="00A54A95" w:rsidP="00A54A95">
            <w:pPr>
              <w:spacing w:before="60" w:after="60" w:line="240" w:lineRule="exact"/>
              <w:rPr>
                <w:b/>
                <w:w w:val="90"/>
                <w:sz w:val="18"/>
                <w:szCs w:val="20"/>
              </w:rPr>
            </w:pPr>
          </w:p>
        </w:tc>
      </w:tr>
      <w:tr w:rsidR="00A54A95" w:rsidRPr="00A54A95" w14:paraId="552C5E86" w14:textId="77777777" w:rsidTr="001F70C8">
        <w:trPr>
          <w:trHeight w:val="20"/>
        </w:trPr>
        <w:tc>
          <w:tcPr>
            <w:tcW w:w="6300" w:type="dxa"/>
            <w:tcBorders>
              <w:top w:val="single" w:sz="4" w:space="0" w:color="auto"/>
              <w:left w:val="nil"/>
              <w:bottom w:val="single" w:sz="4" w:space="0" w:color="auto"/>
            </w:tcBorders>
            <w:vAlign w:val="top"/>
          </w:tcPr>
          <w:p w14:paraId="15F558B1"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CUL-1 Conduct Record Search: </w:t>
            </w:r>
            <w:r w:rsidRPr="00A54A95">
              <w:rPr>
                <w:w w:val="90"/>
                <w:sz w:val="18"/>
                <w:szCs w:val="20"/>
              </w:rPr>
              <w:t>An archaeological and historical resource record search will be conducted per the applicable state or local agency procedures. Instead of conducting a new search, the project proponent may use recent record searches containing the treatment area requested by a landowner or other public agency in accordance applicable agency guidance.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00583321"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w w:val="90"/>
                <w:sz w:val="18"/>
                <w:szCs w:val="20"/>
              </w:rPr>
              <w:t xml:space="preserve"> projects</w:t>
            </w:r>
          </w:p>
        </w:tc>
        <w:tc>
          <w:tcPr>
            <w:tcW w:w="2427" w:type="dxa"/>
            <w:tcBorders>
              <w:top w:val="single" w:sz="4" w:space="0" w:color="auto"/>
              <w:bottom w:val="single" w:sz="4" w:space="0" w:color="auto"/>
            </w:tcBorders>
            <w:vAlign w:val="top"/>
          </w:tcPr>
          <w:p w14:paraId="52AE2EA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F3FFF2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E493A7A" w14:textId="77777777" w:rsidTr="001F70C8">
        <w:trPr>
          <w:trHeight w:val="20"/>
        </w:trPr>
        <w:tc>
          <w:tcPr>
            <w:tcW w:w="6300" w:type="dxa"/>
            <w:tcBorders>
              <w:top w:val="single" w:sz="4" w:space="0" w:color="auto"/>
              <w:left w:val="nil"/>
              <w:bottom w:val="single" w:sz="4" w:space="0" w:color="auto"/>
            </w:tcBorders>
            <w:vAlign w:val="top"/>
          </w:tcPr>
          <w:p w14:paraId="22330F20" w14:textId="77777777" w:rsidR="00A54A95" w:rsidRPr="00A54A95" w:rsidRDefault="00A54A95" w:rsidP="00A54A95">
            <w:pPr>
              <w:spacing w:before="60" w:after="60" w:line="240" w:lineRule="exact"/>
              <w:rPr>
                <w:w w:val="90"/>
                <w:sz w:val="18"/>
                <w:szCs w:val="20"/>
              </w:rPr>
            </w:pPr>
            <w:r w:rsidRPr="00A54A95">
              <w:rPr>
                <w:b/>
                <w:w w:val="90"/>
                <w:sz w:val="18"/>
                <w:szCs w:val="20"/>
              </w:rPr>
              <w:t>SPR CUL-2 Contact Geographically Affiliated Native American Tribes:</w:t>
            </w:r>
            <w:r w:rsidRPr="00A54A95">
              <w:rPr>
                <w:w w:val="90"/>
                <w:sz w:val="18"/>
                <w:szCs w:val="20"/>
              </w:rPr>
              <w:t xml:space="preserve"> The project proponent will obtain the latest Native American Heritage Commission (NAHC) provided Native Americans Contact List. Using the appropriate Native Americans Contact List, the project proponent will notify the California Native American Tribes in the counties where the treatment activity is located. The notification will contain the following:</w:t>
            </w:r>
          </w:p>
          <w:p w14:paraId="1BD80D4D"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written description of the treatment location and boundaries.</w:t>
            </w:r>
          </w:p>
          <w:p w14:paraId="4A83122C"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Brief narrative of the treatment objectives.</w:t>
            </w:r>
          </w:p>
          <w:p w14:paraId="215CFB9A"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description of the activities used (e.g., prescribed burning, mastication) and associated acreages.</w:t>
            </w:r>
          </w:p>
          <w:p w14:paraId="072CFFB7" w14:textId="77777777" w:rsidR="00A54A95" w:rsidRPr="00A54A95" w:rsidRDefault="00A54A95" w:rsidP="00A54A95">
            <w:pPr>
              <w:numPr>
                <w:ilvl w:val="0"/>
                <w:numId w:val="6"/>
              </w:numPr>
              <w:spacing w:before="60" w:after="60" w:line="240" w:lineRule="exact"/>
              <w:ind w:left="216" w:hanging="216"/>
              <w:rPr>
                <w:bCs/>
                <w:spacing w:val="-2"/>
                <w:w w:val="90"/>
                <w:sz w:val="18"/>
              </w:rPr>
            </w:pPr>
            <w:r w:rsidRPr="00A54A95">
              <w:rPr>
                <w:bCs/>
                <w:spacing w:val="-2"/>
                <w:w w:val="90"/>
                <w:sz w:val="18"/>
              </w:rPr>
              <w:t>A map of the treatment area at a sufficient scale to indicate the spatial extent of activities.</w:t>
            </w:r>
          </w:p>
          <w:p w14:paraId="645ACEDE"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A request for information regarding potential impacts to cultural resources from the proposed treatment. </w:t>
            </w:r>
          </w:p>
          <w:p w14:paraId="0ABF0E1E"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detailed description of the depth of excavation, if ground disturbance is expected.</w:t>
            </w:r>
          </w:p>
          <w:p w14:paraId="5E8D44DA" w14:textId="77777777" w:rsidR="00A54A95" w:rsidRPr="00A54A95" w:rsidRDefault="00A54A95" w:rsidP="00A54A95">
            <w:pPr>
              <w:spacing w:before="60" w:after="60" w:line="240" w:lineRule="exact"/>
              <w:rPr>
                <w:w w:val="90"/>
                <w:sz w:val="18"/>
                <w:szCs w:val="20"/>
              </w:rPr>
            </w:pPr>
            <w:r w:rsidRPr="00A54A95">
              <w:rPr>
                <w:w w:val="90"/>
                <w:sz w:val="18"/>
                <w:szCs w:val="20"/>
              </w:rPr>
              <w:t>In addition, the project proponent will contact the NAHC for a review of their Sacred Lands File.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6C97429F" w14:textId="77777777" w:rsidR="00A54A95" w:rsidRPr="00A54A95" w:rsidRDefault="00A54A95" w:rsidP="00A54A95">
            <w:pPr>
              <w:spacing w:before="60" w:after="60" w:line="240" w:lineRule="exact"/>
              <w:rPr>
                <w:b/>
                <w:w w:val="90"/>
                <w:sz w:val="18"/>
                <w:szCs w:val="20"/>
              </w:rPr>
            </w:pPr>
            <w:r w:rsidRPr="00A54A95">
              <w:rPr>
                <w:bCs/>
                <w:w w:val="90"/>
                <w:sz w:val="18"/>
                <w:szCs w:val="20"/>
              </w:rPr>
              <w:t xml:space="preserve">Prior to treatment </w:t>
            </w:r>
            <w:r w:rsidRPr="00A54A95">
              <w:rPr>
                <w:w w:val="90"/>
                <w:sz w:val="18"/>
                <w:szCs w:val="20"/>
              </w:rPr>
              <w:t>projects</w:t>
            </w:r>
          </w:p>
        </w:tc>
        <w:tc>
          <w:tcPr>
            <w:tcW w:w="2427" w:type="dxa"/>
            <w:tcBorders>
              <w:top w:val="single" w:sz="4" w:space="0" w:color="auto"/>
              <w:bottom w:val="single" w:sz="4" w:space="0" w:color="auto"/>
            </w:tcBorders>
            <w:vAlign w:val="top"/>
          </w:tcPr>
          <w:p w14:paraId="01E3CF64"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B97EC19"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53E4E7CC" w14:textId="77777777" w:rsidTr="001F70C8">
        <w:trPr>
          <w:trHeight w:val="20"/>
        </w:trPr>
        <w:tc>
          <w:tcPr>
            <w:tcW w:w="6300" w:type="dxa"/>
            <w:tcBorders>
              <w:top w:val="single" w:sz="4" w:space="0" w:color="auto"/>
              <w:left w:val="nil"/>
              <w:bottom w:val="single" w:sz="4" w:space="0" w:color="auto"/>
            </w:tcBorders>
            <w:vAlign w:val="top"/>
          </w:tcPr>
          <w:p w14:paraId="4A551810" w14:textId="77777777" w:rsidR="00A54A95" w:rsidRPr="00A54A95" w:rsidRDefault="00A54A95" w:rsidP="00A54A95">
            <w:pPr>
              <w:spacing w:before="60" w:after="60" w:line="240" w:lineRule="exact"/>
              <w:rPr>
                <w:spacing w:val="-4"/>
                <w:w w:val="90"/>
                <w:sz w:val="18"/>
                <w:szCs w:val="20"/>
              </w:rPr>
            </w:pPr>
            <w:r w:rsidRPr="00A54A95">
              <w:rPr>
                <w:b/>
                <w:spacing w:val="-4"/>
                <w:w w:val="90"/>
                <w:sz w:val="18"/>
                <w:szCs w:val="20"/>
              </w:rPr>
              <w:t>SPR-CUL-3</w:t>
            </w:r>
            <w:r w:rsidRPr="00A54A95">
              <w:rPr>
                <w:spacing w:val="-4"/>
                <w:w w:val="90"/>
                <w:sz w:val="18"/>
                <w:szCs w:val="20"/>
              </w:rPr>
              <w:t xml:space="preserve"> </w:t>
            </w:r>
            <w:r w:rsidRPr="00A54A95">
              <w:rPr>
                <w:b/>
                <w:spacing w:val="-4"/>
                <w:w w:val="90"/>
                <w:sz w:val="18"/>
                <w:szCs w:val="20"/>
              </w:rPr>
              <w:t>Pre-field Research:</w:t>
            </w:r>
            <w:r w:rsidRPr="00A54A95">
              <w:rPr>
                <w:spacing w:val="-4"/>
                <w:w w:val="90"/>
                <w:sz w:val="18"/>
                <w:szCs w:val="20"/>
              </w:rPr>
              <w:t xml:space="preserve"> The project proponent will conduct research prior to implementing treatments as part of the cultural resource investigation. The purpose of this research is to properly inform survey design, based on the types of resources likely to be encountered within the treatment area, and to be prepared to interpret, record, and evaluate these findings within the context of local history and prehistory. The qualified archaeologist and/or archaeologically-trained resource professional will review records, study maps, read pertinent ethnographic, archaeological, and historical literature specific to the area being studied, and conduct other tasks to maximize the effectiveness of the survey.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3D88EB10"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48AEA91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F98CC5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073B9E6C" w14:textId="77777777" w:rsidTr="001F70C8">
        <w:trPr>
          <w:trHeight w:val="20"/>
        </w:trPr>
        <w:tc>
          <w:tcPr>
            <w:tcW w:w="6300" w:type="dxa"/>
            <w:tcBorders>
              <w:top w:val="single" w:sz="4" w:space="0" w:color="auto"/>
              <w:left w:val="nil"/>
              <w:bottom w:val="single" w:sz="4" w:space="0" w:color="auto"/>
            </w:tcBorders>
            <w:vAlign w:val="top"/>
          </w:tcPr>
          <w:p w14:paraId="0F9D590D" w14:textId="77777777" w:rsidR="00A54A95" w:rsidRPr="00A54A95" w:rsidRDefault="00A54A95" w:rsidP="00A54A95">
            <w:pPr>
              <w:spacing w:before="60" w:after="60" w:line="240" w:lineRule="exact"/>
              <w:rPr>
                <w:spacing w:val="-4"/>
                <w:w w:val="90"/>
                <w:sz w:val="18"/>
                <w:szCs w:val="20"/>
              </w:rPr>
            </w:pPr>
            <w:r w:rsidRPr="00A54A95">
              <w:rPr>
                <w:b/>
                <w:spacing w:val="-4"/>
                <w:w w:val="90"/>
                <w:sz w:val="18"/>
                <w:szCs w:val="20"/>
              </w:rPr>
              <w:t>SPR CUL-4 Archaeological Surveys:</w:t>
            </w:r>
            <w:r w:rsidRPr="00A54A95">
              <w:rPr>
                <w:spacing w:val="-4"/>
                <w:w w:val="90"/>
                <w:sz w:val="18"/>
                <w:szCs w:val="20"/>
              </w:rPr>
              <w:t xml:space="preserve"> </w:t>
            </w:r>
            <w:r w:rsidRPr="00A54A95">
              <w:rPr>
                <w:spacing w:val="-2"/>
                <w:w w:val="90"/>
                <w:sz w:val="18"/>
                <w:szCs w:val="20"/>
              </w:rPr>
              <w:t>The project proponent will coordinate with an archaeologically-trained resource professional and/or qualified archaeologist to conduct a site-specific survey of the treatment area. The survey methodology (e.g., pedestrian survey, subsurface investigation) depends on whether the area has a low, moderate, or high sensitivity for resources, which is based on whether the records search, pre-field research, and/or Native American consultation identifies archaeological or historical resources near or within the treatment area. A survey report will be completed for every cultural resource survey completed. The specific requirements will comply with the applicable state or local agency procedures. This SPR applies to all treatment activities and treatment types</w:t>
            </w:r>
            <w:r w:rsidRPr="00A54A95">
              <w:rPr>
                <w:w w:val="90"/>
                <w:sz w:val="18"/>
                <w:szCs w:val="20"/>
              </w:rPr>
              <w:t>,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226DF655"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6F8FCD9A"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ACF8C0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39EE4602" w14:textId="77777777" w:rsidTr="001F70C8">
        <w:trPr>
          <w:trHeight w:val="20"/>
        </w:trPr>
        <w:tc>
          <w:tcPr>
            <w:tcW w:w="6300" w:type="dxa"/>
            <w:tcBorders>
              <w:top w:val="single" w:sz="4" w:space="0" w:color="auto"/>
              <w:left w:val="nil"/>
              <w:bottom w:val="single" w:sz="4" w:space="0" w:color="auto"/>
            </w:tcBorders>
            <w:vAlign w:val="top"/>
          </w:tcPr>
          <w:p w14:paraId="1539396D" w14:textId="77777777" w:rsidR="00A54A95" w:rsidRPr="00A54A95" w:rsidRDefault="00A54A95" w:rsidP="00A54A95">
            <w:pPr>
              <w:spacing w:before="60" w:after="60" w:line="240" w:lineRule="exact"/>
              <w:rPr>
                <w:w w:val="90"/>
                <w:sz w:val="18"/>
                <w:szCs w:val="20"/>
              </w:rPr>
            </w:pPr>
            <w:r w:rsidRPr="00A54A95">
              <w:rPr>
                <w:b/>
                <w:spacing w:val="-1"/>
                <w:w w:val="90"/>
                <w:sz w:val="18"/>
                <w:szCs w:val="20"/>
              </w:rPr>
              <w:t>SPR CUL-5 Treatment of Archaeological Resources:</w:t>
            </w:r>
            <w:r w:rsidRPr="00A54A95">
              <w:rPr>
                <w:spacing w:val="-1"/>
                <w:w w:val="90"/>
                <w:sz w:val="18"/>
                <w:szCs w:val="20"/>
              </w:rPr>
              <w:t xml:space="preserve"> If cultural resources are identified within a treatment area, and cannot be avoided, a qualified archaeologist will notify the culturally affiliated tribe(s) based on information provided by NAHC and assess, whether an archaeological find qualifies as a unique archaeological resource, an historical resource, or in coordination with said tribe(s), as a tribal cultural resource. The project proponent, in consultation with culturally affiliated tribe(s), will develop effective protection measures for important cultural resources located within treatment areas. These measures may include adjusting the treatment location or design to entirely avoid cultural resource locations or changing treatment activities so that damaging effects to cultural resources will not occur. These protection measures will be written in clear, enforceable language, and will be included in the survey report in accordance with applicable state or local agency procedures. This SPR applies to all treatment activities and treatment types</w:t>
            </w:r>
            <w:r w:rsidRPr="00A54A95">
              <w:rPr>
                <w:w w:val="90"/>
                <w:sz w:val="18"/>
                <w:szCs w:val="20"/>
              </w:rPr>
              <w:t>, including treatment maintenance</w:t>
            </w:r>
            <w:r w:rsidRPr="00A54A95">
              <w:rPr>
                <w:spacing w:val="-1"/>
                <w:w w:val="90"/>
                <w:sz w:val="18"/>
                <w:szCs w:val="20"/>
              </w:rPr>
              <w:t>.</w:t>
            </w:r>
          </w:p>
        </w:tc>
        <w:tc>
          <w:tcPr>
            <w:tcW w:w="2469" w:type="dxa"/>
            <w:tcBorders>
              <w:top w:val="single" w:sz="4" w:space="0" w:color="auto"/>
              <w:bottom w:val="single" w:sz="4" w:space="0" w:color="auto"/>
            </w:tcBorders>
            <w:vAlign w:val="top"/>
          </w:tcPr>
          <w:p w14:paraId="4F5CDA2C" w14:textId="77777777" w:rsidR="00A54A95" w:rsidRPr="00A54A95" w:rsidRDefault="00A54A95" w:rsidP="00A54A95">
            <w:pPr>
              <w:spacing w:before="60" w:after="60" w:line="240" w:lineRule="exact"/>
              <w:rPr>
                <w:b/>
                <w:w w:val="90"/>
                <w:sz w:val="18"/>
                <w:szCs w:val="20"/>
              </w:rPr>
            </w:pPr>
            <w:r w:rsidRPr="00A54A95">
              <w:rPr>
                <w:bCs/>
                <w:w w:val="90"/>
                <w:sz w:val="18"/>
                <w:szCs w:val="20"/>
              </w:rPr>
              <w:t>Prior to and 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382AA014"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564BEDCA"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96DF4A3" w14:textId="77777777" w:rsidTr="001F70C8">
        <w:trPr>
          <w:trHeight w:val="20"/>
        </w:trPr>
        <w:tc>
          <w:tcPr>
            <w:tcW w:w="6300" w:type="dxa"/>
            <w:tcBorders>
              <w:top w:val="single" w:sz="4" w:space="0" w:color="auto"/>
              <w:left w:val="nil"/>
              <w:bottom w:val="single" w:sz="4" w:space="0" w:color="auto"/>
            </w:tcBorders>
            <w:vAlign w:val="top"/>
          </w:tcPr>
          <w:p w14:paraId="05009C96" w14:textId="77777777" w:rsidR="00A54A95" w:rsidRPr="00A54A95" w:rsidRDefault="00A54A95" w:rsidP="00A54A95">
            <w:pPr>
              <w:spacing w:before="60" w:after="60" w:line="240" w:lineRule="exact"/>
              <w:rPr>
                <w:w w:val="90"/>
                <w:sz w:val="18"/>
                <w:szCs w:val="20"/>
              </w:rPr>
            </w:pPr>
            <w:r w:rsidRPr="00A54A95">
              <w:rPr>
                <w:b/>
                <w:spacing w:val="-1"/>
                <w:w w:val="90"/>
                <w:sz w:val="18"/>
                <w:szCs w:val="20"/>
              </w:rPr>
              <w:t>SPR CUL-6 Treatment of Tribal Cultural Resources:</w:t>
            </w:r>
            <w:r w:rsidRPr="00A54A95">
              <w:rPr>
                <w:spacing w:val="-1"/>
                <w:w w:val="90"/>
                <w:sz w:val="18"/>
                <w:szCs w:val="20"/>
              </w:rPr>
              <w:t xml:space="preserve"> The project proponent, in consultation with the culturally affiliated tribe(s), will develop effective protection measures for important tribal cultural resources located within treatment areas. These measures may include adjusting the treatment location or design to entirely avoid cultural resource locations or changing treatment activities so that damaging effects to cultural resources will not occur. The project proponent will provide the tribe(s) the opportunity to submit comments and participate in consultation to resolve issues of concern. </w:t>
            </w:r>
            <w:r w:rsidRPr="00A54A95">
              <w:rPr>
                <w:w w:val="90"/>
                <w:sz w:val="18"/>
                <w:szCs w:val="20"/>
              </w:rPr>
              <w:t xml:space="preserve">The project proponent will defer implementing the treatment until the tribe approves protection measures, or if agreement cannot be reached after a good-faith effort, the proponent determines that any or all feasible measures have been implemented, where feasible, and the resource is either avoided or protected. </w:t>
            </w:r>
            <w:r w:rsidRPr="00A54A95">
              <w:rPr>
                <w:spacing w:val="-1"/>
                <w:w w:val="90"/>
                <w:sz w:val="18"/>
                <w:szCs w:val="20"/>
              </w:rPr>
              <w:t>This SPR applies to all treatment activities and treatment types</w:t>
            </w:r>
            <w:r w:rsidRPr="00A54A95">
              <w:rPr>
                <w:w w:val="90"/>
                <w:sz w:val="18"/>
                <w:szCs w:val="20"/>
              </w:rPr>
              <w:t>, including treatment maintenance</w:t>
            </w:r>
            <w:r w:rsidRPr="00A54A95">
              <w:rPr>
                <w:spacing w:val="-1"/>
                <w:w w:val="90"/>
                <w:sz w:val="18"/>
                <w:szCs w:val="20"/>
              </w:rPr>
              <w:t>.</w:t>
            </w:r>
          </w:p>
        </w:tc>
        <w:tc>
          <w:tcPr>
            <w:tcW w:w="2469" w:type="dxa"/>
            <w:tcBorders>
              <w:top w:val="single" w:sz="4" w:space="0" w:color="auto"/>
              <w:bottom w:val="single" w:sz="4" w:space="0" w:color="auto"/>
            </w:tcBorders>
            <w:vAlign w:val="top"/>
          </w:tcPr>
          <w:p w14:paraId="0383E284" w14:textId="77777777" w:rsidR="00A54A95" w:rsidRPr="00A54A95" w:rsidRDefault="00A54A95" w:rsidP="00A54A95">
            <w:pPr>
              <w:spacing w:before="60" w:after="60" w:line="240" w:lineRule="exact"/>
              <w:rPr>
                <w:b/>
                <w:w w:val="90"/>
                <w:sz w:val="18"/>
                <w:szCs w:val="20"/>
              </w:rPr>
            </w:pPr>
            <w:r w:rsidRPr="00A54A95">
              <w:rPr>
                <w:bCs/>
                <w:w w:val="90"/>
                <w:sz w:val="18"/>
                <w:szCs w:val="20"/>
              </w:rPr>
              <w:t>Prior to and 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7595820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3A9F022"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3231B25" w14:textId="77777777" w:rsidTr="001F70C8">
        <w:trPr>
          <w:trHeight w:val="20"/>
        </w:trPr>
        <w:tc>
          <w:tcPr>
            <w:tcW w:w="6300" w:type="dxa"/>
            <w:tcBorders>
              <w:top w:val="single" w:sz="4" w:space="0" w:color="auto"/>
              <w:left w:val="nil"/>
              <w:bottom w:val="single" w:sz="4" w:space="0" w:color="auto"/>
            </w:tcBorders>
            <w:vAlign w:val="top"/>
          </w:tcPr>
          <w:p w14:paraId="7A4ED219" w14:textId="77777777" w:rsidR="00A54A95" w:rsidRPr="00A54A95" w:rsidRDefault="00A54A95" w:rsidP="00A54A95">
            <w:pPr>
              <w:spacing w:before="60" w:after="60" w:line="240" w:lineRule="exact"/>
              <w:rPr>
                <w:w w:val="90"/>
                <w:sz w:val="18"/>
                <w:szCs w:val="20"/>
              </w:rPr>
            </w:pPr>
            <w:r w:rsidRPr="00A54A95">
              <w:rPr>
                <w:b/>
                <w:w w:val="90"/>
                <w:sz w:val="18"/>
                <w:szCs w:val="20"/>
              </w:rPr>
              <w:t>SPR CUL-7 Avoid Built Historical Resources:</w:t>
            </w:r>
            <w:r w:rsidRPr="00A54A95">
              <w:rPr>
                <w:w w:val="90"/>
                <w:sz w:val="18"/>
                <w:szCs w:val="20"/>
              </w:rPr>
              <w:t xml:space="preserve"> If the records search identifies built historical resources, as defined in Section 15064.5 of the State CEQA Guidelines, the project proponent will avoid these resources. Within a buffer of 100 feet of the built historical resource, there will be no prescribed burning or mechanical treatment activities Buffers less than 100 feet for built historical resources will only be used after consultation with and receipt of written approval from a qualified archaeologist. If the records search does not identify known historical resources in the treatment area, but structures (i.e., buildings, bridges, roadways) over 50 years old that have not been evaluated for historic significance are present in the treatment area, they will similarly be avoided.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3CDF14D3"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552EB359"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BA34F38"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711BD45C" w14:textId="77777777" w:rsidTr="001F70C8">
        <w:trPr>
          <w:trHeight w:val="20"/>
        </w:trPr>
        <w:tc>
          <w:tcPr>
            <w:tcW w:w="6300" w:type="dxa"/>
            <w:tcBorders>
              <w:top w:val="single" w:sz="4" w:space="0" w:color="auto"/>
              <w:left w:val="nil"/>
              <w:bottom w:val="single" w:sz="4" w:space="0" w:color="auto"/>
            </w:tcBorders>
            <w:vAlign w:val="top"/>
          </w:tcPr>
          <w:p w14:paraId="34D52166"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CUL-8 Cultural Resource Training: </w:t>
            </w:r>
            <w:r w:rsidRPr="00A54A95">
              <w:rPr>
                <w:w w:val="90"/>
                <w:sz w:val="18"/>
                <w:szCs w:val="20"/>
              </w:rPr>
              <w:t>The project proponent will train all crew members and contractors implementing treatment activities on the protection of sensitive archaeological, historical, or tribal cultural resources. Workers will be trained to halt work if archaeological resources are encountered on a treatment site and the treatment method consists of physical disturbance of land surfaces (e.g., soil disturbance).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6F6F206A" w14:textId="77777777" w:rsidR="00A54A95" w:rsidRPr="00A54A95" w:rsidRDefault="00A54A95" w:rsidP="00A54A95">
            <w:pPr>
              <w:spacing w:before="60" w:after="60" w:line="240" w:lineRule="exact"/>
              <w:rPr>
                <w:b/>
                <w:w w:val="90"/>
                <w:sz w:val="18"/>
                <w:szCs w:val="20"/>
              </w:rPr>
            </w:pPr>
            <w:r w:rsidRPr="00A54A95">
              <w:rPr>
                <w:w w:val="90"/>
                <w:sz w:val="18"/>
                <w:szCs w:val="20"/>
              </w:rPr>
              <w:t>Prior to and during treatment projects</w:t>
            </w:r>
          </w:p>
        </w:tc>
        <w:tc>
          <w:tcPr>
            <w:tcW w:w="2427" w:type="dxa"/>
            <w:tcBorders>
              <w:top w:val="single" w:sz="4" w:space="0" w:color="auto"/>
              <w:bottom w:val="single" w:sz="4" w:space="0" w:color="auto"/>
            </w:tcBorders>
            <w:vAlign w:val="top"/>
          </w:tcPr>
          <w:p w14:paraId="153B84F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7688DF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0652421"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53AEC921" w14:textId="77777777" w:rsidR="00A54A95" w:rsidRPr="00A54A95" w:rsidRDefault="00A54A95" w:rsidP="00A54A95">
            <w:pPr>
              <w:keepNext/>
              <w:spacing w:before="60" w:after="60" w:line="240" w:lineRule="exact"/>
              <w:rPr>
                <w:b/>
                <w:bCs/>
                <w:w w:val="90"/>
                <w:sz w:val="18"/>
                <w:szCs w:val="20"/>
              </w:rPr>
            </w:pPr>
            <w:r w:rsidRPr="00A54A95">
              <w:rPr>
                <w:b/>
                <w:bCs/>
                <w:w w:val="90"/>
                <w:sz w:val="18"/>
                <w:szCs w:val="20"/>
              </w:rPr>
              <w:t>Biological Resources Standard Project Requirements</w:t>
            </w:r>
          </w:p>
        </w:tc>
        <w:tc>
          <w:tcPr>
            <w:tcW w:w="2469" w:type="dxa"/>
            <w:tcBorders>
              <w:top w:val="single" w:sz="4" w:space="0" w:color="auto"/>
              <w:left w:val="nil"/>
              <w:right w:val="nil"/>
            </w:tcBorders>
            <w:shd w:val="clear" w:color="auto" w:fill="F2F2F2" w:themeFill="background1" w:themeFillShade="F2"/>
            <w:vAlign w:val="top"/>
          </w:tcPr>
          <w:p w14:paraId="7366CCA1"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49C52DEE"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2C7FDD9A" w14:textId="77777777" w:rsidR="00A54A95" w:rsidRPr="00A54A95" w:rsidRDefault="00A54A95" w:rsidP="00A54A95">
            <w:pPr>
              <w:spacing w:before="60" w:after="60" w:line="240" w:lineRule="exact"/>
              <w:rPr>
                <w:b/>
                <w:w w:val="90"/>
                <w:sz w:val="18"/>
                <w:szCs w:val="20"/>
              </w:rPr>
            </w:pPr>
          </w:p>
        </w:tc>
      </w:tr>
      <w:tr w:rsidR="00A54A95" w:rsidRPr="00A54A95" w14:paraId="2CE4ADAE" w14:textId="77777777" w:rsidTr="001F70C8">
        <w:trPr>
          <w:trHeight w:val="20"/>
        </w:trPr>
        <w:tc>
          <w:tcPr>
            <w:tcW w:w="6300" w:type="dxa"/>
            <w:tcBorders>
              <w:top w:val="single" w:sz="4" w:space="0" w:color="auto"/>
              <w:left w:val="nil"/>
              <w:bottom w:val="nil"/>
            </w:tcBorders>
            <w:vAlign w:val="top"/>
          </w:tcPr>
          <w:p w14:paraId="0327CEE6"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BIO-1: Review and Survey Project-Specific Biological Resources. </w:t>
            </w:r>
            <w:r w:rsidRPr="00A54A95">
              <w:rPr>
                <w:w w:val="90"/>
                <w:sz w:val="18"/>
                <w:szCs w:val="20"/>
              </w:rPr>
              <w:t>The project proponent will require a qualified RPF or biologist to conduct a data review and reconnaissance-level survey prior to treatment, no more than one year prior to the submittal of the PSA, and no more than one year between completion of the PSA and implementation of the treatment project. The data reviewed will include the biological resources setting, species and sensitive natural communities tables, and habitat information in this PEIR for the ecoregion(s) where the treatment will occur. It will also include review of the best available, current data for the area, including vegetation mapping data, species distribution/range information, CNDDB, California Native Plant Society (CNPS) Inventory of Rare and Endangered Plants of California, relevant BIOS queries, and relevant general and regional plans. Reconnaissance-level biological surveys will be general surveys that include visual and auditory inspection for biological resources to help determine the environmental setting of a project site. The qualified surveyor will 1.) identify and document sensitive resources, such as riparian or other sensitive habitats, sensitive natural community, wetlands, or wildlife nursery site or habitat (including bird nests), and 2.) assess the suitability of habitat for special-status plant and animal species. The surveyor will also record any incidental wildlife observations. For each treatment project, habitat assessments will be completed at a time of year that is appropriate for identifying habitat and no more than one year prior to the submittal of the PSA, unless it can be demonstrated in the PSA that habitat assessments older than one year remain valid (e.g., site conditions are unchanged and no treatment activity has occurred since the assessment). If more than one year passes between completion of the PSA and initiation of the treatment project, the project proponent will verify the continued accuracy of the PSA prior to beginning the treatment project by reviewing for any data updates and/or visiting the site to verify conditions. Based on the results of the data review and reconnaissance-level survey, the project proponent, in consultation with a qualified RPF or biologist, will determine which one of the following best characterizes the treatment:</w:t>
            </w:r>
          </w:p>
        </w:tc>
        <w:tc>
          <w:tcPr>
            <w:tcW w:w="2469" w:type="dxa"/>
            <w:tcBorders>
              <w:top w:val="single" w:sz="4" w:space="0" w:color="auto"/>
              <w:bottom w:val="nil"/>
            </w:tcBorders>
            <w:vAlign w:val="top"/>
          </w:tcPr>
          <w:p w14:paraId="2938F6EB"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Conduct data review and reconnaissance-level survey prior to treatment projects and no more than 1 year prior to submittal of the PSA for each treatment project </w:t>
            </w:r>
          </w:p>
        </w:tc>
        <w:tc>
          <w:tcPr>
            <w:tcW w:w="2427" w:type="dxa"/>
            <w:tcBorders>
              <w:top w:val="single" w:sz="4" w:space="0" w:color="auto"/>
              <w:bottom w:val="nil"/>
            </w:tcBorders>
            <w:vAlign w:val="top"/>
          </w:tcPr>
          <w:p w14:paraId="0965530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nil"/>
              <w:right w:val="nil"/>
            </w:tcBorders>
            <w:vAlign w:val="top"/>
          </w:tcPr>
          <w:p w14:paraId="0F2F83E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79CBEC6E" w14:textId="77777777" w:rsidTr="001F70C8">
        <w:trPr>
          <w:trHeight w:val="20"/>
        </w:trPr>
        <w:tc>
          <w:tcPr>
            <w:tcW w:w="6300" w:type="dxa"/>
            <w:tcBorders>
              <w:top w:val="nil"/>
              <w:left w:val="nil"/>
              <w:bottom w:val="single" w:sz="4" w:space="0" w:color="auto"/>
            </w:tcBorders>
            <w:vAlign w:val="top"/>
          </w:tcPr>
          <w:p w14:paraId="5BE7C7D9" w14:textId="77777777" w:rsidR="00A54A95" w:rsidRPr="00A54A95" w:rsidRDefault="00A54A95" w:rsidP="00A54A95">
            <w:pPr>
              <w:spacing w:before="60" w:after="60" w:line="240" w:lineRule="exact"/>
              <w:ind w:left="225" w:hanging="225"/>
              <w:rPr>
                <w:w w:val="90"/>
                <w:sz w:val="18"/>
                <w:szCs w:val="20"/>
              </w:rPr>
            </w:pPr>
            <w:r w:rsidRPr="00A54A95">
              <w:rPr>
                <w:b/>
                <w:w w:val="90"/>
                <w:sz w:val="18"/>
                <w:szCs w:val="20"/>
              </w:rPr>
              <w:t>1.</w:t>
            </w:r>
            <w:r w:rsidRPr="00A54A95">
              <w:rPr>
                <w:b/>
                <w:w w:val="90"/>
                <w:sz w:val="18"/>
                <w:szCs w:val="20"/>
              </w:rPr>
              <w:tab/>
              <w:t>Suitable Habitat Is Present but Adverse Effects Can Be Clearly Avoided</w:t>
            </w:r>
            <w:r w:rsidRPr="00A54A95">
              <w:rPr>
                <w:w w:val="90"/>
                <w:sz w:val="18"/>
                <w:szCs w:val="20"/>
              </w:rPr>
              <w:t xml:space="preserve">. If, based on the data review and reconnaissance-level survey, the qualified RPF or biologist determines that suitable habitat for sensitive biological resources is present but adverse effects on the suitable habitat can clearly be avoided through one of the following methods, the avoidance mechanism will be implemented prior to initiating treatment and will remain in effect throughout the treatment: </w:t>
            </w:r>
          </w:p>
          <w:p w14:paraId="65EAAF4A" w14:textId="77777777" w:rsidR="00A54A95" w:rsidRPr="00A54A95" w:rsidRDefault="00A54A95" w:rsidP="00A54A95">
            <w:pPr>
              <w:spacing w:before="60" w:after="60" w:line="240" w:lineRule="exact"/>
              <w:ind w:left="495" w:hanging="270"/>
              <w:rPr>
                <w:w w:val="90"/>
                <w:sz w:val="18"/>
                <w:szCs w:val="20"/>
              </w:rPr>
            </w:pPr>
            <w:r w:rsidRPr="00A54A95">
              <w:rPr>
                <w:w w:val="90"/>
                <w:sz w:val="18"/>
                <w:szCs w:val="20"/>
              </w:rPr>
              <w:t>a.</w:t>
            </w:r>
            <w:r w:rsidRPr="00A54A95">
              <w:rPr>
                <w:w w:val="90"/>
                <w:sz w:val="18"/>
                <w:szCs w:val="20"/>
              </w:rPr>
              <w:tab/>
              <w:t xml:space="preserve">by physically avoiding the suitable habitat, or </w:t>
            </w:r>
          </w:p>
          <w:p w14:paraId="77539374" w14:textId="77777777" w:rsidR="00A54A95" w:rsidRPr="00A54A95" w:rsidRDefault="00A54A95" w:rsidP="00A54A95">
            <w:pPr>
              <w:spacing w:before="60" w:after="60" w:line="240" w:lineRule="exact"/>
              <w:ind w:left="495" w:hanging="270"/>
              <w:rPr>
                <w:w w:val="90"/>
                <w:sz w:val="18"/>
                <w:szCs w:val="20"/>
              </w:rPr>
            </w:pPr>
            <w:r w:rsidRPr="00A54A95">
              <w:rPr>
                <w:w w:val="90"/>
                <w:sz w:val="18"/>
                <w:szCs w:val="20"/>
              </w:rPr>
              <w:t>b.</w:t>
            </w:r>
            <w:r w:rsidRPr="00A54A95">
              <w:rPr>
                <w:w w:val="90"/>
                <w:sz w:val="18"/>
                <w:szCs w:val="20"/>
              </w:rPr>
              <w:tab/>
              <w:t>by conducting treatment outside of the season when a sensitive resource could be present within the suitable habitat or outside the season of sensitivity (e.g., outside of special-status bird nesting season, during dormant season of sensitive annual or geophytic plant species, or outside of maternity and rearing season at wildlife nursery sites).</w:t>
            </w:r>
          </w:p>
          <w:p w14:paraId="5C4CC6B8" w14:textId="77777777" w:rsidR="00A54A95" w:rsidRPr="00A54A95" w:rsidRDefault="00A54A95" w:rsidP="00A54A95">
            <w:pPr>
              <w:spacing w:before="60" w:after="60" w:line="240" w:lineRule="exact"/>
              <w:ind w:left="495"/>
              <w:rPr>
                <w:w w:val="90"/>
                <w:sz w:val="18"/>
                <w:szCs w:val="20"/>
              </w:rPr>
            </w:pPr>
            <w:r w:rsidRPr="00A54A95">
              <w:rPr>
                <w:w w:val="90"/>
                <w:sz w:val="18"/>
                <w:szCs w:val="20"/>
              </w:rPr>
              <w:t>Physical avoidance will include flagging, fencing, stakes, or clear, existing landscape demarcations (e.g., edge of a roadway) to delineate the boundary of the avoidance area around the suitable habitat. For physical avoidance, a buffer may be implemented as determined necessary by the qualified RPF or biologist.</w:t>
            </w:r>
          </w:p>
          <w:p w14:paraId="08706B2C" w14:textId="77777777" w:rsidR="00A54A95" w:rsidRPr="00A54A95" w:rsidRDefault="00A54A95" w:rsidP="00A54A95">
            <w:pPr>
              <w:spacing w:before="60" w:after="60" w:line="240" w:lineRule="exact"/>
              <w:ind w:left="225" w:hanging="225"/>
              <w:rPr>
                <w:w w:val="90"/>
                <w:sz w:val="18"/>
                <w:szCs w:val="20"/>
              </w:rPr>
            </w:pPr>
            <w:r w:rsidRPr="00A54A95">
              <w:rPr>
                <w:b/>
                <w:w w:val="90"/>
                <w:sz w:val="18"/>
                <w:szCs w:val="20"/>
              </w:rPr>
              <w:t>2.</w:t>
            </w:r>
            <w:r w:rsidRPr="00A54A95">
              <w:rPr>
                <w:b/>
                <w:w w:val="90"/>
                <w:sz w:val="18"/>
                <w:szCs w:val="20"/>
              </w:rPr>
              <w:tab/>
              <w:t>Suitable Habitat is Present and Adverse Effects Cannot Be Clearly Avoided</w:t>
            </w:r>
            <w:r w:rsidRPr="00A54A95">
              <w:rPr>
                <w:w w:val="90"/>
                <w:sz w:val="18"/>
                <w:szCs w:val="20"/>
              </w:rPr>
              <w:t xml:space="preserve">. Further review and surveys will be conducted to determine presence/absence of sensitive biological resources that may be affected, as described in the SPRs below. Further review may include contacting USFWS, NOAA Fisheries, CDFW, CNPS, or local resource agencies as necessary to determine the potential for special-status species or other sensitive biological resources to be affected by the treatment activity. Focused or protocol-level surveys will be conducted as necessary to determine presence/absence. If protocol surveys are conducted, survey procedures will adhere to methodologies approved by resource agencies and the scientific community, such as those that are available on the CDFW webpage at: </w:t>
            </w:r>
            <w:hyperlink r:id="rId15" w:history="1">
              <w:r w:rsidRPr="00A54A95">
                <w:rPr>
                  <w:w w:val="90"/>
                  <w:sz w:val="18"/>
                  <w:szCs w:val="20"/>
                </w:rPr>
                <w:t>https://www.wildlife.ca.gov/Conservation/Survey-Protocols</w:t>
              </w:r>
            </w:hyperlink>
            <w:r w:rsidRPr="00A54A95">
              <w:rPr>
                <w:w w:val="90"/>
                <w:sz w:val="18"/>
                <w:szCs w:val="20"/>
              </w:rPr>
              <w:t xml:space="preserve">. Specific survey requirements are addressed for each resource type in relevant SPRs (e.g., additional survey requirements are presented for special-status plants in SPR BIO-7). </w:t>
            </w:r>
          </w:p>
          <w:p w14:paraId="5BCC20CB"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nil"/>
              <w:bottom w:val="single" w:sz="4" w:space="0" w:color="auto"/>
            </w:tcBorders>
            <w:vAlign w:val="top"/>
          </w:tcPr>
          <w:p w14:paraId="4112F339" w14:textId="77777777" w:rsidR="00A54A95" w:rsidRPr="00A54A95" w:rsidRDefault="00A54A95" w:rsidP="00A54A95">
            <w:pPr>
              <w:spacing w:before="60" w:after="60" w:line="240" w:lineRule="exact"/>
              <w:rPr>
                <w:b/>
                <w:w w:val="90"/>
                <w:sz w:val="18"/>
                <w:szCs w:val="20"/>
              </w:rPr>
            </w:pPr>
          </w:p>
        </w:tc>
        <w:tc>
          <w:tcPr>
            <w:tcW w:w="2427" w:type="dxa"/>
            <w:tcBorders>
              <w:top w:val="nil"/>
              <w:bottom w:val="single" w:sz="4" w:space="0" w:color="auto"/>
            </w:tcBorders>
            <w:vAlign w:val="top"/>
          </w:tcPr>
          <w:p w14:paraId="0F09A5A1" w14:textId="77777777" w:rsidR="00A54A95" w:rsidRPr="00A54A95" w:rsidRDefault="00A54A95" w:rsidP="00A54A95">
            <w:pPr>
              <w:spacing w:before="60" w:after="60" w:line="240" w:lineRule="exact"/>
              <w:rPr>
                <w:b/>
                <w:w w:val="90"/>
                <w:sz w:val="18"/>
                <w:szCs w:val="20"/>
              </w:rPr>
            </w:pPr>
          </w:p>
        </w:tc>
        <w:tc>
          <w:tcPr>
            <w:tcW w:w="2484" w:type="dxa"/>
            <w:tcBorders>
              <w:top w:val="nil"/>
              <w:bottom w:val="single" w:sz="4" w:space="0" w:color="auto"/>
              <w:right w:val="nil"/>
            </w:tcBorders>
            <w:vAlign w:val="top"/>
          </w:tcPr>
          <w:p w14:paraId="0023D5C1" w14:textId="77777777" w:rsidR="00A54A95" w:rsidRPr="00A54A95" w:rsidRDefault="00A54A95" w:rsidP="00A54A95">
            <w:pPr>
              <w:spacing w:before="60" w:after="60" w:line="240" w:lineRule="exact"/>
              <w:rPr>
                <w:b/>
                <w:w w:val="90"/>
                <w:sz w:val="18"/>
                <w:szCs w:val="20"/>
              </w:rPr>
            </w:pPr>
          </w:p>
        </w:tc>
      </w:tr>
      <w:tr w:rsidR="00A54A95" w:rsidRPr="00A54A95" w14:paraId="165D8E1A" w14:textId="77777777" w:rsidTr="001F70C8">
        <w:trPr>
          <w:trHeight w:val="20"/>
        </w:trPr>
        <w:tc>
          <w:tcPr>
            <w:tcW w:w="6300" w:type="dxa"/>
            <w:tcBorders>
              <w:top w:val="single" w:sz="4" w:space="0" w:color="auto"/>
              <w:left w:val="nil"/>
              <w:bottom w:val="single" w:sz="4" w:space="0" w:color="auto"/>
            </w:tcBorders>
            <w:vAlign w:val="top"/>
          </w:tcPr>
          <w:p w14:paraId="1F3A3552" w14:textId="77777777" w:rsidR="00A54A95" w:rsidRPr="00A54A95" w:rsidRDefault="00A54A95" w:rsidP="00A54A95">
            <w:pPr>
              <w:spacing w:before="60" w:after="60" w:line="240" w:lineRule="exact"/>
              <w:rPr>
                <w:spacing w:val="-2"/>
                <w:w w:val="90"/>
                <w:sz w:val="18"/>
                <w:szCs w:val="20"/>
              </w:rPr>
            </w:pPr>
            <w:r w:rsidRPr="00A54A95">
              <w:rPr>
                <w:b/>
                <w:spacing w:val="-2"/>
                <w:w w:val="90"/>
                <w:sz w:val="18"/>
                <w:szCs w:val="20"/>
              </w:rPr>
              <w:t>SPR BIO-2: Require Biological Resource Training for Workers.</w:t>
            </w:r>
            <w:r w:rsidRPr="00A54A95">
              <w:rPr>
                <w:spacing w:val="-2"/>
                <w:w w:val="90"/>
                <w:sz w:val="18"/>
                <w:szCs w:val="20"/>
              </w:rPr>
              <w:t xml:space="preserve"> The project proponent will require crew members and contractors to receive training from a qualified RPF or biologist prior to beginning a treatment project. The training will describe the appropriate work practices necessary to effectively implement the biological SPRs and mitigation measures and to comply with the applicable environmental laws and regulations. The training will include the identification, relevant life history information, and avoidance of pertinent special-status species; identification and avoidance of sensitive natural communities and habitats with the potential to occur in the treatment area; impact minimization procedures; and reporting requirements. The training will instruct workers when it is appropriate to stop work and allow wildlife encountered during treatment activities to leave the area unharmed and when it is necessary to report encounters to a qualified RPF, biologist, or biological technician. The qualified RPF, biologist, or biological technician will immediately contact CDFW or USFWS, as appropriate, if any wildlife protected by the California Endangered Species Act (CESA) or Federal Endangered Species Act (ESA) is encountered and cannot leave the site on its own (without being handled). This SPR applies to all treatment activities and treatment types</w:t>
            </w:r>
            <w:r w:rsidRPr="00A54A95">
              <w:rPr>
                <w:w w:val="90"/>
                <w:sz w:val="18"/>
                <w:szCs w:val="20"/>
              </w:rPr>
              <w:t>,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171C484F" w14:textId="6B00F270" w:rsidR="00A54A95" w:rsidRPr="00A54A95" w:rsidRDefault="00A54A95" w:rsidP="00A54A95">
            <w:pPr>
              <w:spacing w:before="60" w:after="60" w:line="240" w:lineRule="exact"/>
              <w:rPr>
                <w:b/>
                <w:w w:val="90"/>
                <w:sz w:val="18"/>
                <w:szCs w:val="20"/>
              </w:rPr>
            </w:pPr>
            <w:r w:rsidRPr="00A54A95">
              <w:rPr>
                <w:w w:val="90"/>
                <w:sz w:val="18"/>
                <w:szCs w:val="20"/>
              </w:rPr>
              <w:t>Conduct biological resource training for crew members and contractors prior to treatment project</w:t>
            </w:r>
            <w:r w:rsidR="003132E5">
              <w:rPr>
                <w:w w:val="90"/>
                <w:sz w:val="18"/>
                <w:szCs w:val="20"/>
              </w:rPr>
              <w:t>s</w:t>
            </w:r>
            <w:r w:rsidRPr="00A54A95">
              <w:rPr>
                <w:w w:val="90"/>
                <w:sz w:val="18"/>
                <w:szCs w:val="20"/>
              </w:rPr>
              <w:t>; contact CDFW or USFWS, as appropriate, if any wildlife protected by CESA or ESA is encountered and cannot leave the site on its own (without being handled) during treatment projects</w:t>
            </w:r>
          </w:p>
        </w:tc>
        <w:tc>
          <w:tcPr>
            <w:tcW w:w="2427" w:type="dxa"/>
            <w:tcBorders>
              <w:top w:val="single" w:sz="4" w:space="0" w:color="auto"/>
              <w:bottom w:val="single" w:sz="4" w:space="0" w:color="auto"/>
            </w:tcBorders>
            <w:vAlign w:val="top"/>
          </w:tcPr>
          <w:p w14:paraId="330EB70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5691119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 CDFW, and USFWS, as appropriate</w:t>
            </w:r>
          </w:p>
        </w:tc>
      </w:tr>
      <w:tr w:rsidR="00A54A95" w:rsidRPr="00A54A95" w14:paraId="6D9E75F8" w14:textId="77777777" w:rsidTr="001F70C8">
        <w:trPr>
          <w:trHeight w:val="20"/>
        </w:trPr>
        <w:tc>
          <w:tcPr>
            <w:tcW w:w="6300" w:type="dxa"/>
            <w:tcBorders>
              <w:top w:val="single" w:sz="4" w:space="0" w:color="auto"/>
              <w:left w:val="nil"/>
              <w:bottom w:val="single" w:sz="4" w:space="0" w:color="auto"/>
              <w:right w:val="nil"/>
            </w:tcBorders>
            <w:shd w:val="clear" w:color="auto" w:fill="ECECEC"/>
            <w:vAlign w:val="top"/>
          </w:tcPr>
          <w:p w14:paraId="1E213BA9" w14:textId="77777777" w:rsidR="00A54A95" w:rsidRPr="00A54A95" w:rsidRDefault="00A54A95" w:rsidP="00A54A95">
            <w:pPr>
              <w:keepNext/>
              <w:spacing w:before="60" w:after="60"/>
              <w:ind w:left="135"/>
              <w:rPr>
                <w:b/>
                <w:bCs/>
                <w:sz w:val="18"/>
              </w:rPr>
            </w:pPr>
            <w:r w:rsidRPr="00A54A95">
              <w:rPr>
                <w:b/>
                <w:bCs/>
                <w:sz w:val="18"/>
              </w:rPr>
              <w:t>Sensitive Natural Communities and Other Sensitive Habitats</w:t>
            </w:r>
          </w:p>
        </w:tc>
        <w:tc>
          <w:tcPr>
            <w:tcW w:w="2469" w:type="dxa"/>
            <w:tcBorders>
              <w:top w:val="single" w:sz="4" w:space="0" w:color="auto"/>
              <w:left w:val="nil"/>
              <w:bottom w:val="single" w:sz="4" w:space="0" w:color="auto"/>
              <w:right w:val="nil"/>
            </w:tcBorders>
            <w:shd w:val="clear" w:color="auto" w:fill="ECECEC"/>
            <w:vAlign w:val="top"/>
          </w:tcPr>
          <w:p w14:paraId="7BFA8F6B" w14:textId="77777777" w:rsidR="00A54A95" w:rsidRPr="00A54A95" w:rsidRDefault="00A54A95" w:rsidP="00A54A95">
            <w:pPr>
              <w:spacing w:before="60" w:after="60"/>
              <w:rPr>
                <w:b/>
                <w:bCs/>
                <w:sz w:val="18"/>
              </w:rPr>
            </w:pPr>
          </w:p>
        </w:tc>
        <w:tc>
          <w:tcPr>
            <w:tcW w:w="2427" w:type="dxa"/>
            <w:tcBorders>
              <w:top w:val="single" w:sz="4" w:space="0" w:color="auto"/>
              <w:left w:val="nil"/>
              <w:bottom w:val="single" w:sz="4" w:space="0" w:color="auto"/>
              <w:right w:val="nil"/>
            </w:tcBorders>
            <w:shd w:val="clear" w:color="auto" w:fill="ECECEC"/>
            <w:vAlign w:val="top"/>
          </w:tcPr>
          <w:p w14:paraId="565CF195" w14:textId="77777777" w:rsidR="00A54A95" w:rsidRPr="00A54A95" w:rsidRDefault="00A54A95" w:rsidP="00A54A95">
            <w:pPr>
              <w:spacing w:before="60" w:after="60"/>
              <w:rPr>
                <w:b/>
                <w:bCs/>
                <w:sz w:val="18"/>
              </w:rPr>
            </w:pPr>
          </w:p>
        </w:tc>
        <w:tc>
          <w:tcPr>
            <w:tcW w:w="2484" w:type="dxa"/>
            <w:tcBorders>
              <w:top w:val="single" w:sz="4" w:space="0" w:color="auto"/>
              <w:left w:val="nil"/>
              <w:bottom w:val="single" w:sz="4" w:space="0" w:color="auto"/>
              <w:right w:val="nil"/>
            </w:tcBorders>
            <w:shd w:val="clear" w:color="auto" w:fill="ECECEC"/>
            <w:vAlign w:val="top"/>
          </w:tcPr>
          <w:p w14:paraId="46ACC8C1" w14:textId="77777777" w:rsidR="00A54A95" w:rsidRPr="00A54A95" w:rsidRDefault="00A54A95" w:rsidP="00A54A95">
            <w:pPr>
              <w:spacing w:before="60" w:after="60"/>
              <w:rPr>
                <w:b/>
                <w:bCs/>
                <w:sz w:val="18"/>
              </w:rPr>
            </w:pPr>
          </w:p>
        </w:tc>
      </w:tr>
      <w:tr w:rsidR="00A54A95" w:rsidRPr="00A54A95" w14:paraId="4396DA4E" w14:textId="77777777" w:rsidTr="001F70C8">
        <w:trPr>
          <w:trHeight w:val="20"/>
        </w:trPr>
        <w:tc>
          <w:tcPr>
            <w:tcW w:w="6300" w:type="dxa"/>
            <w:tcBorders>
              <w:top w:val="single" w:sz="4" w:space="0" w:color="auto"/>
              <w:left w:val="nil"/>
              <w:bottom w:val="single" w:sz="4" w:space="0" w:color="auto"/>
            </w:tcBorders>
            <w:vAlign w:val="top"/>
          </w:tcPr>
          <w:p w14:paraId="73208D79" w14:textId="77777777" w:rsidR="00A54A95" w:rsidRPr="00A54A95" w:rsidRDefault="00A54A95" w:rsidP="00A54A95">
            <w:pPr>
              <w:spacing w:before="60" w:after="60" w:line="240" w:lineRule="exact"/>
              <w:rPr>
                <w:w w:val="90"/>
                <w:sz w:val="18"/>
                <w:szCs w:val="20"/>
              </w:rPr>
            </w:pPr>
            <w:r w:rsidRPr="00A54A95">
              <w:rPr>
                <w:b/>
                <w:w w:val="90"/>
                <w:sz w:val="18"/>
                <w:szCs w:val="20"/>
              </w:rPr>
              <w:t>SPR BIO-3: Survey Sensitive Natural Communities and Other Sensitive Habitats</w:t>
            </w:r>
            <w:r w:rsidRPr="00A54A95">
              <w:rPr>
                <w:w w:val="90"/>
                <w:sz w:val="18"/>
                <w:szCs w:val="20"/>
              </w:rPr>
              <w:t>. If SPR BIO-1 determines that sensitive natural communities or sensitive habitats may be present and adverse effects cannot be avoided,</w:t>
            </w:r>
            <w:r w:rsidRPr="00A54A95">
              <w:rPr>
                <w:b/>
                <w:w w:val="90"/>
                <w:sz w:val="18"/>
                <w:szCs w:val="20"/>
              </w:rPr>
              <w:t xml:space="preserve"> </w:t>
            </w:r>
            <w:r w:rsidRPr="00A54A95">
              <w:rPr>
                <w:w w:val="90"/>
                <w:sz w:val="18"/>
                <w:szCs w:val="20"/>
              </w:rPr>
              <w:t>the project proponent will:</w:t>
            </w:r>
          </w:p>
          <w:p w14:paraId="42E047D4" w14:textId="77777777" w:rsidR="00A54A95" w:rsidRPr="00A54A95" w:rsidRDefault="00A54A95" w:rsidP="00A54A95">
            <w:pPr>
              <w:numPr>
                <w:ilvl w:val="0"/>
                <w:numId w:val="6"/>
              </w:numPr>
              <w:spacing w:before="60" w:after="60" w:line="240" w:lineRule="exact"/>
              <w:ind w:left="315" w:hanging="216"/>
              <w:rPr>
                <w:bCs/>
                <w:w w:val="90"/>
                <w:sz w:val="18"/>
              </w:rPr>
            </w:pPr>
            <w:r w:rsidRPr="00A54A95">
              <w:rPr>
                <w:bCs/>
                <w:w w:val="90"/>
                <w:sz w:val="18"/>
              </w:rPr>
              <w:t xml:space="preserve">require a qualified RPF or biologist to perform a protocol-level survey following the CDFW “Protocols for Surveying and Evaluating Impacts to Special Status Native Plant Populations and Sensitive Natural Communities” (current version dated March 20, 2018) of the treatment area prior to the start of treatment activities for sensitive natural communities and sensitive habitats. Sensitive natural communities will be identified using the best means possible, including keying them out using the most current edition of </w:t>
            </w:r>
            <w:r w:rsidRPr="00A54A95">
              <w:rPr>
                <w:bCs/>
                <w:i/>
                <w:w w:val="90"/>
                <w:sz w:val="18"/>
              </w:rPr>
              <w:t xml:space="preserve">A Manual of California Vegetation </w:t>
            </w:r>
            <w:r w:rsidRPr="00A54A95">
              <w:rPr>
                <w:bCs/>
                <w:iCs/>
                <w:w w:val="90"/>
                <w:sz w:val="18"/>
              </w:rPr>
              <w:t>(</w:t>
            </w:r>
            <w:r w:rsidRPr="00A54A95">
              <w:rPr>
                <w:bCs/>
                <w:w w:val="90"/>
                <w:sz w:val="18"/>
              </w:rPr>
              <w:t>including updated natural communities data at http://vegetation.cnps.org/)</w:t>
            </w:r>
            <w:r w:rsidRPr="00A54A95">
              <w:rPr>
                <w:bCs/>
                <w:i/>
                <w:w w:val="90"/>
                <w:sz w:val="18"/>
              </w:rPr>
              <w:t xml:space="preserve">, </w:t>
            </w:r>
            <w:r w:rsidRPr="00A54A95">
              <w:rPr>
                <w:bCs/>
                <w:w w:val="90"/>
                <w:sz w:val="18"/>
              </w:rPr>
              <w:t>or referring to relevant reports (e.g., reports found on the VegCAMP website).</w:t>
            </w:r>
          </w:p>
          <w:p w14:paraId="31306702" w14:textId="77777777" w:rsidR="00A54A95" w:rsidRPr="00A54A95" w:rsidRDefault="00A54A95" w:rsidP="00A54A95">
            <w:pPr>
              <w:numPr>
                <w:ilvl w:val="0"/>
                <w:numId w:val="6"/>
              </w:numPr>
              <w:spacing w:before="60" w:after="60" w:line="240" w:lineRule="exact"/>
              <w:ind w:left="315" w:hanging="216"/>
              <w:rPr>
                <w:bCs/>
                <w:spacing w:val="-4"/>
                <w:w w:val="90"/>
                <w:sz w:val="18"/>
              </w:rPr>
            </w:pPr>
            <w:r w:rsidRPr="00A54A95">
              <w:rPr>
                <w:bCs/>
                <w:spacing w:val="-4"/>
                <w:w w:val="90"/>
                <w:sz w:val="18"/>
              </w:rPr>
              <w:t xml:space="preserve">map and digitally record, using a Global Positioning System (GPS), the limits of any potential sensitive habitat and sensitive natural community identified in the treatment area. </w:t>
            </w:r>
          </w:p>
          <w:p w14:paraId="28EC8D26"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15EFA0FB"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24FF7D2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871DF7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23D904FB" w14:textId="77777777" w:rsidTr="001F70C8">
        <w:trPr>
          <w:trHeight w:val="20"/>
        </w:trPr>
        <w:tc>
          <w:tcPr>
            <w:tcW w:w="6300" w:type="dxa"/>
            <w:tcBorders>
              <w:top w:val="single" w:sz="4" w:space="0" w:color="auto"/>
              <w:left w:val="nil"/>
              <w:bottom w:val="single" w:sz="4" w:space="0" w:color="auto"/>
            </w:tcBorders>
            <w:vAlign w:val="top"/>
          </w:tcPr>
          <w:p w14:paraId="5775326C" w14:textId="77777777" w:rsidR="005902ED" w:rsidRDefault="005902ED" w:rsidP="003218BE">
            <w:pPr>
              <w:pStyle w:val="TableTextL"/>
            </w:pPr>
            <w:r>
              <w:rPr>
                <w:b/>
              </w:rPr>
              <w:t xml:space="preserve">SPR </w:t>
            </w:r>
            <w:r w:rsidRPr="00E8437E">
              <w:rPr>
                <w:b/>
              </w:rPr>
              <w:t>BIO-</w:t>
            </w:r>
            <w:r>
              <w:rPr>
                <w:b/>
              </w:rPr>
              <w:t>4</w:t>
            </w:r>
            <w:r w:rsidRPr="00E8437E">
              <w:rPr>
                <w:b/>
              </w:rPr>
              <w:t xml:space="preserve">: Design Treatment to Avoid Loss or Degradation of Riparian Habitat </w:t>
            </w:r>
            <w:r>
              <w:rPr>
                <w:b/>
              </w:rPr>
              <w:t>Function</w:t>
            </w:r>
            <w:r>
              <w:t xml:space="preserve">. Project proponents, </w:t>
            </w:r>
            <w:r w:rsidRPr="00965892">
              <w:t>in consultation with a qualified RPF or qualified biologis</w:t>
            </w:r>
            <w:r>
              <w:t>t,</w:t>
            </w:r>
            <w:r w:rsidRPr="00965892">
              <w:t xml:space="preserve"> </w:t>
            </w:r>
            <w:r>
              <w:t>will design treatments in riparian habitats to retain or improve habitat functions by implementing the following within riparian habitats:</w:t>
            </w:r>
          </w:p>
          <w:p w14:paraId="461C498D" w14:textId="77777777" w:rsidR="005902ED" w:rsidRDefault="005902ED" w:rsidP="003218BE">
            <w:pPr>
              <w:pStyle w:val="TableBullet1"/>
            </w:pPr>
            <w:r>
              <w:t>R</w:t>
            </w:r>
            <w:r w:rsidRPr="00B47422">
              <w:t>etain at least 75 percent of the overstory and 50 percent of the understory canopy of native riparian vegetation</w:t>
            </w:r>
            <w:r>
              <w:t xml:space="preserve"> within the limits of riparian habitat </w:t>
            </w:r>
            <w:r>
              <w:rPr>
                <w:rFonts w:eastAsia="Calibri" w:cs="Times New Roman"/>
              </w:rPr>
              <w:t>identified and mapped during surveys conducted pursuant to SPR BIO-3.</w:t>
            </w:r>
            <w:r w:rsidRPr="00B47422">
              <w:t xml:space="preserve"> </w:t>
            </w:r>
            <w:r>
              <w:t>Native riparian vegetation will be retained</w:t>
            </w:r>
            <w:r w:rsidRPr="00B47422">
              <w:t xml:space="preserve"> in a well distributed multi-storied stand composed of a diversity of species similar to that found before the start of treatment activities</w:t>
            </w:r>
            <w:r>
              <w:t>.</w:t>
            </w:r>
          </w:p>
          <w:p w14:paraId="463E8AC7" w14:textId="77777777" w:rsidR="005902ED" w:rsidRPr="00E73408" w:rsidRDefault="005902ED" w:rsidP="003218BE">
            <w:pPr>
              <w:pStyle w:val="TableBullet1"/>
              <w:rPr>
                <w:spacing w:val="-4"/>
              </w:rPr>
            </w:pPr>
            <w:r w:rsidRPr="00E73408">
              <w:rPr>
                <w:spacing w:val="-4"/>
              </w:rPr>
              <w:t>Treatments will be limited to removal of uncharacteristic fuel loads (e.g., removing dead or dying vegetation), trimming/limbing of woody species as necessary to reduce ladder fuels, and select thinning of vegetation to restore densities that are characteristic of healthy stands of the riparian vegetation types characteristic of the region. This includes hand removal (or mechanized removal where topography allows) of dead or dying riparian trees and shrubs, invasive plant removal, selective thinning, and removal of encroaching upland species.</w:t>
            </w:r>
          </w:p>
          <w:p w14:paraId="685EC4FD" w14:textId="77777777" w:rsidR="005902ED" w:rsidRPr="003C70C7" w:rsidRDefault="005902ED" w:rsidP="003218BE">
            <w:pPr>
              <w:pStyle w:val="TableBullet1"/>
            </w:pPr>
            <w:r>
              <w:t>Removal of large, native riparian hardwood trees (e.g., willow, ash, maple, oak, alder, sycamore, cottonwood) will be minimized to the extent feasible and 75 percent of the pretreatment native riparian hardwood tree canopy will be retained. Because tree size varies depending on vegetation type present and site conditions, the tree size retention parameter will be determined on a site-specific basis depending on vegetation type present and setting; however, live, healthy, native trees that are considered large for that type of tree and large relative to other trees in that location will be retained.</w:t>
            </w:r>
            <w:r w:rsidRPr="003C70C7">
              <w:t xml:space="preserve"> A scientifically-based, project-specific explanation substantiating the retention size parameter for native riparian hardwood tree removal will be provided in the Biological Resources Discussion of the PSA. Consideration of factors such as site hydrology, erosion potential, suitability of wildlife habitat, presence of sufficient seed trees, light availability, and changes in stream shading may inform the tree size retention requirements.  </w:t>
            </w:r>
          </w:p>
          <w:p w14:paraId="16B80FCE" w14:textId="77777777" w:rsidR="005902ED" w:rsidRDefault="005902ED" w:rsidP="003218BE">
            <w:pPr>
              <w:pStyle w:val="TableBullet1"/>
            </w:pPr>
            <w:r>
              <w:t xml:space="preserve">Removed trees will be felled away from adjacent streams or waterbodies and piled outside of the riparian vegetation zone (unless there is an ecological reason to do otherwise that is approved by applicable regulatory agencies, such as adding large woody material to a stream to enhance fish habitat, e.g., see </w:t>
            </w:r>
            <w:r>
              <w:rPr>
                <w:i/>
              </w:rPr>
              <w:t>Accelerated Wood Recruitment and Timber Operations: Process Guidance from the California Timber Harvest Review Team Agencies and National Marine Fisheries Service</w:t>
            </w:r>
            <w:r>
              <w:t>).</w:t>
            </w:r>
          </w:p>
          <w:p w14:paraId="2E4308E9" w14:textId="77777777" w:rsidR="005902ED" w:rsidRDefault="005902ED" w:rsidP="003218BE">
            <w:pPr>
              <w:pStyle w:val="TableBullet1"/>
            </w:pPr>
            <w:r>
              <w:t>V</w:t>
            </w:r>
            <w:r w:rsidRPr="00C52DC3">
              <w:t xml:space="preserve">egetation removal that could reduce </w:t>
            </w:r>
            <w:r>
              <w:t>stream shading</w:t>
            </w:r>
            <w:r w:rsidRPr="00C52DC3">
              <w:t xml:space="preserve"> and increase stream temperatures</w:t>
            </w:r>
            <w:r>
              <w:t xml:space="preserve"> will be avoided. </w:t>
            </w:r>
          </w:p>
          <w:p w14:paraId="5CB99986" w14:textId="77777777" w:rsidR="005902ED" w:rsidRPr="003C70C7" w:rsidRDefault="005902ED" w:rsidP="003218BE">
            <w:pPr>
              <w:pStyle w:val="TableBullet1"/>
            </w:pPr>
            <w:r>
              <w:t>Ground disturbance within riparian habitats will be limited to the minimum necessary to implement effective treatments</w:t>
            </w:r>
            <w:r w:rsidRPr="003C70C7">
              <w:t xml:space="preserve">. This will consist of the minimum disturbance area necessary to reduce hazardous fuels and return the riparian community to a natural fire regime (i.e., Condition Class 1) considering historic fire return intervals, climate change, and land use constraints. </w:t>
            </w:r>
          </w:p>
          <w:p w14:paraId="5743A370" w14:textId="77777777" w:rsidR="005902ED" w:rsidRDefault="005902ED" w:rsidP="003218BE">
            <w:pPr>
              <w:pStyle w:val="TableBullet1"/>
            </w:pPr>
            <w:r>
              <w:t xml:space="preserve">Only hand application of herbicides approved for use in aquatic environments will be allowed and only during low-flow periods or when seasonal streams are dry. </w:t>
            </w:r>
          </w:p>
          <w:p w14:paraId="58E1DFE5" w14:textId="77777777" w:rsidR="005902ED" w:rsidRPr="00104379" w:rsidRDefault="005902ED" w:rsidP="003218BE">
            <w:pPr>
              <w:pStyle w:val="TableBullet1"/>
            </w:pPr>
            <w:r>
              <w:t>The project proponent will notify CDFW pursuant to California Fish and Game Code Section 1602 prior to implementing any treatment activities in riparian habitats.</w:t>
            </w:r>
            <w:r w:rsidRPr="00280D3D">
              <w:rPr>
                <w:rFonts w:eastAsia="Calibri" w:cs="Times New Roman"/>
                <w:spacing w:val="-2"/>
              </w:rPr>
              <w:t xml:space="preserve"> </w:t>
            </w:r>
            <w:r>
              <w:rPr>
                <w:rFonts w:eastAsia="Calibri" w:cs="Times New Roman"/>
                <w:spacing w:val="-2"/>
              </w:rPr>
              <w:t xml:space="preserve">Notification will identify </w:t>
            </w:r>
            <w:r w:rsidRPr="000054EA">
              <w:rPr>
                <w:rFonts w:eastAsia="Calibri" w:cs="Times New Roman"/>
                <w:spacing w:val="-2"/>
              </w:rPr>
              <w:t>the treatment</w:t>
            </w:r>
            <w:r>
              <w:rPr>
                <w:rFonts w:eastAsia="Calibri" w:cs="Times New Roman"/>
                <w:spacing w:val="-2"/>
              </w:rPr>
              <w:t xml:space="preserve"> activities</w:t>
            </w:r>
            <w:r w:rsidRPr="000054EA">
              <w:rPr>
                <w:rFonts w:eastAsia="Calibri" w:cs="Times New Roman"/>
                <w:spacing w:val="-2"/>
              </w:rPr>
              <w:t xml:space="preserve">, map </w:t>
            </w:r>
            <w:r>
              <w:rPr>
                <w:rFonts w:eastAsia="Calibri" w:cs="Times New Roman"/>
                <w:spacing w:val="-2"/>
              </w:rPr>
              <w:t>the</w:t>
            </w:r>
            <w:r w:rsidRPr="000054EA">
              <w:rPr>
                <w:rFonts w:eastAsia="Calibri" w:cs="Times New Roman"/>
                <w:spacing w:val="-2"/>
              </w:rPr>
              <w:t xml:space="preserve"> vegetation to be removed, </w:t>
            </w:r>
            <w:r>
              <w:rPr>
                <w:rFonts w:eastAsia="Calibri" w:cs="Times New Roman"/>
                <w:spacing w:val="-2"/>
              </w:rPr>
              <w:t>identify the impact</w:t>
            </w:r>
            <w:r w:rsidRPr="000054EA">
              <w:rPr>
                <w:rFonts w:eastAsia="Calibri" w:cs="Times New Roman"/>
                <w:spacing w:val="-2"/>
              </w:rPr>
              <w:t xml:space="preserve"> avoidance identification methods to be used</w:t>
            </w:r>
            <w:r>
              <w:rPr>
                <w:rFonts w:eastAsia="Calibri" w:cs="Times New Roman"/>
                <w:spacing w:val="-2"/>
              </w:rPr>
              <w:t xml:space="preserve"> (e.g., flagging)</w:t>
            </w:r>
            <w:r w:rsidRPr="000054EA">
              <w:rPr>
                <w:rFonts w:eastAsia="Calibri" w:cs="Times New Roman"/>
                <w:spacing w:val="-2"/>
              </w:rPr>
              <w:t>, and appropriate protections for the retention of shaded riverine habitat</w:t>
            </w:r>
            <w:r>
              <w:rPr>
                <w:rFonts w:eastAsia="Calibri" w:cs="Times New Roman"/>
                <w:spacing w:val="-2"/>
              </w:rPr>
              <w:t xml:space="preserve">, including buffers </w:t>
            </w:r>
            <w:r w:rsidRPr="000054EA">
              <w:rPr>
                <w:rFonts w:eastAsia="Calibri" w:cs="Times New Roman"/>
                <w:spacing w:val="-2"/>
              </w:rPr>
              <w:t xml:space="preserve">and other applicable </w:t>
            </w:r>
            <w:r>
              <w:rPr>
                <w:rFonts w:eastAsia="Calibri" w:cs="Times New Roman"/>
                <w:spacing w:val="-2"/>
              </w:rPr>
              <w:t>measures</w:t>
            </w:r>
            <w:r w:rsidRPr="000054EA">
              <w:rPr>
                <w:rFonts w:eastAsia="Calibri" w:cs="Times New Roman"/>
                <w:spacing w:val="-2"/>
              </w:rPr>
              <w:t xml:space="preserve"> to </w:t>
            </w:r>
            <w:r>
              <w:rPr>
                <w:rFonts w:eastAsia="Calibri" w:cs="Times New Roman"/>
                <w:spacing w:val="-2"/>
              </w:rPr>
              <w:t>prevent</w:t>
            </w:r>
            <w:r w:rsidRPr="000054EA">
              <w:rPr>
                <w:rFonts w:eastAsia="Calibri" w:cs="Times New Roman"/>
                <w:spacing w:val="-2"/>
              </w:rPr>
              <w:t xml:space="preserve"> erosion into the waterway</w:t>
            </w:r>
            <w:r>
              <w:rPr>
                <w:rFonts w:eastAsia="Calibri" w:cs="Times New Roman"/>
                <w:spacing w:val="-2"/>
              </w:rPr>
              <w:t>.</w:t>
            </w:r>
          </w:p>
          <w:p w14:paraId="6C5736B8" w14:textId="73148E0A" w:rsidR="005902ED" w:rsidRPr="00866D89" w:rsidRDefault="005902ED" w:rsidP="003218BE">
            <w:pPr>
              <w:pStyle w:val="TableBullet1"/>
            </w:pPr>
            <w:r>
              <w:t xml:space="preserve">In consideration of spatial variability of riparian vegetation types and condition and consistent with California Forest Practice Rules Section 916.9(v) (February 2019 version), a different set of vegetation retention standards and protection measures from those specified in the above bullets may be implemented on a site-specific basis if the qualified RPF and the project proponent demonstrate through substantial evidence that alternative design measures provide a more effective means of achieving the treatment </w:t>
            </w:r>
            <w:r w:rsidRPr="003C70C7">
              <w:t xml:space="preserve">objectives </w:t>
            </w:r>
            <w:r>
              <w:t>and would result in effects to the Beneficial Functions of Riparian Zones equal or more favorable than those expected to result from application of the above measures. Deviation from the above design specifications, different protection measures and design standards will only be approved when the treatment plan incorporates an evaluation of beneficial functions of the riparian habitat and with written concurrence from CDFW.</w:t>
            </w:r>
          </w:p>
          <w:p w14:paraId="51A29953" w14:textId="68DB2B93" w:rsidR="00A54A95" w:rsidRPr="003218BE" w:rsidRDefault="005902ED" w:rsidP="003218BE">
            <w:pPr>
              <w:pStyle w:val="TableTextL"/>
            </w:pPr>
            <w:r w:rsidRPr="003218BE">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65E0EA3B" w14:textId="77777777" w:rsidR="00A54A95" w:rsidRPr="00A54A95" w:rsidRDefault="00A54A95" w:rsidP="00A54A95">
            <w:pPr>
              <w:spacing w:before="60" w:after="60" w:line="240" w:lineRule="exact"/>
              <w:rPr>
                <w:b/>
                <w:w w:val="90"/>
                <w:sz w:val="18"/>
                <w:szCs w:val="20"/>
              </w:rPr>
            </w:pPr>
            <w:r w:rsidRPr="00A54A95">
              <w:rPr>
                <w:w w:val="90"/>
                <w:sz w:val="18"/>
                <w:szCs w:val="20"/>
              </w:rPr>
              <w:t>During design of treatment projects</w:t>
            </w:r>
          </w:p>
        </w:tc>
        <w:tc>
          <w:tcPr>
            <w:tcW w:w="2427" w:type="dxa"/>
            <w:tcBorders>
              <w:top w:val="single" w:sz="4" w:space="0" w:color="auto"/>
              <w:bottom w:val="single" w:sz="4" w:space="0" w:color="auto"/>
            </w:tcBorders>
            <w:vAlign w:val="top"/>
          </w:tcPr>
          <w:p w14:paraId="0086B48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AC933E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027E86D" w14:textId="77777777" w:rsidTr="001F70C8">
        <w:trPr>
          <w:trHeight w:val="20"/>
        </w:trPr>
        <w:tc>
          <w:tcPr>
            <w:tcW w:w="6300" w:type="dxa"/>
            <w:tcBorders>
              <w:top w:val="single" w:sz="4" w:space="0" w:color="auto"/>
              <w:left w:val="nil"/>
              <w:bottom w:val="single" w:sz="4" w:space="0" w:color="auto"/>
            </w:tcBorders>
            <w:vAlign w:val="top"/>
          </w:tcPr>
          <w:p w14:paraId="57A0CAE1" w14:textId="77777777" w:rsidR="00A54A95" w:rsidRPr="00A54A95" w:rsidRDefault="00A54A95" w:rsidP="00A54A95">
            <w:pPr>
              <w:spacing w:before="60" w:after="60" w:line="240" w:lineRule="exact"/>
              <w:rPr>
                <w:w w:val="90"/>
                <w:sz w:val="18"/>
                <w:szCs w:val="20"/>
              </w:rPr>
            </w:pPr>
            <w:r w:rsidRPr="00A54A95">
              <w:rPr>
                <w:b/>
                <w:w w:val="90"/>
                <w:sz w:val="18"/>
                <w:szCs w:val="20"/>
              </w:rPr>
              <w:t>SPR BIO-5</w:t>
            </w:r>
            <w:r w:rsidRPr="00A54A95">
              <w:rPr>
                <w:w w:val="90"/>
                <w:sz w:val="18"/>
                <w:szCs w:val="20"/>
              </w:rPr>
              <w:t xml:space="preserve">: </w:t>
            </w:r>
            <w:r w:rsidRPr="00A54A95">
              <w:rPr>
                <w:b/>
                <w:w w:val="90"/>
                <w:sz w:val="18"/>
                <w:szCs w:val="20"/>
              </w:rPr>
              <w:t>Avoid Environmental Effects of Type Conversion and Maintain Habitat Function in Chaparral and Coastal Sage Scrub.</w:t>
            </w:r>
            <w:r w:rsidRPr="00A54A95">
              <w:rPr>
                <w:w w:val="90"/>
                <w:sz w:val="18"/>
                <w:szCs w:val="20"/>
              </w:rPr>
              <w:t xml:space="preserve"> The project proponent will design treatment activities to avoid type conversion where native coastal sage scrub and chaparral are present. An ecological definition of type conversion is used in the CalVTP PEIR for assessment of environmental effects: a change from a vegetation type dominated by native shrub species that are characteristic of chaparral and coastal sage scrub vegetation alliances to a vegetation type characterized predominantly by weedy herbaceous cover or annual grasslands. For the PEIR, type conversion is considered in terms of habitat function, which is defined here as the arrangement and capability of habitat features to provide refuge, food source, and reproduction habitat to plants and animals, and thereby contribute to the conservation of biological and genetic diversity and evolutionary processes (de Groot et al. 2002). Some modification of habitat characteristics may occur provided habitat function is maintained (i.e., the location, essential habitat features, and species supported are not substantially changed). </w:t>
            </w:r>
          </w:p>
          <w:p w14:paraId="4E93EE55" w14:textId="77777777" w:rsidR="00A54A95" w:rsidRPr="00A54A95" w:rsidRDefault="00A54A95" w:rsidP="00A54A95">
            <w:pPr>
              <w:spacing w:before="60" w:after="60" w:line="240" w:lineRule="exact"/>
              <w:rPr>
                <w:w w:val="90"/>
                <w:sz w:val="18"/>
                <w:szCs w:val="20"/>
              </w:rPr>
            </w:pPr>
            <w:r w:rsidRPr="00A54A95">
              <w:rPr>
                <w:w w:val="90"/>
                <w:sz w:val="18"/>
                <w:szCs w:val="20"/>
              </w:rPr>
              <w:t xml:space="preserve">During the reconnaissance-level survey required in SPR BIO-1, a qualified RPF or biologist will identify chaparral and coastal sage scrub vegetation to the alliance level and determine the condition class and fire return interval departure of the chaparral and/or coastal sage scrub present in each treatment area. </w:t>
            </w:r>
          </w:p>
          <w:p w14:paraId="1C2B0F7E" w14:textId="77777777" w:rsidR="00A54A95" w:rsidRPr="00A54A95" w:rsidRDefault="00A54A95" w:rsidP="00A54A95">
            <w:pPr>
              <w:spacing w:before="60" w:after="60" w:line="240" w:lineRule="exact"/>
              <w:rPr>
                <w:w w:val="90"/>
                <w:sz w:val="18"/>
                <w:szCs w:val="20"/>
              </w:rPr>
            </w:pPr>
            <w:r w:rsidRPr="00A54A95">
              <w:rPr>
                <w:w w:val="90"/>
                <w:sz w:val="18"/>
                <w:szCs w:val="20"/>
              </w:rPr>
              <w:t>For all treatment types in chaparral and coastal sage scrub, the project proponent, in consultation with a qualified RPF or qualified biologist will:</w:t>
            </w:r>
          </w:p>
          <w:p w14:paraId="3AFE1BBB"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Develop a treatment design that avoids environmental effects of</w:t>
            </w:r>
            <w:r w:rsidRPr="00A54A95">
              <w:rPr>
                <w:bCs/>
                <w:w w:val="90"/>
                <w:sz w:val="22"/>
              </w:rPr>
              <w:t xml:space="preserve"> </w:t>
            </w:r>
            <w:r w:rsidRPr="00A54A95">
              <w:rPr>
                <w:bCs/>
                <w:w w:val="90"/>
                <w:sz w:val="18"/>
              </w:rPr>
              <w:t>type conversion in chaparral and coastal sage scrub vegetation alliances, which will include evaluating and determining the appropriate spatial scale at which the proponent would consider</w:t>
            </w:r>
            <w:r w:rsidRPr="00A54A95">
              <w:rPr>
                <w:bCs/>
                <w:w w:val="90"/>
                <w:sz w:val="22"/>
              </w:rPr>
              <w:t xml:space="preserve"> </w:t>
            </w:r>
            <w:r w:rsidRPr="00A54A95">
              <w:rPr>
                <w:bCs/>
                <w:w w:val="90"/>
                <w:sz w:val="18"/>
              </w:rPr>
              <w:t>type conversion, and substantiating its appropriateness. The project proponent will demonstrate with substantial evidence that the habitat function of chaparral and coastal sage scrub would be at least maintained within the identified spatial scale at which type conversion is evaluated for the specific treatment project. Consideration of factors such as site hydrology, erosion potential, suitability of wildlife habitat, spatial needs of sensitive species, presence of sufficient seed plants and nurse plants, light availability, and edge effects may inform the determination of an appropriate spatial scale.</w:t>
            </w:r>
          </w:p>
          <w:p w14:paraId="417AAF4C"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The treatment design will maintain a minimum percent cover of mature native shrubs within the treatment area to maintain habitat function; the appropriate percent cover will be identified by the project proponent in the development of treatment design and be specific to the vegetation alliances that are present in the identified spatial scale used to evaluate type conversion. Mature native shrubs that are retained will be distributed contiguously or in patches within the stand. If the stand consists of multiple age classes, patches representing a range of middle to old age classes will be retained to maintain and improve heterogeneity, to the extent needed to avoid type conversion.</w:t>
            </w:r>
          </w:p>
          <w:p w14:paraId="1AA3D2B3" w14:textId="77777777" w:rsidR="00A54A95" w:rsidRPr="00A54A95" w:rsidRDefault="00A54A95" w:rsidP="00A54A95">
            <w:pPr>
              <w:spacing w:before="60" w:after="60" w:line="240" w:lineRule="exact"/>
              <w:rPr>
                <w:bCs/>
                <w:w w:val="90"/>
                <w:sz w:val="18"/>
              </w:rPr>
            </w:pPr>
            <w:r w:rsidRPr="00A54A95">
              <w:rPr>
                <w:bCs/>
                <w:w w:val="90"/>
                <w:sz w:val="18"/>
              </w:rPr>
              <w:t>These SPR requirements apply to all treatment activities and all treatment types, including treatment maintenance.</w:t>
            </w:r>
          </w:p>
          <w:p w14:paraId="19D6D992" w14:textId="77777777" w:rsidR="00A54A95" w:rsidRPr="00A54A95" w:rsidRDefault="00A54A95" w:rsidP="00A54A95">
            <w:pPr>
              <w:spacing w:before="60" w:after="60" w:line="240" w:lineRule="exact"/>
              <w:rPr>
                <w:bCs/>
                <w:w w:val="90"/>
                <w:sz w:val="18"/>
              </w:rPr>
            </w:pPr>
            <w:r w:rsidRPr="00A54A95">
              <w:rPr>
                <w:bCs/>
                <w:w w:val="90"/>
                <w:sz w:val="18"/>
              </w:rPr>
              <w:t>Additional measures will be applied to ecological restoration treatment types:</w:t>
            </w:r>
          </w:p>
          <w:p w14:paraId="626586E3"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For ecological restoration treatment types, complete removal of the mature shrub layer will not occur in native chaparral and coastal sage scrub vegetation types. </w:t>
            </w:r>
          </w:p>
          <w:p w14:paraId="6BF48BED"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Ecological restoration treatments will not be implemented in vegetation types that are within their natural fire return interval (i.e., time since last burn is less than the average time listed as the fire return interval range in Table 3.6-1) unless the project proponent demonstrates with substantial evidence that the habitat function of chaparral and coastal sage scrub would be improved. </w:t>
            </w:r>
          </w:p>
          <w:p w14:paraId="1FA8FEA8"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minimum of 35 percent relative cover of existing shrubs and associated native vegetation will be retained at existing densities in patches distributed in a mosaic pattern within the treated area or the shrub canopy will be thinned by no more than 20 percent from baseline density (i.e., if baseline shrub canopy density is 60 percent, post treatment shrub canopy density will be no less than 40 percent). A different percent relative cover can be retained if the project proponent demonstrates with substantial evidence that alternative treatment design measures would result in effects on the habitat function of chaparral and coastal sage scrub that are equal or more favorable than those expected to result from application of the above measures. Biological considerations that may inform a deviation from the minimum 35 percent relative cover retention include but are not limited to soil moisture requirements, increased soil temperatures, changes in light/shading, presence of sufficient seed plants and nurse plants, erosion potential, and site hydrology.</w:t>
            </w:r>
          </w:p>
          <w:p w14:paraId="313E3ABD"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If the stand within the treatment area consists of multiple age classes, patches representing a range of middle to old age classes will be retained to maintain and improve heterogeneity.</w:t>
            </w:r>
          </w:p>
          <w:p w14:paraId="3B6037FB" w14:textId="77777777" w:rsidR="00A54A95" w:rsidRPr="00A54A95" w:rsidRDefault="00A54A95" w:rsidP="00A54A95">
            <w:pPr>
              <w:spacing w:before="60" w:after="60" w:line="240" w:lineRule="exact"/>
              <w:rPr>
                <w:bCs/>
                <w:w w:val="90"/>
                <w:sz w:val="18"/>
              </w:rPr>
            </w:pPr>
            <w:r w:rsidRPr="00A54A95">
              <w:rPr>
                <w:bCs/>
                <w:w w:val="90"/>
                <w:sz w:val="18"/>
              </w:rPr>
              <w:t>These SPR requirements apply to all treatment activities and only the ecosystem restoration treatment type, including treatment maintenance.</w:t>
            </w:r>
          </w:p>
          <w:p w14:paraId="7550716C" w14:textId="77777777" w:rsidR="00A54A95" w:rsidRPr="00A54A95" w:rsidRDefault="00A54A95" w:rsidP="00A54A95">
            <w:pPr>
              <w:spacing w:before="60" w:after="60" w:line="240" w:lineRule="exact"/>
              <w:rPr>
                <w:bCs/>
                <w:w w:val="90"/>
                <w:sz w:val="18"/>
              </w:rPr>
            </w:pPr>
            <w:r w:rsidRPr="00A54A95">
              <w:rPr>
                <w:bCs/>
                <w:w w:val="90"/>
                <w:sz w:val="18"/>
              </w:rPr>
              <w:t>A determination of compliance with the SB 1260 prohibition of type conversion in chaparral and coastal sage scrub is a statutory issue separate from CEQA compliance that may involve factors additional to the</w:t>
            </w:r>
            <w:r w:rsidRPr="00A54A95" w:rsidDel="00200455">
              <w:rPr>
                <w:bCs/>
                <w:w w:val="90"/>
                <w:sz w:val="18"/>
              </w:rPr>
              <w:t xml:space="preserve"> </w:t>
            </w:r>
            <w:r w:rsidRPr="00A54A95">
              <w:rPr>
                <w:bCs/>
                <w:w w:val="90"/>
                <w:sz w:val="18"/>
              </w:rPr>
              <w:t>ecological definition and habitat functions presented in the PEIR, such as geographic context. It is beyond the legal scope of the PEIR to define SB 1260 type conversion and statutory compliance. The project proponent, acting as lead agency for the proposed later treatment project, will be responsible for defining type conversion in the context of the project and making the finding that type conversion would not occur, as required by SB 1260. The project proponent will determine its criteria for defining and avoiding type conversion and, in making its findings, may draw upon information presented in this PEIR.</w:t>
            </w:r>
          </w:p>
        </w:tc>
        <w:tc>
          <w:tcPr>
            <w:tcW w:w="2469" w:type="dxa"/>
            <w:tcBorders>
              <w:top w:val="single" w:sz="4" w:space="0" w:color="auto"/>
              <w:bottom w:val="single" w:sz="4" w:space="0" w:color="auto"/>
            </w:tcBorders>
            <w:vAlign w:val="top"/>
          </w:tcPr>
          <w:p w14:paraId="2A1C22E3" w14:textId="77777777" w:rsidR="00A54A95" w:rsidRPr="00A54A95" w:rsidRDefault="00A54A95" w:rsidP="00A54A95">
            <w:pPr>
              <w:spacing w:before="60" w:after="60" w:line="240" w:lineRule="exact"/>
              <w:rPr>
                <w:b/>
                <w:w w:val="90"/>
                <w:sz w:val="18"/>
                <w:szCs w:val="20"/>
              </w:rPr>
            </w:pPr>
            <w:r w:rsidRPr="00A54A95">
              <w:rPr>
                <w:w w:val="90"/>
                <w:sz w:val="18"/>
                <w:szCs w:val="20"/>
              </w:rPr>
              <w:t>During design of treatment projects</w:t>
            </w:r>
          </w:p>
        </w:tc>
        <w:tc>
          <w:tcPr>
            <w:tcW w:w="2427" w:type="dxa"/>
            <w:tcBorders>
              <w:top w:val="single" w:sz="4" w:space="0" w:color="auto"/>
              <w:bottom w:val="single" w:sz="4" w:space="0" w:color="auto"/>
            </w:tcBorders>
            <w:vAlign w:val="top"/>
          </w:tcPr>
          <w:p w14:paraId="1473329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26963D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33B6052A" w14:textId="77777777" w:rsidTr="001F70C8">
        <w:trPr>
          <w:trHeight w:val="20"/>
        </w:trPr>
        <w:tc>
          <w:tcPr>
            <w:tcW w:w="6300" w:type="dxa"/>
            <w:tcBorders>
              <w:top w:val="single" w:sz="4" w:space="0" w:color="auto"/>
              <w:left w:val="nil"/>
              <w:bottom w:val="single" w:sz="4" w:space="0" w:color="auto"/>
            </w:tcBorders>
            <w:vAlign w:val="top"/>
          </w:tcPr>
          <w:p w14:paraId="560C75B6" w14:textId="77777777" w:rsidR="00A54A95" w:rsidRPr="00A54A95" w:rsidRDefault="00A54A95" w:rsidP="00A54A95">
            <w:pPr>
              <w:spacing w:before="60" w:after="60" w:line="240" w:lineRule="exact"/>
              <w:rPr>
                <w:w w:val="90"/>
                <w:sz w:val="18"/>
                <w:szCs w:val="20"/>
              </w:rPr>
            </w:pPr>
            <w:r w:rsidRPr="00A54A95">
              <w:rPr>
                <w:b/>
                <w:w w:val="90"/>
                <w:sz w:val="18"/>
                <w:szCs w:val="20"/>
              </w:rPr>
              <w:t>SPR BIO-6: Prevent Spread of Plant Pathogens</w:t>
            </w:r>
            <w:r w:rsidRPr="00A54A95">
              <w:rPr>
                <w:w w:val="90"/>
                <w:sz w:val="18"/>
                <w:szCs w:val="20"/>
              </w:rPr>
              <w:t xml:space="preserve">. When working in sensitive natural communities, riparian habitats, or oak woodlands that are at risk from plant pathogens (e.g., Ione chaparral, blue oak woodland), the project proponent will implement the following best management practices to prevent the spread of </w:t>
            </w:r>
            <w:r w:rsidRPr="00A54A95">
              <w:rPr>
                <w:i/>
                <w:w w:val="90"/>
                <w:sz w:val="18"/>
                <w:szCs w:val="20"/>
              </w:rPr>
              <w:t>Phytopthora</w:t>
            </w:r>
            <w:r w:rsidRPr="00A54A95">
              <w:rPr>
                <w:w w:val="90"/>
                <w:sz w:val="18"/>
                <w:szCs w:val="20"/>
              </w:rPr>
              <w:t xml:space="preserve"> and other plant pathogens (e.g., pitch canker (</w:t>
            </w:r>
            <w:r w:rsidRPr="00A54A95">
              <w:rPr>
                <w:i/>
                <w:w w:val="90"/>
                <w:sz w:val="18"/>
                <w:szCs w:val="20"/>
              </w:rPr>
              <w:t>Fusarium</w:t>
            </w:r>
            <w:r w:rsidRPr="00A54A95">
              <w:rPr>
                <w:w w:val="90"/>
                <w:sz w:val="18"/>
                <w:szCs w:val="20"/>
              </w:rPr>
              <w:t>), goldspotted oak borer, shot hole borer, bark beetle):</w:t>
            </w:r>
          </w:p>
          <w:p w14:paraId="370CB856"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clean and sanitize vehicles, equipment, tools, footwear, and clothes before arriving at a treatment site and when leaving a contaminated site, or a site in a county where contamination is a risk;</w:t>
            </w:r>
          </w:p>
          <w:p w14:paraId="7E088053"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include training on </w:t>
            </w:r>
            <w:r w:rsidRPr="00A54A95">
              <w:rPr>
                <w:bCs/>
                <w:i/>
                <w:w w:val="90"/>
                <w:sz w:val="18"/>
              </w:rPr>
              <w:t>Phytopthora</w:t>
            </w:r>
            <w:r w:rsidRPr="00A54A95">
              <w:rPr>
                <w:bCs/>
                <w:w w:val="90"/>
                <w:sz w:val="18"/>
              </w:rPr>
              <w:t xml:space="preserve"> diseases and other plant pathogens in the worker awareness training;</w:t>
            </w:r>
          </w:p>
          <w:p w14:paraId="272FDC20"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minimize soil disturbance as much as possible by limiting the number of vehicles, avoiding off-road travel as much as possible, and limiting use of mechanized equipment;</w:t>
            </w:r>
          </w:p>
          <w:p w14:paraId="721C87B8"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minimize movement of soil and plant material within the site, especially between areas with high and low risk of contamination;</w:t>
            </w:r>
          </w:p>
          <w:p w14:paraId="4B8FA4B7"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clean soil and debris from equipment and sanitize hand tools, buckets, gloves, and footwear when moving from high risk to low risk areas or between widely separated portions of a treatment area; and</w:t>
            </w:r>
          </w:p>
          <w:p w14:paraId="60AED885"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follow the procedures listed in Guidance for plant pathogen prevention when working at contaminated restoration sites or with rare plants and sensitive habitat (Working Group for </w:t>
            </w:r>
            <w:r w:rsidRPr="00A54A95">
              <w:rPr>
                <w:bCs/>
                <w:i/>
                <w:w w:val="90"/>
                <w:sz w:val="18"/>
              </w:rPr>
              <w:t>Phytoptheras</w:t>
            </w:r>
            <w:r w:rsidRPr="00A54A95">
              <w:rPr>
                <w:bCs/>
                <w:w w:val="90"/>
                <w:sz w:val="18"/>
              </w:rPr>
              <w:t xml:space="preserve"> in Native Habitats 2016</w:t>
            </w:r>
            <w:hyperlink w:history="1"/>
            <w:r w:rsidRPr="00A54A95">
              <w:rPr>
                <w:bCs/>
                <w:w w:val="90"/>
                <w:sz w:val="18"/>
              </w:rPr>
              <w:t>).</w:t>
            </w:r>
          </w:p>
          <w:p w14:paraId="2EB55091"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7CE093E1" w14:textId="77777777" w:rsidR="00A54A95" w:rsidRPr="00A54A95" w:rsidRDefault="00A54A95" w:rsidP="00A54A95">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4E960A5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D1758C9"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CBAE2EF" w14:textId="77777777" w:rsidTr="001F70C8">
        <w:trPr>
          <w:trHeight w:val="20"/>
        </w:trPr>
        <w:tc>
          <w:tcPr>
            <w:tcW w:w="6300" w:type="dxa"/>
            <w:tcBorders>
              <w:top w:val="single" w:sz="4" w:space="0" w:color="auto"/>
              <w:left w:val="nil"/>
              <w:bottom w:val="single" w:sz="4" w:space="0" w:color="auto"/>
              <w:right w:val="nil"/>
            </w:tcBorders>
            <w:shd w:val="clear" w:color="auto" w:fill="ECECEC"/>
            <w:vAlign w:val="top"/>
          </w:tcPr>
          <w:p w14:paraId="68F0F6B2" w14:textId="77777777" w:rsidR="00A54A95" w:rsidRPr="00A54A95" w:rsidRDefault="00A54A95" w:rsidP="00A54A95">
            <w:pPr>
              <w:keepNext/>
              <w:spacing w:before="60" w:after="60"/>
              <w:ind w:left="135"/>
              <w:rPr>
                <w:b/>
                <w:bCs/>
                <w:sz w:val="18"/>
              </w:rPr>
            </w:pPr>
            <w:r w:rsidRPr="00A54A95">
              <w:rPr>
                <w:b/>
                <w:bCs/>
                <w:sz w:val="18"/>
              </w:rPr>
              <w:t>Special-Status Plants</w:t>
            </w:r>
          </w:p>
        </w:tc>
        <w:tc>
          <w:tcPr>
            <w:tcW w:w="2469" w:type="dxa"/>
            <w:tcBorders>
              <w:top w:val="single" w:sz="4" w:space="0" w:color="auto"/>
              <w:left w:val="nil"/>
              <w:bottom w:val="single" w:sz="4" w:space="0" w:color="auto"/>
              <w:right w:val="nil"/>
            </w:tcBorders>
            <w:shd w:val="clear" w:color="auto" w:fill="ECECEC"/>
            <w:vAlign w:val="top"/>
          </w:tcPr>
          <w:p w14:paraId="7F34EDB7" w14:textId="77777777" w:rsidR="00A54A95" w:rsidRPr="00A54A95" w:rsidRDefault="00A54A95" w:rsidP="00A54A95">
            <w:pPr>
              <w:spacing w:before="60" w:after="60"/>
              <w:rPr>
                <w:b/>
                <w:bCs/>
                <w:sz w:val="18"/>
              </w:rPr>
            </w:pPr>
          </w:p>
        </w:tc>
        <w:tc>
          <w:tcPr>
            <w:tcW w:w="2427" w:type="dxa"/>
            <w:tcBorders>
              <w:top w:val="single" w:sz="4" w:space="0" w:color="auto"/>
              <w:left w:val="nil"/>
              <w:bottom w:val="single" w:sz="4" w:space="0" w:color="auto"/>
              <w:right w:val="nil"/>
            </w:tcBorders>
            <w:shd w:val="clear" w:color="auto" w:fill="ECECEC"/>
            <w:vAlign w:val="top"/>
          </w:tcPr>
          <w:p w14:paraId="2C908AA1" w14:textId="77777777" w:rsidR="00A54A95" w:rsidRPr="00A54A95" w:rsidRDefault="00A54A95" w:rsidP="00A54A95">
            <w:pPr>
              <w:spacing w:before="60" w:after="60"/>
              <w:rPr>
                <w:b/>
                <w:bCs/>
                <w:sz w:val="18"/>
              </w:rPr>
            </w:pPr>
          </w:p>
        </w:tc>
        <w:tc>
          <w:tcPr>
            <w:tcW w:w="2484" w:type="dxa"/>
            <w:tcBorders>
              <w:top w:val="single" w:sz="4" w:space="0" w:color="auto"/>
              <w:left w:val="nil"/>
              <w:bottom w:val="single" w:sz="4" w:space="0" w:color="auto"/>
              <w:right w:val="nil"/>
            </w:tcBorders>
            <w:shd w:val="clear" w:color="auto" w:fill="ECECEC"/>
            <w:vAlign w:val="top"/>
          </w:tcPr>
          <w:p w14:paraId="402313C9" w14:textId="77777777" w:rsidR="00A54A95" w:rsidRPr="00A54A95" w:rsidRDefault="00A54A95" w:rsidP="00A54A95">
            <w:pPr>
              <w:spacing w:before="60" w:after="60"/>
              <w:rPr>
                <w:b/>
                <w:bCs/>
                <w:sz w:val="18"/>
              </w:rPr>
            </w:pPr>
          </w:p>
        </w:tc>
      </w:tr>
      <w:tr w:rsidR="00A54A95" w:rsidRPr="00A54A95" w14:paraId="05910829" w14:textId="77777777" w:rsidTr="001F70C8">
        <w:trPr>
          <w:trHeight w:val="20"/>
        </w:trPr>
        <w:tc>
          <w:tcPr>
            <w:tcW w:w="6300" w:type="dxa"/>
            <w:tcBorders>
              <w:top w:val="single" w:sz="4" w:space="0" w:color="auto"/>
              <w:left w:val="nil"/>
              <w:bottom w:val="single" w:sz="4" w:space="0" w:color="auto"/>
            </w:tcBorders>
            <w:vAlign w:val="top"/>
          </w:tcPr>
          <w:p w14:paraId="48A0A74B" w14:textId="77777777" w:rsidR="00A54A95" w:rsidRPr="00A54A95" w:rsidRDefault="00A54A95" w:rsidP="00A54A95">
            <w:pPr>
              <w:spacing w:before="60" w:after="60" w:line="240" w:lineRule="exact"/>
              <w:rPr>
                <w:w w:val="90"/>
                <w:sz w:val="18"/>
                <w:szCs w:val="20"/>
              </w:rPr>
            </w:pPr>
            <w:r w:rsidRPr="00A54A95">
              <w:rPr>
                <w:b/>
                <w:w w:val="90"/>
                <w:sz w:val="18"/>
                <w:szCs w:val="20"/>
              </w:rPr>
              <w:t>SPR BIO-7:</w:t>
            </w:r>
            <w:r w:rsidRPr="00A54A95">
              <w:rPr>
                <w:w w:val="90"/>
                <w:sz w:val="18"/>
                <w:szCs w:val="20"/>
              </w:rPr>
              <w:t xml:space="preserve"> </w:t>
            </w:r>
            <w:r w:rsidRPr="00A54A95">
              <w:rPr>
                <w:b/>
                <w:w w:val="90"/>
                <w:sz w:val="18"/>
                <w:szCs w:val="20"/>
              </w:rPr>
              <w:t xml:space="preserve">Survey for Special-Status Plants. </w:t>
            </w:r>
            <w:r w:rsidRPr="00A54A95">
              <w:rPr>
                <w:w w:val="90"/>
                <w:sz w:val="18"/>
                <w:szCs w:val="20"/>
              </w:rPr>
              <w:t xml:space="preserve">If SPR BIO-1 determines that suitable habitat for special-status plant species is present and cannot be avoided, the project proponent will require a qualified RPF or botanist to conduct protocol-level surveys for special-status plant species with the potential to be affected by a treatment prior to initiation of the treatment. The survey will follow the methods in the current version of CDFW’s “Protocols for Surveying and Evaluating Impacts to Special Status Native Plant Populations and Sensitive Natural Communities.” </w:t>
            </w:r>
          </w:p>
          <w:p w14:paraId="563EB220" w14:textId="77777777" w:rsidR="00A54A95" w:rsidRPr="00A54A95" w:rsidRDefault="00A54A95" w:rsidP="00A54A95">
            <w:pPr>
              <w:spacing w:before="60" w:after="60" w:line="240" w:lineRule="exact"/>
              <w:rPr>
                <w:w w:val="90"/>
                <w:sz w:val="18"/>
                <w:szCs w:val="20"/>
              </w:rPr>
            </w:pPr>
            <w:r w:rsidRPr="00A54A95">
              <w:rPr>
                <w:w w:val="90"/>
                <w:sz w:val="18"/>
                <w:szCs w:val="20"/>
              </w:rPr>
              <w:t xml:space="preserve">Surveys to determine the presence or absence of special-status plant species will be conducted in suitable habitat that could be affected by the treatment and timed to coincide with the blooming or other appropriate phenological period of the target species (as determined by a qualified RPF or botanist), or all species in the same genus as the target species will be assumed to be special-status. </w:t>
            </w:r>
          </w:p>
          <w:p w14:paraId="3E445336" w14:textId="77777777" w:rsidR="00A54A95" w:rsidRPr="00A54A95" w:rsidRDefault="00A54A95" w:rsidP="00A54A95">
            <w:pPr>
              <w:spacing w:before="60" w:after="60" w:line="240" w:lineRule="exact"/>
              <w:rPr>
                <w:w w:val="90"/>
                <w:sz w:val="18"/>
                <w:szCs w:val="20"/>
              </w:rPr>
            </w:pPr>
            <w:r w:rsidRPr="00A54A95">
              <w:rPr>
                <w:w w:val="90"/>
                <w:sz w:val="18"/>
                <w:szCs w:val="20"/>
              </w:rPr>
              <w:t xml:space="preserve">If potentially occurring special-status plants are listed under CESA or ESA, protocol-level surveys to determine presence/absence of the listed species will be conducted in all circumstances, unless determined otherwise by CDFW or USFWS. </w:t>
            </w:r>
          </w:p>
          <w:p w14:paraId="5E39136F" w14:textId="77777777" w:rsidR="00A54A95" w:rsidRPr="00A54A95" w:rsidRDefault="00A54A95" w:rsidP="00A54A95">
            <w:pPr>
              <w:spacing w:before="60" w:after="60" w:line="240" w:lineRule="exact"/>
              <w:rPr>
                <w:w w:val="90"/>
                <w:sz w:val="18"/>
                <w:szCs w:val="20"/>
              </w:rPr>
            </w:pPr>
            <w:r w:rsidRPr="00A54A95">
              <w:rPr>
                <w:w w:val="90"/>
                <w:sz w:val="18"/>
                <w:szCs w:val="20"/>
              </w:rPr>
              <w:t>For other special-status plants not listed under CESA or ESA, as defined in Section 3.6.1 of this PEIR, surveys will not be required under the following circumstances:</w:t>
            </w:r>
          </w:p>
          <w:p w14:paraId="4EAB7AD7" w14:textId="77777777" w:rsidR="00A54A95" w:rsidRPr="00A54A95" w:rsidRDefault="00A54A95" w:rsidP="00A54A95">
            <w:pPr>
              <w:numPr>
                <w:ilvl w:val="0"/>
                <w:numId w:val="6"/>
              </w:numPr>
              <w:spacing w:before="60" w:after="60" w:line="240" w:lineRule="exact"/>
              <w:ind w:left="315" w:hanging="216"/>
              <w:rPr>
                <w:bCs/>
                <w:w w:val="90"/>
                <w:sz w:val="18"/>
              </w:rPr>
            </w:pPr>
            <w:r w:rsidRPr="00A54A95" w:rsidDel="009F7A05">
              <w:rPr>
                <w:bCs/>
                <w:w w:val="90"/>
                <w:sz w:val="18"/>
              </w:rPr>
              <w:t xml:space="preserve">If </w:t>
            </w:r>
            <w:r w:rsidRPr="00A54A95">
              <w:rPr>
                <w:bCs/>
                <w:w w:val="90"/>
                <w:sz w:val="18"/>
              </w:rPr>
              <w:t>protocol-level surveys, consisting of at least two survey visits (e.g., early blooming season and later blooming season) during a normal weather year, have been completed</w:t>
            </w:r>
            <w:r w:rsidRPr="00A54A95" w:rsidDel="009F7A05">
              <w:rPr>
                <w:bCs/>
                <w:w w:val="90"/>
                <w:sz w:val="18"/>
              </w:rPr>
              <w:t xml:space="preserve"> in the 5 years </w:t>
            </w:r>
            <w:r w:rsidRPr="00A54A95">
              <w:rPr>
                <w:bCs/>
                <w:w w:val="90"/>
                <w:sz w:val="18"/>
              </w:rPr>
              <w:t xml:space="preserve">before implementation of the treatment project </w:t>
            </w:r>
            <w:r w:rsidRPr="00A54A95" w:rsidDel="009F7A05">
              <w:rPr>
                <w:bCs/>
                <w:w w:val="90"/>
                <w:sz w:val="18"/>
              </w:rPr>
              <w:t xml:space="preserve">and no special-status plants were found, </w:t>
            </w:r>
            <w:r w:rsidRPr="00A54A95">
              <w:rPr>
                <w:bCs/>
                <w:w w:val="90"/>
                <w:sz w:val="18"/>
              </w:rPr>
              <w:t>and no treatment activity has occurred following the protocol-level survey</w:t>
            </w:r>
            <w:r w:rsidRPr="00A54A95" w:rsidDel="009F7A05">
              <w:rPr>
                <w:bCs/>
                <w:w w:val="90"/>
                <w:sz w:val="18"/>
              </w:rPr>
              <w:t>,</w:t>
            </w:r>
            <w:r w:rsidRPr="00A54A95">
              <w:rPr>
                <w:bCs/>
                <w:w w:val="90"/>
                <w:sz w:val="18"/>
              </w:rPr>
              <w:t xml:space="preserve"> </w:t>
            </w:r>
            <w:r w:rsidRPr="00A54A95" w:rsidDel="009F7A05">
              <w:rPr>
                <w:bCs/>
                <w:w w:val="90"/>
                <w:sz w:val="18"/>
              </w:rPr>
              <w:t xml:space="preserve">treatment may proceed without additional plant surveys. </w:t>
            </w:r>
          </w:p>
          <w:p w14:paraId="23946B11" w14:textId="77777777" w:rsidR="00A54A95" w:rsidRPr="00A54A95" w:rsidRDefault="00A54A95" w:rsidP="00A54A95">
            <w:pPr>
              <w:numPr>
                <w:ilvl w:val="0"/>
                <w:numId w:val="6"/>
              </w:numPr>
              <w:spacing w:before="60" w:after="60" w:line="240" w:lineRule="exact"/>
              <w:ind w:left="315" w:hanging="216"/>
              <w:rPr>
                <w:bCs/>
                <w:spacing w:val="-2"/>
                <w:w w:val="90"/>
                <w:sz w:val="18"/>
              </w:rPr>
            </w:pPr>
            <w:r w:rsidRPr="00A54A95">
              <w:rPr>
                <w:bCs/>
                <w:spacing w:val="-2"/>
                <w:w w:val="90"/>
                <w:sz w:val="18"/>
              </w:rPr>
              <w:t xml:space="preserve">If the target special-status plant species is an herbaceous annual, stump-sprouting, or geophyte species, the treatment may be carried out during the dormant season for that species or when the species has completed its annual lifecycle without conducting presence/absence surveys provided the treatment will not alter habitat or destroy seeds, stumps, or roots, rhizomes, bulbs and other underground parts in a way that would make it unsuitable for the target species to reestablish following treatment. </w:t>
            </w:r>
          </w:p>
          <w:p w14:paraId="0FDC204E"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0ACFFB80" w14:textId="77777777" w:rsidR="00A54A95" w:rsidRPr="00A54A95" w:rsidRDefault="00A54A95" w:rsidP="00A54A95">
            <w:pPr>
              <w:spacing w:before="60" w:after="60" w:line="240" w:lineRule="exact"/>
              <w:rPr>
                <w:b/>
                <w:w w:val="90"/>
                <w:sz w:val="18"/>
                <w:szCs w:val="20"/>
              </w:rPr>
            </w:pPr>
            <w:r w:rsidRPr="00A54A95">
              <w:rPr>
                <w:bCs/>
                <w:w w:val="90"/>
                <w:sz w:val="18"/>
                <w:szCs w:val="20"/>
              </w:rPr>
              <w:t>Prior to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67F0029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DA03152"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37BDDE0C" w14:textId="77777777" w:rsidTr="001F70C8">
        <w:trPr>
          <w:trHeight w:val="20"/>
        </w:trPr>
        <w:tc>
          <w:tcPr>
            <w:tcW w:w="6300" w:type="dxa"/>
            <w:tcBorders>
              <w:top w:val="single" w:sz="4" w:space="0" w:color="auto"/>
              <w:left w:val="nil"/>
              <w:bottom w:val="single" w:sz="4" w:space="0" w:color="auto"/>
            </w:tcBorders>
            <w:shd w:val="clear" w:color="auto" w:fill="ECECEC"/>
            <w:vAlign w:val="top"/>
          </w:tcPr>
          <w:p w14:paraId="27F2B9A1" w14:textId="77777777" w:rsidR="00A54A95" w:rsidRPr="00A54A95" w:rsidRDefault="00A54A95" w:rsidP="00A54A95">
            <w:pPr>
              <w:keepNext/>
              <w:spacing w:before="60" w:after="60" w:line="240" w:lineRule="exact"/>
              <w:ind w:left="135"/>
              <w:rPr>
                <w:b/>
                <w:bCs/>
                <w:w w:val="90"/>
                <w:sz w:val="18"/>
                <w:szCs w:val="20"/>
              </w:rPr>
            </w:pPr>
            <w:r w:rsidRPr="00A54A95">
              <w:rPr>
                <w:b/>
                <w:bCs/>
                <w:w w:val="90"/>
                <w:sz w:val="18"/>
                <w:szCs w:val="20"/>
              </w:rPr>
              <w:t>Environmentally Sensitive Habitat Areas</w:t>
            </w:r>
          </w:p>
        </w:tc>
        <w:tc>
          <w:tcPr>
            <w:tcW w:w="2469" w:type="dxa"/>
            <w:tcBorders>
              <w:top w:val="single" w:sz="4" w:space="0" w:color="auto"/>
              <w:bottom w:val="single" w:sz="4" w:space="0" w:color="auto"/>
            </w:tcBorders>
            <w:shd w:val="clear" w:color="auto" w:fill="ECECEC"/>
            <w:vAlign w:val="top"/>
          </w:tcPr>
          <w:p w14:paraId="25C819D3"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bottom w:val="single" w:sz="4" w:space="0" w:color="auto"/>
            </w:tcBorders>
            <w:shd w:val="clear" w:color="auto" w:fill="ECECEC"/>
            <w:vAlign w:val="top"/>
          </w:tcPr>
          <w:p w14:paraId="0893804F"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bottom w:val="single" w:sz="4" w:space="0" w:color="auto"/>
              <w:right w:val="nil"/>
            </w:tcBorders>
            <w:shd w:val="clear" w:color="auto" w:fill="ECECEC"/>
            <w:vAlign w:val="top"/>
          </w:tcPr>
          <w:p w14:paraId="1DAE0336" w14:textId="77777777" w:rsidR="00A54A95" w:rsidRPr="00A54A95" w:rsidRDefault="00A54A95" w:rsidP="00A54A95">
            <w:pPr>
              <w:spacing w:before="60" w:after="60" w:line="240" w:lineRule="exact"/>
              <w:rPr>
                <w:b/>
                <w:w w:val="90"/>
                <w:sz w:val="18"/>
                <w:szCs w:val="20"/>
              </w:rPr>
            </w:pPr>
          </w:p>
        </w:tc>
      </w:tr>
      <w:tr w:rsidR="00A54A95" w:rsidRPr="00A54A95" w14:paraId="188D085A" w14:textId="77777777" w:rsidTr="001F70C8">
        <w:trPr>
          <w:trHeight w:val="20"/>
        </w:trPr>
        <w:tc>
          <w:tcPr>
            <w:tcW w:w="6300" w:type="dxa"/>
            <w:tcBorders>
              <w:top w:val="single" w:sz="4" w:space="0" w:color="auto"/>
              <w:left w:val="nil"/>
              <w:bottom w:val="single" w:sz="4" w:space="0" w:color="auto"/>
            </w:tcBorders>
            <w:vAlign w:val="top"/>
          </w:tcPr>
          <w:p w14:paraId="09FC4B61" w14:textId="77777777" w:rsidR="00A54A95" w:rsidRPr="00A54A95" w:rsidRDefault="00A54A95" w:rsidP="00A54A95">
            <w:pPr>
              <w:spacing w:after="60" w:line="240" w:lineRule="exact"/>
              <w:rPr>
                <w:w w:val="90"/>
                <w:sz w:val="18"/>
                <w:szCs w:val="20"/>
              </w:rPr>
            </w:pPr>
            <w:r w:rsidRPr="00A54A95">
              <w:rPr>
                <w:b/>
                <w:w w:val="90"/>
                <w:sz w:val="18"/>
                <w:szCs w:val="20"/>
              </w:rPr>
              <w:t>SPR BIO-8:</w:t>
            </w:r>
            <w:r w:rsidRPr="00A54A95">
              <w:rPr>
                <w:w w:val="90"/>
                <w:sz w:val="18"/>
                <w:szCs w:val="20"/>
              </w:rPr>
              <w:t xml:space="preserve"> </w:t>
            </w:r>
            <w:r w:rsidRPr="00A54A95">
              <w:rPr>
                <w:b/>
                <w:w w:val="90"/>
                <w:sz w:val="18"/>
                <w:szCs w:val="20"/>
              </w:rPr>
              <w:t xml:space="preserve">Identify and Avoid or Minimize Impacts in Coastal Zone ESHAs. </w:t>
            </w:r>
            <w:r w:rsidRPr="00A54A95">
              <w:rPr>
                <w:w w:val="90"/>
                <w:sz w:val="18"/>
                <w:szCs w:val="20"/>
              </w:rPr>
              <w:t>When planning a treatment project within the Coastal Zone, the project proponent will, in consultation with the Coastal Commission or a local government with a certified Local Coastal Program (LCP) (as applicable), identify the habitat types and species present to determine if the area qualifies as an Environmentally Sensitive Habitat Area (ESHA). If the area is an ESHA, the treatment project may be allowed pursuant to this PEIR, if it meets the following conditions. If a project requires a CDP by the Coastal Commission or a local government with a certified LCP (as applicable), the CDP approval may require modification to these conditions to further avoid and minimize impacts:</w:t>
            </w:r>
          </w:p>
          <w:p w14:paraId="2EE473A0"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The treatment will be designed, in compliance with the Coastal Act or LCP if a site is within a certified LCP area, to protect the habitat function of the affected ESHA, protect habitat values, and prevent loss or type conversion of habitat and vegetation types that define the ESHA, or loss of special-status species that inhabit the ESHA. </w:t>
            </w:r>
          </w:p>
          <w:p w14:paraId="0D347B1F"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Treatment actions will be limited to eradication or control of invasive plants, removal of uncharacteristic fuel loads (e.g., removing dead, diseased, or dying vegetation), trimming/limbing of woody species as necessary to reduce ladder fuels, and select thinning of vegetation to restore densities that are characteristic of healthy stands of the vegetation types present in the ESHA. </w:t>
            </w:r>
          </w:p>
          <w:p w14:paraId="31641E5E"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A qualified biologist or RPF familiar with the ecology of the treatment area will monitor all treatment activities in ESHAs. </w:t>
            </w:r>
          </w:p>
          <w:p w14:paraId="68EDC846"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 xml:space="preserve">Appropriate no-disturbance buffers will be developed in compliance with the Coastal Act or relevant LCP policies for treatment activities in the vicinity of ESHAs to avoid adverse direct and indirect effects to ESHAs. </w:t>
            </w:r>
          </w:p>
          <w:p w14:paraId="05291441"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13FAA788" w14:textId="77777777" w:rsidR="00A54A95" w:rsidRPr="00A54A95" w:rsidRDefault="00A54A95" w:rsidP="00A54A95">
            <w:pPr>
              <w:spacing w:before="60" w:after="60" w:line="240" w:lineRule="exact"/>
              <w:rPr>
                <w:b/>
                <w:w w:val="90"/>
                <w:sz w:val="18"/>
                <w:szCs w:val="20"/>
              </w:rPr>
            </w:pPr>
            <w:r w:rsidRPr="00A54A95">
              <w:rPr>
                <w:bCs/>
                <w:w w:val="90"/>
                <w:sz w:val="18"/>
                <w:szCs w:val="20"/>
              </w:rPr>
              <w:t>Prior to and 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11F9BC70"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34BED8B9" w14:textId="69E0C610"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and </w:t>
            </w:r>
            <w:r w:rsidR="003132E5">
              <w:rPr>
                <w:w w:val="90"/>
                <w:sz w:val="18"/>
                <w:szCs w:val="20"/>
              </w:rPr>
              <w:t xml:space="preserve">California </w:t>
            </w:r>
            <w:r w:rsidRPr="00A54A95">
              <w:rPr>
                <w:w w:val="90"/>
                <w:sz w:val="18"/>
                <w:szCs w:val="20"/>
              </w:rPr>
              <w:t>Coastal Commission or a local government with a certified LCP (as applicable)</w:t>
            </w:r>
          </w:p>
        </w:tc>
      </w:tr>
      <w:tr w:rsidR="00A54A95" w:rsidRPr="00A54A95" w14:paraId="7A19005F" w14:textId="77777777" w:rsidTr="001F70C8">
        <w:trPr>
          <w:trHeight w:val="20"/>
        </w:trPr>
        <w:tc>
          <w:tcPr>
            <w:tcW w:w="6300" w:type="dxa"/>
            <w:tcBorders>
              <w:top w:val="single" w:sz="4" w:space="0" w:color="auto"/>
              <w:left w:val="nil"/>
              <w:bottom w:val="single" w:sz="4" w:space="0" w:color="auto"/>
            </w:tcBorders>
            <w:shd w:val="clear" w:color="auto" w:fill="ECECEC"/>
            <w:vAlign w:val="top"/>
          </w:tcPr>
          <w:p w14:paraId="758621AF" w14:textId="77777777" w:rsidR="00A54A95" w:rsidRPr="00A54A95" w:rsidRDefault="00A54A95" w:rsidP="00A54A95">
            <w:pPr>
              <w:keepNext/>
              <w:spacing w:before="60" w:after="60" w:line="240" w:lineRule="exact"/>
              <w:ind w:left="135"/>
              <w:rPr>
                <w:b/>
                <w:bCs/>
                <w:w w:val="90"/>
                <w:sz w:val="18"/>
                <w:szCs w:val="20"/>
              </w:rPr>
            </w:pPr>
            <w:r w:rsidRPr="00A54A95">
              <w:rPr>
                <w:b/>
                <w:bCs/>
                <w:w w:val="90"/>
                <w:sz w:val="18"/>
                <w:szCs w:val="20"/>
              </w:rPr>
              <w:t>Invasive Plants and Wildlife</w:t>
            </w:r>
          </w:p>
        </w:tc>
        <w:tc>
          <w:tcPr>
            <w:tcW w:w="2469" w:type="dxa"/>
            <w:tcBorders>
              <w:top w:val="single" w:sz="4" w:space="0" w:color="auto"/>
              <w:bottom w:val="single" w:sz="4" w:space="0" w:color="auto"/>
            </w:tcBorders>
            <w:shd w:val="clear" w:color="auto" w:fill="ECECEC"/>
            <w:vAlign w:val="top"/>
          </w:tcPr>
          <w:p w14:paraId="35C7313C"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bottom w:val="single" w:sz="4" w:space="0" w:color="auto"/>
            </w:tcBorders>
            <w:shd w:val="clear" w:color="auto" w:fill="ECECEC"/>
            <w:vAlign w:val="top"/>
          </w:tcPr>
          <w:p w14:paraId="35B88B9C"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bottom w:val="single" w:sz="4" w:space="0" w:color="auto"/>
              <w:right w:val="nil"/>
            </w:tcBorders>
            <w:shd w:val="clear" w:color="auto" w:fill="ECECEC"/>
            <w:vAlign w:val="top"/>
          </w:tcPr>
          <w:p w14:paraId="03D0BE16" w14:textId="77777777" w:rsidR="00A54A95" w:rsidRPr="00A54A95" w:rsidRDefault="00A54A95" w:rsidP="00A54A95">
            <w:pPr>
              <w:spacing w:before="60" w:after="60" w:line="240" w:lineRule="exact"/>
              <w:rPr>
                <w:b/>
                <w:w w:val="90"/>
                <w:sz w:val="18"/>
                <w:szCs w:val="20"/>
              </w:rPr>
            </w:pPr>
          </w:p>
        </w:tc>
      </w:tr>
      <w:tr w:rsidR="00A54A95" w:rsidRPr="00A54A95" w14:paraId="72EC9802" w14:textId="77777777" w:rsidTr="001F70C8">
        <w:trPr>
          <w:trHeight w:val="20"/>
        </w:trPr>
        <w:tc>
          <w:tcPr>
            <w:tcW w:w="6300" w:type="dxa"/>
            <w:tcBorders>
              <w:top w:val="single" w:sz="4" w:space="0" w:color="auto"/>
              <w:left w:val="nil"/>
              <w:bottom w:val="single" w:sz="4" w:space="0" w:color="auto"/>
            </w:tcBorders>
            <w:vAlign w:val="top"/>
          </w:tcPr>
          <w:p w14:paraId="2C302710" w14:textId="77777777" w:rsidR="00A54A95" w:rsidRPr="00A54A95" w:rsidRDefault="00A54A95" w:rsidP="00A54A95">
            <w:pPr>
              <w:spacing w:after="60" w:line="240" w:lineRule="exact"/>
              <w:rPr>
                <w:w w:val="90"/>
                <w:sz w:val="18"/>
                <w:szCs w:val="20"/>
              </w:rPr>
            </w:pPr>
            <w:r w:rsidRPr="00A54A95">
              <w:rPr>
                <w:b/>
                <w:w w:val="90"/>
                <w:sz w:val="18"/>
                <w:szCs w:val="20"/>
              </w:rPr>
              <w:t>SPR BIO-9:</w:t>
            </w:r>
            <w:r w:rsidRPr="00A54A95">
              <w:rPr>
                <w:w w:val="90"/>
                <w:sz w:val="18"/>
                <w:szCs w:val="20"/>
              </w:rPr>
              <w:t xml:space="preserve"> </w:t>
            </w:r>
            <w:r w:rsidRPr="00A54A95">
              <w:rPr>
                <w:b/>
                <w:w w:val="90"/>
                <w:sz w:val="18"/>
                <w:szCs w:val="20"/>
              </w:rPr>
              <w:t>Prevent Spread of Invasive Plants, Noxious Weeds, and Invasive Wildlife.</w:t>
            </w:r>
            <w:r w:rsidRPr="00A54A95">
              <w:rPr>
                <w:w w:val="90"/>
                <w:sz w:val="18"/>
                <w:szCs w:val="20"/>
              </w:rPr>
              <w:t xml:space="preserve"> The project proponent will take the following actions to prevent the spread of invasive plants, noxious weeds, and invasive wildlife (e.g., New Zealand mudsnail):</w:t>
            </w:r>
          </w:p>
          <w:p w14:paraId="4E574FAD"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clean clothing, footwear, and equipment used during treatments of soil, seeds, vegetative matter, other debris or seed-bearing material, or water (e.g., rivers, streams, creeks, lakes) before entering the treatment area or when leaving an area with infestations of invasive plants, noxious weeds, or invasive wildlife;</w:t>
            </w:r>
          </w:p>
          <w:p w14:paraId="069888E7" w14:textId="77777777" w:rsidR="00A54A95" w:rsidRPr="00A54A95" w:rsidRDefault="00A54A95" w:rsidP="00A54A95">
            <w:pPr>
              <w:numPr>
                <w:ilvl w:val="0"/>
                <w:numId w:val="8"/>
              </w:numPr>
              <w:spacing w:after="60" w:line="240" w:lineRule="exact"/>
              <w:ind w:left="403" w:hanging="216"/>
              <w:rPr>
                <w:bCs/>
                <w:w w:val="90"/>
                <w:sz w:val="18"/>
              </w:rPr>
            </w:pPr>
            <w:r w:rsidRPr="00A54A95">
              <w:rPr>
                <w:bCs/>
                <w:w w:val="90"/>
                <w:sz w:val="18"/>
              </w:rPr>
              <w:t>for all heavy equipment and vehicles traveling off road, pressure wash, if feasible, or otherwise appropriately decontaminate equipment at a designated weed-cleaning station prior to entering the treatment area from an area with infestations of invasive plants, noxious weeds, or invasive wildlife. Anti-fungal wash agents will be specified if the equipment has been exposed to any pathogen that could affect native species;</w:t>
            </w:r>
          </w:p>
          <w:p w14:paraId="24C8AC5C" w14:textId="77777777" w:rsidR="00A54A95" w:rsidRPr="00A54A95" w:rsidRDefault="00A54A95" w:rsidP="00A54A95">
            <w:pPr>
              <w:numPr>
                <w:ilvl w:val="0"/>
                <w:numId w:val="6"/>
              </w:numPr>
              <w:spacing w:before="60" w:after="60" w:line="240" w:lineRule="exact"/>
              <w:ind w:left="315" w:hanging="216"/>
              <w:rPr>
                <w:bCs/>
                <w:w w:val="90"/>
                <w:sz w:val="18"/>
                <w:szCs w:val="18"/>
              </w:rPr>
            </w:pPr>
            <w:r w:rsidRPr="00A54A95">
              <w:rPr>
                <w:bCs/>
                <w:w w:val="90"/>
                <w:sz w:val="18"/>
              </w:rPr>
              <w:t>inspect all heavy equipment, vehicles, tools, or other treatment-related materials for sand, mud, or other signs that weed seeds or propagules could be present prior to use in the treatment area. If the equipment is not clean, the qualified RPF or biological technician will deny entry to the work areas;</w:t>
            </w:r>
          </w:p>
          <w:p w14:paraId="4188FFDE" w14:textId="77777777" w:rsidR="00A54A95" w:rsidRPr="00A54A95" w:rsidRDefault="00A54A95" w:rsidP="00A54A95">
            <w:pPr>
              <w:numPr>
                <w:ilvl w:val="0"/>
                <w:numId w:val="6"/>
              </w:numPr>
              <w:spacing w:before="60" w:after="60" w:line="240" w:lineRule="exact"/>
              <w:ind w:left="314" w:hanging="216"/>
              <w:rPr>
                <w:bCs/>
                <w:w w:val="90"/>
                <w:sz w:val="18"/>
              </w:rPr>
            </w:pPr>
            <w:r w:rsidRPr="00A54A95">
              <w:rPr>
                <w:bCs/>
                <w:w w:val="90"/>
                <w:sz w:val="18"/>
              </w:rPr>
              <w:t>stage equipment in areas free of invasive plant infestations unless there are no uninfested areas present within a reasonable proximity to the treatment area;</w:t>
            </w:r>
          </w:p>
          <w:p w14:paraId="3FCCB533" w14:textId="77777777" w:rsidR="00A54A95" w:rsidRPr="00A54A95" w:rsidRDefault="00A54A95" w:rsidP="00A54A95">
            <w:pPr>
              <w:numPr>
                <w:ilvl w:val="0"/>
                <w:numId w:val="6"/>
              </w:numPr>
              <w:spacing w:before="60" w:after="60" w:line="240" w:lineRule="exact"/>
              <w:ind w:left="314" w:hanging="216"/>
              <w:rPr>
                <w:bCs/>
                <w:w w:val="90"/>
                <w:sz w:val="18"/>
              </w:rPr>
            </w:pPr>
            <w:r w:rsidRPr="00A54A95">
              <w:rPr>
                <w:bCs/>
                <w:w w:val="90"/>
                <w:sz w:val="18"/>
              </w:rPr>
              <w:t>identify significant infestations of invasive plant species (i.e., those rated as invasive by Cal-IPC or designated as noxious weeds by California Department of Food and Agriculture) during reconnaissance-level surveys and target them for removal during treatment activities. Treatment methods will be selected based on the invasive species present and may include herbicide application, manual or mechanical treatments, prescribed burning, and/or herbivory, and will be designed to maximize success in killing or removing the invasive plants and</w:t>
            </w:r>
            <w:r w:rsidRPr="00A54A95">
              <w:rPr>
                <w:bCs/>
                <w:w w:val="90"/>
                <w:sz w:val="22"/>
              </w:rPr>
              <w:t xml:space="preserve"> </w:t>
            </w:r>
            <w:r w:rsidRPr="00A54A95">
              <w:rPr>
                <w:bCs/>
                <w:w w:val="90"/>
                <w:sz w:val="18"/>
              </w:rPr>
              <w:t xml:space="preserve">preventing reestablishment based on the life history characteristics of the invasive plant species present. Treatments will be focused on removing invasive plant species that cause ecological harm to native vegetation types, especially those that can alter fire cycles; </w:t>
            </w:r>
          </w:p>
          <w:p w14:paraId="2B503F4B" w14:textId="77777777" w:rsidR="00A54A95" w:rsidRPr="00A54A95" w:rsidRDefault="00A54A95" w:rsidP="00A54A95">
            <w:pPr>
              <w:numPr>
                <w:ilvl w:val="0"/>
                <w:numId w:val="6"/>
              </w:numPr>
              <w:spacing w:before="60" w:after="60" w:line="240" w:lineRule="exact"/>
              <w:ind w:left="314" w:hanging="216"/>
              <w:rPr>
                <w:bCs/>
                <w:w w:val="90"/>
                <w:sz w:val="18"/>
                <w:szCs w:val="18"/>
              </w:rPr>
            </w:pPr>
            <w:r w:rsidRPr="00A54A95">
              <w:rPr>
                <w:bCs/>
                <w:w w:val="90"/>
                <w:sz w:val="18"/>
                <w:szCs w:val="18"/>
              </w:rPr>
              <w:t>treat invasive plant biomass onsite to eliminate seeds and propagules and prevent reestablishment or dispose of invasive plant biomass offsite at an appropriate waste collection facility (if not kept on site); transport invasive plant materials in a closed container or bag to prevent the spread of propagules during transport; and</w:t>
            </w:r>
          </w:p>
          <w:p w14:paraId="4098EAF3" w14:textId="77777777" w:rsidR="00A54A95" w:rsidRPr="00A54A95" w:rsidRDefault="00A54A95" w:rsidP="00A54A95">
            <w:pPr>
              <w:numPr>
                <w:ilvl w:val="0"/>
                <w:numId w:val="6"/>
              </w:numPr>
              <w:spacing w:after="60" w:line="240" w:lineRule="exact"/>
              <w:ind w:left="314" w:hanging="216"/>
              <w:rPr>
                <w:bCs/>
                <w:w w:val="90"/>
                <w:sz w:val="18"/>
              </w:rPr>
            </w:pPr>
            <w:r w:rsidRPr="00A54A95">
              <w:rPr>
                <w:bCs/>
                <w:w w:val="90"/>
                <w:sz w:val="18"/>
              </w:rPr>
              <w:t>implement Fire and Fuel Management BMPs outlined in the “Preventing the Spread of Invasive Plants: Best Management Practices for Land Mangers” (Cal-IPC 2012, or current version).</w:t>
            </w:r>
          </w:p>
          <w:p w14:paraId="457A49CA" w14:textId="77777777" w:rsidR="00A54A95" w:rsidRPr="00A54A95" w:rsidRDefault="00A54A95" w:rsidP="00A54A95">
            <w:pPr>
              <w:spacing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7F6D983B" w14:textId="77777777" w:rsidR="00A54A95" w:rsidRPr="00A54A95" w:rsidRDefault="00A54A95" w:rsidP="00A54A95">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2A76051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CAD6446"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10CBF06" w14:textId="77777777" w:rsidTr="001F70C8">
        <w:trPr>
          <w:trHeight w:val="20"/>
        </w:trPr>
        <w:tc>
          <w:tcPr>
            <w:tcW w:w="6300" w:type="dxa"/>
            <w:tcBorders>
              <w:top w:val="single" w:sz="4" w:space="0" w:color="auto"/>
              <w:left w:val="nil"/>
              <w:bottom w:val="single" w:sz="4" w:space="0" w:color="auto"/>
            </w:tcBorders>
            <w:shd w:val="clear" w:color="auto" w:fill="ECECEC"/>
            <w:vAlign w:val="top"/>
          </w:tcPr>
          <w:p w14:paraId="799088F9" w14:textId="77777777" w:rsidR="00A54A95" w:rsidRPr="00A54A95" w:rsidRDefault="00A54A95" w:rsidP="00A54A95">
            <w:pPr>
              <w:keepNext/>
              <w:spacing w:before="60" w:after="60" w:line="240" w:lineRule="exact"/>
              <w:ind w:left="135"/>
              <w:rPr>
                <w:b/>
                <w:bCs/>
                <w:w w:val="90"/>
                <w:sz w:val="18"/>
                <w:szCs w:val="20"/>
              </w:rPr>
            </w:pPr>
            <w:r w:rsidRPr="00A54A95">
              <w:rPr>
                <w:b/>
                <w:bCs/>
                <w:w w:val="90"/>
                <w:sz w:val="18"/>
                <w:szCs w:val="20"/>
              </w:rPr>
              <w:t>Wildlife</w:t>
            </w:r>
          </w:p>
        </w:tc>
        <w:tc>
          <w:tcPr>
            <w:tcW w:w="2469" w:type="dxa"/>
            <w:tcBorders>
              <w:top w:val="single" w:sz="4" w:space="0" w:color="auto"/>
              <w:bottom w:val="single" w:sz="4" w:space="0" w:color="auto"/>
            </w:tcBorders>
            <w:shd w:val="clear" w:color="auto" w:fill="ECECEC"/>
            <w:vAlign w:val="top"/>
          </w:tcPr>
          <w:p w14:paraId="38E3A93A"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bottom w:val="single" w:sz="4" w:space="0" w:color="auto"/>
            </w:tcBorders>
            <w:shd w:val="clear" w:color="auto" w:fill="ECECEC"/>
            <w:vAlign w:val="top"/>
          </w:tcPr>
          <w:p w14:paraId="10DFD7C9"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bottom w:val="single" w:sz="4" w:space="0" w:color="auto"/>
              <w:right w:val="nil"/>
            </w:tcBorders>
            <w:shd w:val="clear" w:color="auto" w:fill="ECECEC"/>
            <w:vAlign w:val="top"/>
          </w:tcPr>
          <w:p w14:paraId="7665F8F5" w14:textId="77777777" w:rsidR="00A54A95" w:rsidRPr="00A54A95" w:rsidRDefault="00A54A95" w:rsidP="00A54A95">
            <w:pPr>
              <w:spacing w:before="60" w:after="60" w:line="240" w:lineRule="exact"/>
              <w:rPr>
                <w:b/>
                <w:w w:val="90"/>
                <w:sz w:val="18"/>
                <w:szCs w:val="20"/>
              </w:rPr>
            </w:pPr>
          </w:p>
        </w:tc>
      </w:tr>
      <w:tr w:rsidR="00A54A95" w:rsidRPr="00A54A95" w14:paraId="6495B0B8" w14:textId="77777777" w:rsidTr="001F70C8">
        <w:trPr>
          <w:trHeight w:val="20"/>
        </w:trPr>
        <w:tc>
          <w:tcPr>
            <w:tcW w:w="6300" w:type="dxa"/>
            <w:tcBorders>
              <w:top w:val="single" w:sz="4" w:space="0" w:color="auto"/>
              <w:left w:val="nil"/>
              <w:bottom w:val="single" w:sz="4" w:space="0" w:color="auto"/>
            </w:tcBorders>
            <w:vAlign w:val="top"/>
          </w:tcPr>
          <w:p w14:paraId="210911F0" w14:textId="77777777" w:rsidR="00A54A95" w:rsidRPr="00A54A95" w:rsidRDefault="00A54A95" w:rsidP="00A54A95">
            <w:pPr>
              <w:spacing w:before="60" w:after="60" w:line="240" w:lineRule="exact"/>
              <w:rPr>
                <w:w w:val="90"/>
                <w:sz w:val="18"/>
                <w:szCs w:val="20"/>
              </w:rPr>
            </w:pPr>
            <w:r w:rsidRPr="00A54A95">
              <w:rPr>
                <w:b/>
                <w:w w:val="90"/>
                <w:sz w:val="18"/>
                <w:szCs w:val="20"/>
              </w:rPr>
              <w:t>SPR BIO-10: Survey for Special-Status Wildlife and Nursery Sites.</w:t>
            </w:r>
            <w:r w:rsidRPr="00A54A95">
              <w:rPr>
                <w:w w:val="90"/>
                <w:sz w:val="18"/>
                <w:szCs w:val="20"/>
              </w:rPr>
              <w:t xml:space="preserve"> If SPR BIO-1 determines that suitable habitat for special-status wildlife species or nurseries of any wildlife species is present and cannot be avoided, the project proponent will require a qualified RPF or biologist to conduct focused or protocol-level surveys for special-status wildlife species or nursery sites (e.g., bat maternity roosts, deer fawning areas, heron or egret rookeries, monarch overwintering sites) with potential to be directly or indirectly affected by a treatment activity. The survey area will be determined by a qualified RPF or biologist based on the species and habitats and any recommended buffer distances in agency protocols. </w:t>
            </w:r>
          </w:p>
          <w:p w14:paraId="7401E5F9" w14:textId="77777777" w:rsidR="00A54A95" w:rsidRPr="00A54A95" w:rsidRDefault="00A54A95" w:rsidP="00A54A95">
            <w:pPr>
              <w:spacing w:before="60" w:after="60" w:line="240" w:lineRule="exact"/>
              <w:rPr>
                <w:w w:val="90"/>
                <w:sz w:val="18"/>
                <w:szCs w:val="20"/>
              </w:rPr>
            </w:pPr>
            <w:r w:rsidRPr="00A54A95">
              <w:rPr>
                <w:w w:val="90"/>
                <w:sz w:val="18"/>
                <w:szCs w:val="20"/>
              </w:rPr>
              <w:t>The qualified RPF or biologist will determine if following an established protocol is required, and the project proponent may consult with CDFW and/or USFWS for technical information regarding appropriate survey protocols. Unless otherwise specified in a protocol, the survey will be conducted no more than 14 days prior to the beginning of treatment activities. Focused or protocol surveys for a special-status species with potential to occur in the treatment area may not be required if presence of the species is assumed.</w:t>
            </w:r>
          </w:p>
          <w:p w14:paraId="07E06DBB"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47DE648B" w14:textId="69895847" w:rsidR="00A54A95" w:rsidRPr="00A54A95" w:rsidRDefault="00A54A95" w:rsidP="00A54A95">
            <w:pPr>
              <w:spacing w:before="60" w:after="60" w:line="240" w:lineRule="exact"/>
              <w:rPr>
                <w:b/>
                <w:w w:val="90"/>
                <w:sz w:val="18"/>
                <w:szCs w:val="20"/>
              </w:rPr>
            </w:pPr>
            <w:r w:rsidRPr="00A54A95">
              <w:rPr>
                <w:w w:val="90"/>
                <w:sz w:val="18"/>
                <w:szCs w:val="20"/>
              </w:rPr>
              <w:t>No more than 14 days prior to treatment projects</w:t>
            </w:r>
          </w:p>
        </w:tc>
        <w:tc>
          <w:tcPr>
            <w:tcW w:w="2427" w:type="dxa"/>
            <w:tcBorders>
              <w:top w:val="single" w:sz="4" w:space="0" w:color="auto"/>
              <w:bottom w:val="single" w:sz="4" w:space="0" w:color="auto"/>
            </w:tcBorders>
            <w:vAlign w:val="top"/>
          </w:tcPr>
          <w:p w14:paraId="39C3F88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E21DFD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 CDFW, and/or USFWS</w:t>
            </w:r>
          </w:p>
        </w:tc>
      </w:tr>
      <w:tr w:rsidR="00A54A95" w:rsidRPr="00A54A95" w14:paraId="68602B9A" w14:textId="77777777" w:rsidTr="001F70C8">
        <w:trPr>
          <w:trHeight w:val="20"/>
        </w:trPr>
        <w:tc>
          <w:tcPr>
            <w:tcW w:w="6300" w:type="dxa"/>
            <w:tcBorders>
              <w:top w:val="single" w:sz="4" w:space="0" w:color="auto"/>
              <w:left w:val="nil"/>
              <w:bottom w:val="single" w:sz="4" w:space="0" w:color="auto"/>
            </w:tcBorders>
            <w:vAlign w:val="top"/>
          </w:tcPr>
          <w:p w14:paraId="5DA96CB7" w14:textId="77777777" w:rsidR="00A54A95" w:rsidRPr="00A54A95" w:rsidRDefault="00A54A95" w:rsidP="00A54A95">
            <w:pPr>
              <w:spacing w:before="60" w:after="60" w:line="240" w:lineRule="exact"/>
              <w:rPr>
                <w:w w:val="90"/>
                <w:sz w:val="18"/>
                <w:szCs w:val="20"/>
              </w:rPr>
            </w:pPr>
            <w:r w:rsidRPr="00A54A95">
              <w:rPr>
                <w:b/>
                <w:w w:val="90"/>
                <w:sz w:val="18"/>
                <w:szCs w:val="20"/>
              </w:rPr>
              <w:t>SPR BIO-11. Install Wildlife-Friendly Fencing (Prescribed Herbivory).</w:t>
            </w:r>
            <w:r w:rsidRPr="00A54A95">
              <w:rPr>
                <w:w w:val="90"/>
                <w:sz w:val="18"/>
                <w:szCs w:val="20"/>
              </w:rPr>
              <w:t xml:space="preserve"> If temporary fencing is required for prescribed herbivory treatment, a wildlife-friendly fencing design will be used. The project proponent will require a qualified RPF or biologist to review and approve the design before installation to minimize the risk of wildlife entanglement. The fencing design will meet the following standards:</w:t>
            </w:r>
          </w:p>
          <w:p w14:paraId="47BC9B92" w14:textId="77777777" w:rsidR="00A54A95" w:rsidRPr="00A54A95" w:rsidRDefault="00A54A95" w:rsidP="00A54A95">
            <w:pPr>
              <w:numPr>
                <w:ilvl w:val="0"/>
                <w:numId w:val="6"/>
              </w:numPr>
              <w:spacing w:before="60" w:after="60" w:line="240" w:lineRule="exact"/>
              <w:ind w:left="216" w:hanging="216"/>
              <w:rPr>
                <w:bCs/>
                <w:spacing w:val="-2"/>
                <w:w w:val="90"/>
                <w:sz w:val="18"/>
              </w:rPr>
            </w:pPr>
            <w:r w:rsidRPr="00A54A95">
              <w:rPr>
                <w:bCs/>
                <w:spacing w:val="-2"/>
                <w:w w:val="90"/>
                <w:sz w:val="18"/>
              </w:rPr>
              <w:t>Minimize the chance of wildlife entanglement by avoiding barbed wire, loose or broken wires, or any material that could impale or snag a leaping animal; and, if feasible, keeping electric netting-type fencing electrified at all times or laid down while not in use.</w:t>
            </w:r>
          </w:p>
          <w:p w14:paraId="29A909E1"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Charge temporary electric fencing with intermittent pulse energizers; continuous output fence chargers will not be permitted.</w:t>
            </w:r>
          </w:p>
          <w:p w14:paraId="54ECCE69"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 xml:space="preserve">Allow wildlife to jump over easily without injury by installing fencing that can flex as animals pass over it and installing the top wire low enough (no more than approximately 40 inches high on flat ground) to allow adult ungulates to jump over it. The determination of appropriate fence height will consider slope, as steep slopes are more difficult for wildlife to pass. </w:t>
            </w:r>
          </w:p>
          <w:p w14:paraId="1BB76B89"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Be highly visible to birds and mammals by using high-visibility tape or wire, flagging, or other markers.</w:t>
            </w:r>
          </w:p>
          <w:p w14:paraId="66A534FE" w14:textId="77777777" w:rsidR="00A54A95" w:rsidRPr="00A54A95" w:rsidRDefault="00A54A95" w:rsidP="00A54A95">
            <w:pPr>
              <w:spacing w:before="60" w:after="60" w:line="240" w:lineRule="exact"/>
              <w:rPr>
                <w:bCs/>
                <w:w w:val="90"/>
                <w:sz w:val="18"/>
              </w:rPr>
            </w:pPr>
            <w:r w:rsidRPr="00A54A95">
              <w:rPr>
                <w:bCs/>
                <w:w w:val="90"/>
                <w:sz w:val="18"/>
              </w:rPr>
              <w:t>This SPR applies only to prescribed herbivory and all treatment types, including treatment maintenance.</w:t>
            </w:r>
          </w:p>
        </w:tc>
        <w:tc>
          <w:tcPr>
            <w:tcW w:w="2469" w:type="dxa"/>
            <w:tcBorders>
              <w:top w:val="single" w:sz="4" w:space="0" w:color="auto"/>
              <w:bottom w:val="single" w:sz="4" w:space="0" w:color="auto"/>
            </w:tcBorders>
            <w:vAlign w:val="top"/>
          </w:tcPr>
          <w:p w14:paraId="6AEEE663" w14:textId="77777777" w:rsidR="00A54A95" w:rsidRPr="00A54A95" w:rsidRDefault="00A54A95" w:rsidP="00A54A95">
            <w:pPr>
              <w:spacing w:before="60" w:after="60" w:line="240" w:lineRule="exact"/>
              <w:rPr>
                <w:b/>
                <w:w w:val="90"/>
                <w:sz w:val="18"/>
                <w:szCs w:val="20"/>
              </w:rPr>
            </w:pPr>
            <w:r w:rsidRPr="00A54A95">
              <w:rPr>
                <w:bCs/>
                <w:w w:val="90"/>
                <w:sz w:val="18"/>
                <w:szCs w:val="20"/>
              </w:rPr>
              <w:t>Prior to and during treatment</w:t>
            </w:r>
            <w:r w:rsidRPr="00A54A95">
              <w:rPr>
                <w:b/>
                <w:w w:val="90"/>
                <w:sz w:val="18"/>
                <w:szCs w:val="20"/>
              </w:rPr>
              <w:t xml:space="preserve"> </w:t>
            </w:r>
            <w:r w:rsidRPr="00A54A95">
              <w:rPr>
                <w:w w:val="90"/>
                <w:sz w:val="18"/>
                <w:szCs w:val="20"/>
              </w:rPr>
              <w:t>projects</w:t>
            </w:r>
          </w:p>
        </w:tc>
        <w:tc>
          <w:tcPr>
            <w:tcW w:w="2427" w:type="dxa"/>
            <w:tcBorders>
              <w:top w:val="single" w:sz="4" w:space="0" w:color="auto"/>
              <w:bottom w:val="single" w:sz="4" w:space="0" w:color="auto"/>
            </w:tcBorders>
            <w:vAlign w:val="top"/>
          </w:tcPr>
          <w:p w14:paraId="6A09564E"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340CF5F"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75837EF7" w14:textId="77777777" w:rsidTr="001F70C8">
        <w:trPr>
          <w:trHeight w:val="20"/>
        </w:trPr>
        <w:tc>
          <w:tcPr>
            <w:tcW w:w="6300" w:type="dxa"/>
            <w:tcBorders>
              <w:top w:val="single" w:sz="4" w:space="0" w:color="auto"/>
              <w:left w:val="nil"/>
              <w:bottom w:val="single" w:sz="4" w:space="0" w:color="auto"/>
            </w:tcBorders>
            <w:vAlign w:val="top"/>
          </w:tcPr>
          <w:p w14:paraId="4C75A6B6" w14:textId="77777777" w:rsidR="00A54A95" w:rsidRPr="00A54A95" w:rsidRDefault="00A54A95" w:rsidP="00A54A95">
            <w:pPr>
              <w:spacing w:after="60" w:line="240" w:lineRule="exact"/>
              <w:rPr>
                <w:w w:val="90"/>
                <w:sz w:val="18"/>
                <w:szCs w:val="20"/>
              </w:rPr>
            </w:pPr>
            <w:r w:rsidRPr="00A54A95">
              <w:rPr>
                <w:b/>
                <w:w w:val="90"/>
                <w:sz w:val="18"/>
                <w:szCs w:val="20"/>
              </w:rPr>
              <w:t xml:space="preserve">SPR BIO-12. Protect Common Nesting Birds, Including Raptors. </w:t>
            </w:r>
            <w:r w:rsidRPr="00A54A95">
              <w:rPr>
                <w:w w:val="90"/>
                <w:sz w:val="18"/>
                <w:szCs w:val="20"/>
              </w:rPr>
              <w:t>The project proponent will schedule treatment activities to avoid the active nesting season of common native bird species, including raptors, that could be present within or adjacent to the treatment site, if feasible. Common native birds are species not otherwise treated as special status in the CalVTP PEIR. The active nesting season will be defined by the qualified RPF or biologist.</w:t>
            </w:r>
          </w:p>
          <w:p w14:paraId="588976F2" w14:textId="77777777" w:rsidR="00A54A95" w:rsidRPr="00A54A95" w:rsidRDefault="00A54A95" w:rsidP="00A54A95">
            <w:pPr>
              <w:spacing w:after="60" w:line="240" w:lineRule="exact"/>
              <w:rPr>
                <w:w w:val="90"/>
                <w:sz w:val="18"/>
                <w:szCs w:val="20"/>
              </w:rPr>
            </w:pPr>
            <w:r w:rsidRPr="00A54A95">
              <w:rPr>
                <w:w w:val="90"/>
                <w:sz w:val="18"/>
                <w:szCs w:val="20"/>
              </w:rPr>
              <w:t>If active nesting season avoidance is not feasible, a qualified RPF or biologist will conduct a survey for common nesting birds, including raptors. Existing records (e.g., CNDDB, eBird database, State Wildlife Action Plan) should be reviewed in advance of the survey to identity the common nesting birds, including raptors, that are known to occur in the vicinity of the treatment site. The survey area will encompass reasonably accessible areas of the treatment site and the immediately surrounding vicinity viewable from the treatment site. The survey area will be determined by a qualified RPF or biologist, based on the potential species in the area, location of suitable nesting habitat, and type of treatment. For vegetation removal or project activities that would occur during the nesting season, the survey will be conducted at a time that balances the effectiveness of detecting nests and the reasonable consideration of potential avoidance strategies. Typically, this timeframe would be up to 3 weeks before treatment. The survey will occur in a single survey period of sufficient duration to reasonably detect nesting birds, including raptors, typically one day for most treatment projects (depending on the size, configuration, and vegetation density in the treatment site), and conducted during the active time of day for target species, typically close to dawn and/or dusk. The survey may be conducted concurrently with other biological surveys, if they are required by other SPRs. Survey methods will be tailored by the qualified RPF or biologist to site and habitat conditions, typically involving walking throughout the survey area, visually searching for nests and birds exhibiting behavior that is typical of breeding (e.g., delivering food).</w:t>
            </w:r>
          </w:p>
          <w:p w14:paraId="2CA51228" w14:textId="77777777" w:rsidR="00A54A95" w:rsidRPr="00A54A95" w:rsidRDefault="00A54A95" w:rsidP="00A54A95">
            <w:pPr>
              <w:spacing w:after="60" w:line="240" w:lineRule="exact"/>
              <w:rPr>
                <w:w w:val="90"/>
                <w:sz w:val="18"/>
                <w:szCs w:val="20"/>
              </w:rPr>
            </w:pPr>
            <w:r w:rsidRPr="00A54A95">
              <w:rPr>
                <w:w w:val="90"/>
                <w:sz w:val="18"/>
                <w:szCs w:val="20"/>
              </w:rPr>
              <w:t>If an active nest is observed (i.e., presence of eggs and/or chicks) or determined to likely be present based on nesting bird behavior, the project proponent will implement a feasible strategy to avoid disturbance of active nests, which may include, but is not limited to, one or more of the following:</w:t>
            </w:r>
          </w:p>
          <w:p w14:paraId="53B6661E" w14:textId="77777777" w:rsidR="00A54A95" w:rsidRPr="00A54A95" w:rsidRDefault="00A54A95" w:rsidP="00A54A95">
            <w:pPr>
              <w:numPr>
                <w:ilvl w:val="0"/>
                <w:numId w:val="6"/>
              </w:numPr>
              <w:spacing w:after="60" w:line="240" w:lineRule="exact"/>
              <w:ind w:left="216" w:hanging="216"/>
              <w:rPr>
                <w:bCs/>
                <w:w w:val="90"/>
                <w:sz w:val="18"/>
              </w:rPr>
            </w:pPr>
            <w:r w:rsidRPr="00A54A95">
              <w:rPr>
                <w:b/>
                <w:bCs/>
                <w:w w:val="90"/>
                <w:sz w:val="18"/>
              </w:rPr>
              <w:t>Establish Buffer.</w:t>
            </w:r>
            <w:r w:rsidRPr="00A54A95">
              <w:rPr>
                <w:bCs/>
                <w:w w:val="90"/>
                <w:sz w:val="18"/>
              </w:rPr>
              <w:t xml:space="preserve"> The project proponent will establish a temporary, species-appropriate buffer around the nest sufficient to reasonably expect that breeding would not be disrupted. Treatment activities will be implemented outside of the buffer. The buffer location will be determined by a qualified RPF or biologist. Factors to be considered for determining buffer location will include: presence of natural buffers provided by vegetation or topography, nest height above ground, baseline levels of noise and human activity, species sensitivity, and expected treatment activities. Nests of common birds within the buffer need not be monitored during treatment. However, buffers will be maintained until young fledge or the nest becomes inactive, as determined by the qualified RPF, biologist, or biological technician.</w:t>
            </w:r>
          </w:p>
          <w:p w14:paraId="177861B8" w14:textId="77777777" w:rsidR="00A54A95" w:rsidRPr="00A54A95" w:rsidRDefault="00A54A95" w:rsidP="00A54A95">
            <w:pPr>
              <w:numPr>
                <w:ilvl w:val="0"/>
                <w:numId w:val="6"/>
              </w:numPr>
              <w:spacing w:after="60" w:line="240" w:lineRule="exact"/>
              <w:ind w:left="216" w:hanging="216"/>
              <w:rPr>
                <w:bCs/>
                <w:w w:val="90"/>
                <w:sz w:val="18"/>
              </w:rPr>
            </w:pPr>
            <w:r w:rsidRPr="00A54A95">
              <w:rPr>
                <w:b/>
                <w:bCs/>
                <w:w w:val="90"/>
                <w:sz w:val="18"/>
              </w:rPr>
              <w:t xml:space="preserve">Modify Treatment. </w:t>
            </w:r>
            <w:r w:rsidRPr="00A54A95">
              <w:rPr>
                <w:bCs/>
                <w:w w:val="90"/>
                <w:sz w:val="18"/>
              </w:rPr>
              <w:t>The project proponent will modify the treatment in the vicinity of an active nest to avoid disturbance of active nests (e.g., by implementing manual treatment methods, rather than mechanical treatment methods). Treatment modifications will be determined by the project proponent in coordination with the qualified RPF or biologist.</w:t>
            </w:r>
          </w:p>
          <w:p w14:paraId="00499B00" w14:textId="77777777" w:rsidR="00A54A95" w:rsidRPr="00A54A95" w:rsidRDefault="00A54A95" w:rsidP="00A54A95">
            <w:pPr>
              <w:numPr>
                <w:ilvl w:val="0"/>
                <w:numId w:val="6"/>
              </w:numPr>
              <w:spacing w:after="60" w:line="240" w:lineRule="exact"/>
              <w:ind w:left="216" w:hanging="216"/>
              <w:rPr>
                <w:bCs/>
                <w:w w:val="90"/>
                <w:sz w:val="18"/>
              </w:rPr>
            </w:pPr>
            <w:r w:rsidRPr="00A54A95">
              <w:rPr>
                <w:b/>
                <w:bCs/>
                <w:w w:val="90"/>
                <w:sz w:val="18"/>
              </w:rPr>
              <w:t xml:space="preserve">Defer Treatment. </w:t>
            </w:r>
            <w:r w:rsidRPr="00A54A95">
              <w:rPr>
                <w:bCs/>
                <w:w w:val="90"/>
                <w:sz w:val="18"/>
              </w:rPr>
              <w:t>The project proponent will defer the timing of treatment in the portion(s) of the treatment site that could disturb the active nest. If this avoidance strategy is implemented, treatment activity will not commence until young fledge or the nest becomes inactive, as determined by the qualified RPF, biologist, or biological technician.</w:t>
            </w:r>
          </w:p>
          <w:p w14:paraId="22CC0999" w14:textId="77777777" w:rsidR="00A54A95" w:rsidRPr="00A54A95" w:rsidRDefault="00A54A95" w:rsidP="00A54A95">
            <w:pPr>
              <w:spacing w:after="60" w:line="240" w:lineRule="exact"/>
              <w:rPr>
                <w:w w:val="90"/>
                <w:sz w:val="18"/>
                <w:szCs w:val="20"/>
              </w:rPr>
            </w:pPr>
            <w:r w:rsidRPr="00A54A95">
              <w:rPr>
                <w:w w:val="90"/>
                <w:sz w:val="18"/>
                <w:szCs w:val="20"/>
              </w:rPr>
              <w:t xml:space="preserve">Feasible actions will be taken by the project proponent to avoid loss of common native bird nests. The feasibility of implementing the avoidance strategies will be determined by the project proponent based on whether implementation of this SPR will preclude completing the treatment project within the reasonable period of time necessary to meet CalVTP program objectives, including, but not limited to, protection of vulnerable communities. Considerations may include limitations on the presence of environmental and atmospheric conditions necessary to execute treatment prescriptions (e.g., the limited seasonal windows during which prescribed burning can occur when vegetation moisture, weather, wind, and other physical conditions are suitable). If it is infeasible to avoid loss of common bird nests (not including raptor nests), the project proponent will document the reasons implementation of the avoidance strategies is infeasible in the PSA. After completion of the PSA and prior to or during treatment implementation, if there is any change in the feasibility of avoidance strategies from those explained in the PSA, this will be documented in the post-project implementation report (referred to by CAL FIRE as a Completion Report). </w:t>
            </w:r>
          </w:p>
          <w:p w14:paraId="0898E7B6" w14:textId="77777777" w:rsidR="00A54A95" w:rsidRPr="00A54A95" w:rsidRDefault="00A54A95" w:rsidP="00A54A95">
            <w:pPr>
              <w:spacing w:after="60" w:line="240" w:lineRule="exact"/>
              <w:rPr>
                <w:w w:val="90"/>
                <w:sz w:val="18"/>
                <w:szCs w:val="20"/>
              </w:rPr>
            </w:pPr>
            <w:r w:rsidRPr="00A54A95">
              <w:rPr>
                <w:w w:val="90"/>
                <w:sz w:val="18"/>
                <w:szCs w:val="20"/>
              </w:rPr>
              <w:t>The following avoidance strategies may also be considered together with or in lieu of other actions for implementation by a project proponent to avoid disturbance to raptor nests:</w:t>
            </w:r>
          </w:p>
          <w:p w14:paraId="6CFDEAA9" w14:textId="77777777" w:rsidR="00A54A95" w:rsidRPr="00A54A95" w:rsidRDefault="00A54A95" w:rsidP="00A84DA7">
            <w:pPr>
              <w:pStyle w:val="TableBullet1"/>
            </w:pPr>
            <w:r w:rsidRPr="00A54A95">
              <w:rPr>
                <w:b/>
              </w:rPr>
              <w:t>Monitor Active Raptor Nest During Treatment</w:t>
            </w:r>
            <w:r w:rsidRPr="00A54A95">
              <w:t xml:space="preserve">. A qualified RPF, biologist, or biological technician will monitor an active raptor nest during treatment activities to identify signs of agitation, nest defense, or other behaviors that signal disturbance of the active nest is likely (e.g., standing up from a brooding position, flying off the nest). If breeding raptors are showing signs of nest disturbance, one of the other avoidance strategies (establish buffer, modify treatment or defer treatment) will be implemented or a pause in the treatment activity will occur until the disturbance behavior ceases. </w:t>
            </w:r>
          </w:p>
          <w:p w14:paraId="6420426A" w14:textId="77777777" w:rsidR="00A54A95" w:rsidRPr="00A54A95" w:rsidRDefault="00A54A95" w:rsidP="00A84DA7">
            <w:pPr>
              <w:pStyle w:val="TableBullet1"/>
            </w:pPr>
            <w:r w:rsidRPr="00A54A95">
              <w:rPr>
                <w:b/>
              </w:rPr>
              <w:t>Retention of Raptor Nest Trees</w:t>
            </w:r>
            <w:r w:rsidRPr="00A54A95">
              <w:t>. Trees with visible raptor nests, whether occupied or not, will be retained.</w:t>
            </w:r>
          </w:p>
          <w:p w14:paraId="44A0C170" w14:textId="77777777" w:rsidR="00A54A95" w:rsidRPr="00A54A95" w:rsidRDefault="00A54A95" w:rsidP="00A54A95">
            <w:pPr>
              <w:spacing w:after="60" w:line="240" w:lineRule="exact"/>
              <w:rPr>
                <w:w w:val="90"/>
                <w:sz w:val="18"/>
                <w:szCs w:val="20"/>
              </w:rPr>
            </w:pPr>
            <w:r w:rsidRPr="00A54A95">
              <w:rPr>
                <w:w w:val="90"/>
                <w:sz w:val="18"/>
                <w:szCs w:val="20"/>
              </w:rPr>
              <w:t>This SPR applies to all treatment activities and treatment types, including treatment maintenance.</w:t>
            </w:r>
          </w:p>
        </w:tc>
        <w:tc>
          <w:tcPr>
            <w:tcW w:w="2469" w:type="dxa"/>
            <w:tcBorders>
              <w:top w:val="single" w:sz="4" w:space="0" w:color="auto"/>
              <w:bottom w:val="single" w:sz="4" w:space="0" w:color="auto"/>
            </w:tcBorders>
            <w:vAlign w:val="top"/>
          </w:tcPr>
          <w:p w14:paraId="6629B2DD" w14:textId="77777777" w:rsidR="00A54A95" w:rsidRPr="00A54A95" w:rsidRDefault="00A54A95" w:rsidP="00A54A95">
            <w:pPr>
              <w:spacing w:before="60" w:after="60" w:line="240" w:lineRule="exact"/>
              <w:rPr>
                <w:b/>
                <w:w w:val="90"/>
                <w:sz w:val="18"/>
                <w:szCs w:val="20"/>
              </w:rPr>
            </w:pPr>
            <w:r w:rsidRPr="00A54A95">
              <w:rPr>
                <w:w w:val="90"/>
                <w:sz w:val="18"/>
                <w:szCs w:val="20"/>
              </w:rPr>
              <w:t>Conduct a survey for common nesting birds (if needed) at a time that balances the effectiveness of detecting nests and the reasonable consideration of potential avoidance strategies (typically, up to 3 weeks before treatment); if an active nest is observed, implement avoidance strategies prior to and during treatment projects</w:t>
            </w:r>
          </w:p>
        </w:tc>
        <w:tc>
          <w:tcPr>
            <w:tcW w:w="2427" w:type="dxa"/>
            <w:tcBorders>
              <w:top w:val="single" w:sz="4" w:space="0" w:color="auto"/>
              <w:bottom w:val="single" w:sz="4" w:space="0" w:color="auto"/>
            </w:tcBorders>
            <w:vAlign w:val="top"/>
          </w:tcPr>
          <w:p w14:paraId="68BFA592"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B3FB15A"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81A0CE6"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50AACF8D" w14:textId="16815BD3" w:rsidR="00A54A95" w:rsidRPr="00A54A95" w:rsidRDefault="00A54A95" w:rsidP="00A54A95">
            <w:pPr>
              <w:keepNext/>
              <w:spacing w:before="60" w:after="60" w:line="240" w:lineRule="exact"/>
              <w:rPr>
                <w:b/>
                <w:bCs/>
                <w:w w:val="90"/>
                <w:sz w:val="18"/>
                <w:szCs w:val="20"/>
              </w:rPr>
            </w:pPr>
            <w:r w:rsidRPr="00A54A95">
              <w:rPr>
                <w:b/>
                <w:bCs/>
                <w:w w:val="90"/>
                <w:sz w:val="18"/>
                <w:szCs w:val="20"/>
              </w:rPr>
              <w:t xml:space="preserve">Geology, Soils, </w:t>
            </w:r>
            <w:r w:rsidR="0025526D">
              <w:rPr>
                <w:b/>
                <w:bCs/>
                <w:w w:val="90"/>
                <w:sz w:val="18"/>
                <w:szCs w:val="20"/>
              </w:rPr>
              <w:t xml:space="preserve">Paleontology, </w:t>
            </w:r>
            <w:r w:rsidRPr="00A54A95">
              <w:rPr>
                <w:b/>
                <w:bCs/>
                <w:w w:val="90"/>
                <w:sz w:val="18"/>
                <w:szCs w:val="20"/>
              </w:rPr>
              <w:t>and Mineral Resource</w:t>
            </w:r>
            <w:r w:rsidRPr="00A54A95">
              <w:rPr>
                <w:w w:val="90"/>
                <w:sz w:val="18"/>
                <w:szCs w:val="20"/>
              </w:rPr>
              <w:t xml:space="preserve"> </w:t>
            </w:r>
            <w:r w:rsidRPr="00A54A95">
              <w:rPr>
                <w:b/>
                <w:bCs/>
                <w:w w:val="90"/>
                <w:sz w:val="18"/>
                <w:szCs w:val="20"/>
              </w:rPr>
              <w:t>Standard Project Requirements</w:t>
            </w:r>
          </w:p>
        </w:tc>
        <w:tc>
          <w:tcPr>
            <w:tcW w:w="2469" w:type="dxa"/>
            <w:tcBorders>
              <w:top w:val="single" w:sz="4" w:space="0" w:color="auto"/>
              <w:left w:val="nil"/>
              <w:right w:val="nil"/>
            </w:tcBorders>
            <w:shd w:val="clear" w:color="auto" w:fill="F2F2F2" w:themeFill="background1" w:themeFillShade="F2"/>
            <w:vAlign w:val="top"/>
          </w:tcPr>
          <w:p w14:paraId="43E93DF2"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65FA5211"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4F2B3842" w14:textId="77777777" w:rsidR="00A54A95" w:rsidRPr="00A54A95" w:rsidRDefault="00A54A95" w:rsidP="00A54A95">
            <w:pPr>
              <w:spacing w:before="60" w:after="60" w:line="240" w:lineRule="exact"/>
              <w:rPr>
                <w:b/>
                <w:w w:val="90"/>
                <w:sz w:val="18"/>
                <w:szCs w:val="20"/>
              </w:rPr>
            </w:pPr>
          </w:p>
        </w:tc>
      </w:tr>
      <w:tr w:rsidR="00A54A95" w:rsidRPr="00A54A95" w14:paraId="030C89A1" w14:textId="77777777" w:rsidTr="001F70C8">
        <w:trPr>
          <w:trHeight w:val="20"/>
        </w:trPr>
        <w:tc>
          <w:tcPr>
            <w:tcW w:w="6300" w:type="dxa"/>
            <w:tcBorders>
              <w:top w:val="single" w:sz="4" w:space="0" w:color="auto"/>
              <w:left w:val="nil"/>
              <w:bottom w:val="single" w:sz="4" w:space="0" w:color="auto"/>
            </w:tcBorders>
            <w:vAlign w:val="top"/>
          </w:tcPr>
          <w:p w14:paraId="2A6DB3FD" w14:textId="77777777" w:rsidR="00A54A95" w:rsidRPr="00A54A95" w:rsidRDefault="00A54A95" w:rsidP="00A54A95">
            <w:pPr>
              <w:spacing w:before="60" w:after="60" w:line="240" w:lineRule="exact"/>
              <w:rPr>
                <w:spacing w:val="-2"/>
                <w:w w:val="90"/>
                <w:sz w:val="18"/>
                <w:szCs w:val="20"/>
              </w:rPr>
            </w:pPr>
            <w:r w:rsidRPr="00A54A95">
              <w:rPr>
                <w:b/>
                <w:bCs/>
                <w:spacing w:val="-2"/>
                <w:w w:val="90"/>
                <w:sz w:val="18"/>
                <w:szCs w:val="20"/>
              </w:rPr>
              <w:t xml:space="preserve">SPR </w:t>
            </w:r>
            <w:r w:rsidRPr="00A54A95">
              <w:rPr>
                <w:b/>
                <w:bCs/>
                <w:color w:val="000000"/>
                <w:spacing w:val="-2"/>
                <w:w w:val="90"/>
                <w:sz w:val="18"/>
                <w:szCs w:val="20"/>
              </w:rPr>
              <w:t xml:space="preserve">GEO-1 Suspend Disturbance during Heavy Precipitation: </w:t>
            </w:r>
            <w:r w:rsidRPr="00A54A95">
              <w:rPr>
                <w:color w:val="000000"/>
                <w:spacing w:val="-2"/>
                <w:w w:val="90"/>
                <w:sz w:val="18"/>
                <w:szCs w:val="20"/>
              </w:rPr>
              <w:t xml:space="preserve">The project proponent will suspend </w:t>
            </w:r>
            <w:r w:rsidRPr="00A54A95">
              <w:rPr>
                <w:spacing w:val="-2"/>
                <w:w w:val="90"/>
                <w:sz w:val="18"/>
                <w:szCs w:val="20"/>
              </w:rPr>
              <w:t>mechanical, prescribed herbivory, and herbicide treatments if the National Weather Service forecast is a “chance” (30 percent or more) of rain within the next 24 hours. Activities that cause mechanical soil disturbance may resume when precipitation stops and soils are no longer saturated (i.e., when soil and/or surface material pore spaces are filled with water to such an extent that runoff is likely to occur). Indicators of saturated soil conditions may include, but are not limited to: (1) areas of ponded water, (2) pumping of fines from the soil or road surfacing, (3) loss of bearing strength resulting in the deflection of soil or road surfaces under a load, such as the creation of wheel ruts, (4) spinning or churning of wheels or tracks that produces a wet slurry, or (5) inadequate traction without blading wet soil or surfacing materials. This SPR applies only to mechanical, prescribed herbivory, and herbicide treatment activities and all treatment types</w:t>
            </w:r>
            <w:r w:rsidRPr="00A54A95">
              <w:rPr>
                <w:w w:val="90"/>
                <w:sz w:val="18"/>
                <w:szCs w:val="20"/>
              </w:rPr>
              <w:t>,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4D9EC1FB" w14:textId="77777777" w:rsidR="00A54A95" w:rsidRPr="00A54A95" w:rsidRDefault="00A54A95" w:rsidP="00A54A95">
            <w:pPr>
              <w:spacing w:before="60" w:after="60" w:line="240" w:lineRule="exact"/>
              <w:rPr>
                <w:b/>
                <w:w w:val="90"/>
                <w:sz w:val="18"/>
                <w:szCs w:val="20"/>
              </w:rPr>
            </w:pPr>
            <w:r w:rsidRPr="00A54A95">
              <w:rPr>
                <w:color w:val="000000"/>
                <w:w w:val="90"/>
                <w:sz w:val="18"/>
                <w:szCs w:val="20"/>
              </w:rPr>
              <w:t xml:space="preserve">During treatment </w:t>
            </w:r>
            <w:r w:rsidRPr="00A54A95">
              <w:rPr>
                <w:w w:val="90"/>
                <w:sz w:val="18"/>
                <w:szCs w:val="20"/>
              </w:rPr>
              <w:t>projects</w:t>
            </w:r>
            <w:r w:rsidRPr="00A54A95">
              <w:rPr>
                <w:color w:val="000000"/>
                <w:w w:val="90"/>
                <w:sz w:val="18"/>
                <w:szCs w:val="20"/>
              </w:rPr>
              <w:t xml:space="preserve"> if there</w:t>
            </w:r>
            <w:r w:rsidRPr="00A54A95">
              <w:rPr>
                <w:w w:val="90"/>
                <w:sz w:val="18"/>
                <w:szCs w:val="20"/>
              </w:rPr>
              <w:t xml:space="preserve"> is a “chance” (30 percent or more) of rain within the next 24 hours </w:t>
            </w:r>
          </w:p>
        </w:tc>
        <w:tc>
          <w:tcPr>
            <w:tcW w:w="2427" w:type="dxa"/>
            <w:tcBorders>
              <w:top w:val="single" w:sz="4" w:space="0" w:color="auto"/>
              <w:bottom w:val="single" w:sz="4" w:space="0" w:color="auto"/>
            </w:tcBorders>
            <w:vAlign w:val="top"/>
          </w:tcPr>
          <w:p w14:paraId="5E84A88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243186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2B63D44" w14:textId="77777777" w:rsidTr="001F70C8">
        <w:trPr>
          <w:trHeight w:val="20"/>
        </w:trPr>
        <w:tc>
          <w:tcPr>
            <w:tcW w:w="6300" w:type="dxa"/>
            <w:tcBorders>
              <w:top w:val="single" w:sz="4" w:space="0" w:color="auto"/>
              <w:left w:val="nil"/>
              <w:bottom w:val="single" w:sz="4" w:space="0" w:color="auto"/>
            </w:tcBorders>
            <w:vAlign w:val="top"/>
          </w:tcPr>
          <w:p w14:paraId="1308A747"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w:t>
            </w:r>
            <w:r w:rsidRPr="00A54A95">
              <w:rPr>
                <w:b/>
                <w:color w:val="000000"/>
                <w:w w:val="90"/>
                <w:sz w:val="18"/>
                <w:szCs w:val="20"/>
              </w:rPr>
              <w:t xml:space="preserve">GEO-2 Limit High Ground Pressure Vehicles: </w:t>
            </w:r>
            <w:r w:rsidRPr="00A54A95">
              <w:rPr>
                <w:color w:val="000000"/>
                <w:w w:val="90"/>
                <w:sz w:val="18"/>
                <w:szCs w:val="20"/>
              </w:rPr>
              <w:t xml:space="preserve">The project proponent will limit </w:t>
            </w:r>
            <w:r w:rsidRPr="00A54A95">
              <w:rPr>
                <w:w w:val="90"/>
                <w:sz w:val="18"/>
                <w:szCs w:val="20"/>
              </w:rPr>
              <w:t xml:space="preserve">heavy equipment that could cause soil disturbance or compaction </w:t>
            </w:r>
            <w:r w:rsidRPr="00A54A95">
              <w:rPr>
                <w:color w:val="000000"/>
                <w:w w:val="90"/>
                <w:sz w:val="18"/>
                <w:szCs w:val="20"/>
              </w:rPr>
              <w:t xml:space="preserve">to be driven through treatment areas when soils are wet and saturated to avoid compaction and/or damage to soil structure. </w:t>
            </w:r>
            <w:r w:rsidRPr="00A54A95">
              <w:rPr>
                <w:w w:val="90"/>
                <w:sz w:val="18"/>
                <w:szCs w:val="20"/>
              </w:rPr>
              <w:t>Saturated soil means that soil and/or surface material pore spaces are filled with water to such an extent that runoff is likely to occur. If use of heavy equipment is required in saturated areas, other measures such as operating on organic debris, using low ground pressure vehicles, or operating on frozen soils/snow covered soils</w:t>
            </w:r>
            <w:r w:rsidRPr="00A54A95">
              <w:rPr>
                <w:color w:val="000000"/>
                <w:w w:val="90"/>
                <w:sz w:val="18"/>
                <w:szCs w:val="20"/>
              </w:rPr>
              <w:t xml:space="preserve"> will be implemented to minimize soil compaction. Existing compacted road surfaces are exempted as they are already compacted from use. This SPR applies only to mechanical treatment activities and all treatment types</w:t>
            </w:r>
            <w:r w:rsidRPr="00A54A95">
              <w:rPr>
                <w:w w:val="90"/>
                <w:sz w:val="18"/>
                <w:szCs w:val="20"/>
              </w:rPr>
              <w:t>, including treatment maintenance</w:t>
            </w:r>
            <w:r w:rsidRPr="00A54A95">
              <w:rPr>
                <w:color w:val="000000"/>
                <w:w w:val="90"/>
                <w:sz w:val="18"/>
                <w:szCs w:val="20"/>
              </w:rPr>
              <w:t>.</w:t>
            </w:r>
          </w:p>
        </w:tc>
        <w:tc>
          <w:tcPr>
            <w:tcW w:w="2469" w:type="dxa"/>
            <w:tcBorders>
              <w:top w:val="single" w:sz="4" w:space="0" w:color="auto"/>
              <w:bottom w:val="single" w:sz="4" w:space="0" w:color="auto"/>
            </w:tcBorders>
            <w:vAlign w:val="top"/>
          </w:tcPr>
          <w:p w14:paraId="4E0614B4" w14:textId="77777777" w:rsidR="00A54A95" w:rsidRPr="00A54A95" w:rsidRDefault="00A54A95" w:rsidP="00A54A95">
            <w:pPr>
              <w:spacing w:before="60" w:after="60" w:line="240" w:lineRule="exact"/>
              <w:rPr>
                <w:b/>
                <w:w w:val="90"/>
                <w:sz w:val="18"/>
                <w:szCs w:val="20"/>
              </w:rPr>
            </w:pPr>
            <w:r w:rsidRPr="00A54A95">
              <w:rPr>
                <w:color w:val="000000"/>
                <w:w w:val="90"/>
                <w:sz w:val="18"/>
                <w:szCs w:val="20"/>
              </w:rPr>
              <w:t xml:space="preserve">During treatment </w:t>
            </w:r>
            <w:r w:rsidRPr="00A54A95">
              <w:rPr>
                <w:w w:val="90"/>
                <w:sz w:val="18"/>
                <w:szCs w:val="20"/>
              </w:rPr>
              <w:t>projects</w:t>
            </w:r>
            <w:r w:rsidRPr="00A54A95">
              <w:rPr>
                <w:color w:val="000000"/>
                <w:w w:val="90"/>
                <w:sz w:val="18"/>
                <w:szCs w:val="20"/>
              </w:rPr>
              <w:t xml:space="preserve"> if there</w:t>
            </w:r>
            <w:r w:rsidRPr="00A54A95">
              <w:rPr>
                <w:w w:val="90"/>
                <w:sz w:val="18"/>
                <w:szCs w:val="20"/>
              </w:rPr>
              <w:t xml:space="preserve"> is a “chance” (30 percent or more) of rain within the next 24 hours</w:t>
            </w:r>
          </w:p>
        </w:tc>
        <w:tc>
          <w:tcPr>
            <w:tcW w:w="2427" w:type="dxa"/>
            <w:tcBorders>
              <w:top w:val="single" w:sz="4" w:space="0" w:color="auto"/>
              <w:bottom w:val="single" w:sz="4" w:space="0" w:color="auto"/>
            </w:tcBorders>
            <w:vAlign w:val="top"/>
          </w:tcPr>
          <w:p w14:paraId="5A5519E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DD07F74"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12110585" w14:textId="77777777" w:rsidTr="001F70C8">
        <w:trPr>
          <w:trHeight w:val="20"/>
        </w:trPr>
        <w:tc>
          <w:tcPr>
            <w:tcW w:w="6300" w:type="dxa"/>
            <w:tcBorders>
              <w:top w:val="single" w:sz="4" w:space="0" w:color="auto"/>
              <w:left w:val="nil"/>
              <w:bottom w:val="single" w:sz="4" w:space="0" w:color="auto"/>
            </w:tcBorders>
            <w:vAlign w:val="top"/>
          </w:tcPr>
          <w:p w14:paraId="74590F0D"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GEO-3 Stabilize Disturbed Soil Areas: </w:t>
            </w:r>
            <w:r w:rsidRPr="00A54A95">
              <w:rPr>
                <w:w w:val="90"/>
                <w:sz w:val="18"/>
                <w:szCs w:val="20"/>
              </w:rPr>
              <w:t>The project proponent will stabilize soil disturbed during mechanical, prescribed herbivory treatments, and prescribed burns that result in exposure of bare soil over 50 percent or more of the treatment area with mulch or equivalent immediately after treatment activities, to the maximum extent practicable, to minimize the potential for substantial sediment discharge. If mechanical, prescribed herbivory, or prescribed burn treatment activities could result in substantial sediment discharge from soil disturbed by machinery, animal hooves, or being bare, organic material from mastication or mulch will be incorporated onto at least 75 percent of the disturbed soil surface where the soil erosion hazard is moderate or high, and 50 percent of the disturbed soil surface where soil erosion hazard is low to help prevent erosion. Where slash mulch is used, it will be packed into the ground surface with heavy equipment so that it is sufficiently in contact with the soil surface. This SPR only applies to mechanical, prescribed herbivory, and prescribed burns that result in exposure of bare soil over 50 percent of the project area treatment activities and all treatment types, including treatment maintenance.</w:t>
            </w:r>
          </w:p>
        </w:tc>
        <w:tc>
          <w:tcPr>
            <w:tcW w:w="2469" w:type="dxa"/>
            <w:tcBorders>
              <w:top w:val="single" w:sz="4" w:space="0" w:color="auto"/>
              <w:bottom w:val="single" w:sz="4" w:space="0" w:color="auto"/>
            </w:tcBorders>
            <w:vAlign w:val="top"/>
          </w:tcPr>
          <w:p w14:paraId="17A34C27" w14:textId="7408F325" w:rsidR="00A54A95" w:rsidRPr="00A54A95" w:rsidRDefault="00A54A95" w:rsidP="00A54A95">
            <w:pPr>
              <w:spacing w:before="60" w:after="60" w:line="240" w:lineRule="exact"/>
              <w:rPr>
                <w:b/>
                <w:w w:val="90"/>
                <w:sz w:val="18"/>
                <w:szCs w:val="20"/>
              </w:rPr>
            </w:pPr>
            <w:r w:rsidRPr="00A54A95">
              <w:rPr>
                <w:w w:val="90"/>
                <w:sz w:val="18"/>
                <w:szCs w:val="20"/>
              </w:rPr>
              <w:t xml:space="preserve">During mechanical, prescribed herbivory, and prescribed burn </w:t>
            </w:r>
            <w:r w:rsidR="00275923">
              <w:rPr>
                <w:w w:val="90"/>
                <w:sz w:val="18"/>
                <w:szCs w:val="20"/>
              </w:rPr>
              <w:t>activities</w:t>
            </w:r>
            <w:r w:rsidRPr="00A54A95">
              <w:rPr>
                <w:w w:val="90"/>
                <w:sz w:val="18"/>
                <w:szCs w:val="20"/>
              </w:rPr>
              <w:t xml:space="preserve"> that result in exposure of bare soil over 50 percent or more of the treatment area</w:t>
            </w:r>
          </w:p>
        </w:tc>
        <w:tc>
          <w:tcPr>
            <w:tcW w:w="2427" w:type="dxa"/>
            <w:tcBorders>
              <w:top w:val="single" w:sz="4" w:space="0" w:color="auto"/>
              <w:bottom w:val="single" w:sz="4" w:space="0" w:color="auto"/>
            </w:tcBorders>
            <w:vAlign w:val="top"/>
          </w:tcPr>
          <w:p w14:paraId="6EAD3354"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597227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6B3A3ED5" w14:textId="77777777" w:rsidTr="001F70C8">
        <w:trPr>
          <w:trHeight w:val="20"/>
        </w:trPr>
        <w:tc>
          <w:tcPr>
            <w:tcW w:w="6300" w:type="dxa"/>
            <w:tcBorders>
              <w:top w:val="single" w:sz="4" w:space="0" w:color="auto"/>
              <w:left w:val="nil"/>
              <w:bottom w:val="single" w:sz="4" w:space="0" w:color="auto"/>
            </w:tcBorders>
            <w:vAlign w:val="top"/>
          </w:tcPr>
          <w:p w14:paraId="320D8932"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GEO-4 Erosion Monitoring: </w:t>
            </w:r>
            <w:r w:rsidRPr="00A54A95">
              <w:rPr>
                <w:w w:val="90"/>
                <w:sz w:val="18"/>
                <w:szCs w:val="20"/>
              </w:rPr>
              <w:t>The project proponent</w:t>
            </w:r>
            <w:r w:rsidRPr="00A54A95">
              <w:rPr>
                <w:b/>
                <w:w w:val="90"/>
                <w:sz w:val="18"/>
                <w:szCs w:val="20"/>
              </w:rPr>
              <w:t xml:space="preserve"> </w:t>
            </w:r>
            <w:r w:rsidRPr="00A54A95">
              <w:rPr>
                <w:w w:val="90"/>
                <w:sz w:val="18"/>
                <w:szCs w:val="20"/>
              </w:rPr>
              <w:t>will inspect treatment areas for the proper implementation of erosion control SPRs and mitigations prior to the rainy season. If erosion control measures are not properly implemented, they will be remediated prior to the first rainfall event per SPR GEO-3 and GEO-8. Additionally, the project proponent will inspect for evidence of erosion after the first large storm or rainfall event (i.e., ≥ 1.5 inches in 24 hours) as soon as is feasible after the event. Any area of erosion that will result in substantial sediment discharge will be remediated within 48 hours per the methods stated in SPRs GEO-3 and GEO-8. This SPR applies only to mechanical, prescribed herbivory, and prescribed burning treatment activities and all treatment types, including treatment maintenance.</w:t>
            </w:r>
          </w:p>
        </w:tc>
        <w:tc>
          <w:tcPr>
            <w:tcW w:w="2469" w:type="dxa"/>
            <w:tcBorders>
              <w:top w:val="single" w:sz="4" w:space="0" w:color="auto"/>
              <w:bottom w:val="single" w:sz="4" w:space="0" w:color="auto"/>
            </w:tcBorders>
            <w:vAlign w:val="top"/>
          </w:tcPr>
          <w:p w14:paraId="4C5520C0" w14:textId="77777777" w:rsidR="00A54A95" w:rsidRPr="00A54A95" w:rsidRDefault="00A54A95" w:rsidP="00A54A95">
            <w:pPr>
              <w:spacing w:before="60" w:after="60" w:line="240" w:lineRule="exact"/>
              <w:rPr>
                <w:b/>
                <w:spacing w:val="-2"/>
                <w:w w:val="90"/>
                <w:sz w:val="18"/>
                <w:szCs w:val="20"/>
              </w:rPr>
            </w:pPr>
            <w:r w:rsidRPr="00A54A95">
              <w:rPr>
                <w:spacing w:val="-2"/>
                <w:w w:val="90"/>
                <w:sz w:val="18"/>
                <w:szCs w:val="20"/>
              </w:rPr>
              <w:t>Inspect treatment areas for the proper implementation of erosion control SPRs and mitigations prior to the rainy season; if erosion control measures are not properly implemented, remediate prior to the first rainfall event; inspect for evidence of erosion after the first large storm or rainfall event (i.e., ≥ 1.5 inches in 24 hours) as soon as is feasible after the event; any area of erosion that will result in substantial sediment discharge will be remediated within 48 hours</w:t>
            </w:r>
          </w:p>
        </w:tc>
        <w:tc>
          <w:tcPr>
            <w:tcW w:w="2427" w:type="dxa"/>
            <w:tcBorders>
              <w:top w:val="single" w:sz="4" w:space="0" w:color="auto"/>
              <w:bottom w:val="single" w:sz="4" w:space="0" w:color="auto"/>
            </w:tcBorders>
            <w:vAlign w:val="top"/>
          </w:tcPr>
          <w:p w14:paraId="78D63A9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D91BE3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05879F43" w14:textId="77777777" w:rsidTr="001F70C8">
        <w:trPr>
          <w:trHeight w:val="20"/>
        </w:trPr>
        <w:tc>
          <w:tcPr>
            <w:tcW w:w="6300" w:type="dxa"/>
            <w:tcBorders>
              <w:top w:val="single" w:sz="4" w:space="0" w:color="auto"/>
              <w:left w:val="nil"/>
              <w:bottom w:val="single" w:sz="4" w:space="0" w:color="auto"/>
            </w:tcBorders>
            <w:vAlign w:val="top"/>
          </w:tcPr>
          <w:p w14:paraId="348953D6" w14:textId="3F7CF7A3" w:rsidR="00A54A95" w:rsidRPr="00A54A95" w:rsidRDefault="004B6E4E" w:rsidP="004B6E4E">
            <w:pPr>
              <w:pStyle w:val="TableTextL"/>
            </w:pPr>
            <w:r>
              <w:rPr>
                <w:b/>
              </w:rPr>
              <w:t>SPR</w:t>
            </w:r>
            <w:r w:rsidRPr="008C4832">
              <w:rPr>
                <w:b/>
              </w:rPr>
              <w:t xml:space="preserve"> </w:t>
            </w:r>
            <w:r>
              <w:rPr>
                <w:b/>
              </w:rPr>
              <w:t>GEO</w:t>
            </w:r>
            <w:r w:rsidRPr="007E30C6">
              <w:rPr>
                <w:b/>
              </w:rPr>
              <w:t>-</w:t>
            </w:r>
            <w:r>
              <w:rPr>
                <w:b/>
              </w:rPr>
              <w:t xml:space="preserve">5 Drain Stormwater via Water Breaks: </w:t>
            </w:r>
            <w:r>
              <w:t>The project proponent will drain c</w:t>
            </w:r>
            <w:r w:rsidRPr="0056565F">
              <w:t>ompacted and/or bare linear treatment areas capable of generating storm runoff via water breaks using the spacing</w:t>
            </w:r>
            <w:r>
              <w:t xml:space="preserve"> and erosion </w:t>
            </w:r>
            <w:r w:rsidRPr="0078163B">
              <w:t>control guidelines contained in Sections 914.6, 934.6, and 954.6(c) of the California Forest Practice Rules (February 2019 version). Where waterbreaks cannot effectively disperse surface runoff, including where waterbreaks cause surface run-off to be concentrated on downslopes, other erosion controls will be installed as needed to maintain site productivity by minimizing soil loss. This SPR applies only to mechanical, manual, and prescribed burn treatment activities and all treatment types, including treatment maintenance.</w:t>
            </w:r>
          </w:p>
        </w:tc>
        <w:tc>
          <w:tcPr>
            <w:tcW w:w="2469" w:type="dxa"/>
            <w:tcBorders>
              <w:top w:val="single" w:sz="4" w:space="0" w:color="auto"/>
              <w:bottom w:val="single" w:sz="4" w:space="0" w:color="auto"/>
            </w:tcBorders>
            <w:vAlign w:val="top"/>
          </w:tcPr>
          <w:p w14:paraId="1362064C" w14:textId="525D34C9" w:rsidR="00A54A95" w:rsidRPr="00A54A95" w:rsidRDefault="00A54A95" w:rsidP="00A54A95">
            <w:pPr>
              <w:spacing w:before="60" w:after="60" w:line="240" w:lineRule="exact"/>
              <w:rPr>
                <w:b/>
                <w:w w:val="90"/>
                <w:sz w:val="18"/>
                <w:szCs w:val="20"/>
              </w:rPr>
            </w:pPr>
            <w:r w:rsidRPr="00A54A95">
              <w:rPr>
                <w:w w:val="90"/>
                <w:sz w:val="18"/>
                <w:szCs w:val="20"/>
              </w:rPr>
              <w:t>During mechanical, manual, and prescribed burn treatment</w:t>
            </w:r>
            <w:r w:rsidR="00275923">
              <w:rPr>
                <w:w w:val="90"/>
                <w:sz w:val="18"/>
                <w:szCs w:val="20"/>
              </w:rPr>
              <w:t xml:space="preserve"> activities</w:t>
            </w:r>
          </w:p>
        </w:tc>
        <w:tc>
          <w:tcPr>
            <w:tcW w:w="2427" w:type="dxa"/>
            <w:tcBorders>
              <w:top w:val="single" w:sz="4" w:space="0" w:color="auto"/>
              <w:bottom w:val="single" w:sz="4" w:space="0" w:color="auto"/>
            </w:tcBorders>
            <w:vAlign w:val="top"/>
          </w:tcPr>
          <w:p w14:paraId="3298450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69C4ECC"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3AFF54A" w14:textId="77777777" w:rsidTr="001F70C8">
        <w:trPr>
          <w:trHeight w:val="20"/>
        </w:trPr>
        <w:tc>
          <w:tcPr>
            <w:tcW w:w="6300" w:type="dxa"/>
            <w:tcBorders>
              <w:top w:val="single" w:sz="4" w:space="0" w:color="auto"/>
              <w:left w:val="nil"/>
              <w:bottom w:val="single" w:sz="4" w:space="0" w:color="auto"/>
            </w:tcBorders>
            <w:vAlign w:val="top"/>
          </w:tcPr>
          <w:p w14:paraId="3EF574D4" w14:textId="2D972207" w:rsidR="00A54A95" w:rsidRPr="00A54A95" w:rsidRDefault="004B6E4E" w:rsidP="004B6E4E">
            <w:pPr>
              <w:pStyle w:val="TableTextL"/>
              <w:rPr>
                <w:spacing w:val="-2"/>
              </w:rPr>
            </w:pPr>
            <w:r>
              <w:rPr>
                <w:b/>
              </w:rPr>
              <w:t>SPR</w:t>
            </w:r>
            <w:r w:rsidRPr="008C4832">
              <w:rPr>
                <w:b/>
              </w:rPr>
              <w:t xml:space="preserve"> </w:t>
            </w:r>
            <w:r>
              <w:rPr>
                <w:b/>
              </w:rPr>
              <w:t>GEO</w:t>
            </w:r>
            <w:r w:rsidRPr="007E30C6">
              <w:rPr>
                <w:b/>
              </w:rPr>
              <w:t>-</w:t>
            </w:r>
            <w:r>
              <w:rPr>
                <w:b/>
              </w:rPr>
              <w:t xml:space="preserve">6 Minimize Burn Pile Size: </w:t>
            </w:r>
            <w:r>
              <w:t>The project proponent will not create b</w:t>
            </w:r>
            <w:r w:rsidRPr="0056565F">
              <w:t xml:space="preserve">urn piles </w:t>
            </w:r>
            <w:r>
              <w:t>that</w:t>
            </w:r>
            <w:r w:rsidRPr="0056565F">
              <w:t xml:space="preserve"> exceed 20 feet in length, width, or diameter, except when on landings, road surfaces, or on contour</w:t>
            </w:r>
            <w:r>
              <w:t xml:space="preserve"> to minimize the spatial extent of soil damage</w:t>
            </w:r>
            <w:r w:rsidRPr="0056565F">
              <w:t xml:space="preserve">. </w:t>
            </w:r>
            <w:r>
              <w:t xml:space="preserve">In addition, burn piles will not occupy more than 15 percent of the total treatment area (Busse et al. 2014). The project proponent will </w:t>
            </w:r>
            <w:r w:rsidRPr="0078163B">
              <w:t>not locate burn piles in a Watercourse and Lake Protection Zone as defined in SPR HYD-4. This SPR applies to mechanical, manual, and prescribed burning treatment activities and all treatment</w:t>
            </w:r>
            <w:r>
              <w:t xml:space="preserve"> types</w:t>
            </w:r>
            <w:r w:rsidRPr="0025526D">
              <w:t>, including treatment maintenance</w:t>
            </w:r>
            <w:r>
              <w:t>.</w:t>
            </w:r>
          </w:p>
        </w:tc>
        <w:tc>
          <w:tcPr>
            <w:tcW w:w="2469" w:type="dxa"/>
            <w:tcBorders>
              <w:top w:val="single" w:sz="4" w:space="0" w:color="auto"/>
              <w:bottom w:val="single" w:sz="4" w:space="0" w:color="auto"/>
            </w:tcBorders>
            <w:vAlign w:val="top"/>
          </w:tcPr>
          <w:p w14:paraId="698FB84A" w14:textId="3B87104A" w:rsidR="00A54A95" w:rsidRPr="00A54A95" w:rsidRDefault="00A54A95" w:rsidP="00A54A95">
            <w:pPr>
              <w:spacing w:before="60" w:after="60" w:line="240" w:lineRule="exact"/>
              <w:rPr>
                <w:b/>
                <w:w w:val="90"/>
                <w:sz w:val="18"/>
                <w:szCs w:val="20"/>
              </w:rPr>
            </w:pPr>
            <w:r w:rsidRPr="00A54A95">
              <w:rPr>
                <w:w w:val="90"/>
                <w:sz w:val="18"/>
                <w:szCs w:val="20"/>
              </w:rPr>
              <w:t>During mechanical, manual, and prescribed burn treatment</w:t>
            </w:r>
            <w:r w:rsidR="00275923">
              <w:rPr>
                <w:w w:val="90"/>
                <w:sz w:val="18"/>
                <w:szCs w:val="20"/>
              </w:rPr>
              <w:t xml:space="preserve"> activities</w:t>
            </w:r>
            <w:r w:rsidRPr="00A54A95">
              <w:rPr>
                <w:w w:val="90"/>
                <w:sz w:val="18"/>
                <w:szCs w:val="20"/>
              </w:rPr>
              <w:t xml:space="preserve"> </w:t>
            </w:r>
          </w:p>
        </w:tc>
        <w:tc>
          <w:tcPr>
            <w:tcW w:w="2427" w:type="dxa"/>
            <w:tcBorders>
              <w:top w:val="single" w:sz="4" w:space="0" w:color="auto"/>
              <w:bottom w:val="single" w:sz="4" w:space="0" w:color="auto"/>
            </w:tcBorders>
            <w:vAlign w:val="top"/>
          </w:tcPr>
          <w:p w14:paraId="499DCF7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62CE73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6685EA44" w14:textId="77777777" w:rsidTr="001F70C8">
        <w:trPr>
          <w:trHeight w:val="20"/>
        </w:trPr>
        <w:tc>
          <w:tcPr>
            <w:tcW w:w="6300" w:type="dxa"/>
            <w:tcBorders>
              <w:top w:val="single" w:sz="4" w:space="0" w:color="auto"/>
              <w:left w:val="nil"/>
              <w:bottom w:val="single" w:sz="4" w:space="0" w:color="auto"/>
            </w:tcBorders>
            <w:vAlign w:val="top"/>
          </w:tcPr>
          <w:p w14:paraId="5061E176" w14:textId="77777777" w:rsidR="00A54A95" w:rsidRPr="00A54A95" w:rsidRDefault="00A54A95" w:rsidP="00A54A95">
            <w:pPr>
              <w:spacing w:before="60" w:after="60" w:line="240" w:lineRule="exact"/>
              <w:rPr>
                <w:w w:val="90"/>
                <w:sz w:val="18"/>
                <w:szCs w:val="20"/>
              </w:rPr>
            </w:pPr>
            <w:r w:rsidRPr="00A54A95">
              <w:rPr>
                <w:b/>
                <w:w w:val="90"/>
                <w:sz w:val="18"/>
                <w:szCs w:val="20"/>
              </w:rPr>
              <w:t>SPR GEO-7 Minimize Erosion:</w:t>
            </w:r>
            <w:r w:rsidRPr="00A54A95">
              <w:rPr>
                <w:w w:val="90"/>
                <w:sz w:val="18"/>
                <w:szCs w:val="20"/>
              </w:rPr>
              <w:t xml:space="preserve"> To minimize erosion, the project proponent will:</w:t>
            </w:r>
          </w:p>
          <w:p w14:paraId="561353F1" w14:textId="77777777" w:rsidR="00A54A95" w:rsidRPr="00A54A95" w:rsidRDefault="00A54A95" w:rsidP="00A54A95">
            <w:pPr>
              <w:spacing w:before="60" w:after="60" w:line="240" w:lineRule="exact"/>
              <w:ind w:left="224" w:hanging="224"/>
              <w:rPr>
                <w:w w:val="90"/>
                <w:sz w:val="18"/>
                <w:szCs w:val="20"/>
              </w:rPr>
            </w:pPr>
            <w:r w:rsidRPr="00A54A95">
              <w:rPr>
                <w:w w:val="90"/>
                <w:sz w:val="18"/>
                <w:szCs w:val="20"/>
              </w:rPr>
              <w:t>(1)</w:t>
            </w:r>
            <w:r w:rsidRPr="00A54A95">
              <w:rPr>
                <w:w w:val="90"/>
                <w:sz w:val="18"/>
                <w:szCs w:val="20"/>
              </w:rPr>
              <w:tab/>
              <w:t xml:space="preserve">Prohibit use of heavy equipment where any of the following conditions are present: </w:t>
            </w:r>
          </w:p>
          <w:p w14:paraId="3E8829DB" w14:textId="77777777" w:rsidR="00A54A95" w:rsidRPr="00A54A95" w:rsidRDefault="00A54A95" w:rsidP="00A54A95">
            <w:pPr>
              <w:spacing w:before="60" w:after="60" w:line="240" w:lineRule="exact"/>
              <w:ind w:left="494" w:hanging="270"/>
              <w:rPr>
                <w:w w:val="90"/>
                <w:sz w:val="18"/>
                <w:szCs w:val="20"/>
              </w:rPr>
            </w:pPr>
            <w:r w:rsidRPr="00A54A95">
              <w:rPr>
                <w:w w:val="90"/>
                <w:sz w:val="18"/>
                <w:szCs w:val="20"/>
              </w:rPr>
              <w:t>(i)</w:t>
            </w:r>
            <w:r w:rsidRPr="00A54A95">
              <w:rPr>
                <w:w w:val="90"/>
                <w:sz w:val="18"/>
                <w:szCs w:val="20"/>
              </w:rPr>
              <w:tab/>
              <w:t xml:space="preserve">Slopes steeper than 65 percent. </w:t>
            </w:r>
          </w:p>
          <w:p w14:paraId="08BA8038" w14:textId="77777777" w:rsidR="00A54A95" w:rsidRPr="00A54A95" w:rsidRDefault="00A54A95" w:rsidP="00A54A95">
            <w:pPr>
              <w:spacing w:before="60" w:after="60" w:line="240" w:lineRule="exact"/>
              <w:ind w:left="494" w:hanging="270"/>
              <w:rPr>
                <w:spacing w:val="-2"/>
                <w:w w:val="90"/>
                <w:sz w:val="18"/>
                <w:szCs w:val="20"/>
              </w:rPr>
            </w:pPr>
            <w:r w:rsidRPr="00A54A95">
              <w:rPr>
                <w:spacing w:val="-2"/>
                <w:w w:val="90"/>
                <w:sz w:val="18"/>
                <w:szCs w:val="20"/>
              </w:rPr>
              <w:t>(ii)</w:t>
            </w:r>
            <w:r w:rsidRPr="00A54A95">
              <w:rPr>
                <w:spacing w:val="-2"/>
                <w:w w:val="90"/>
                <w:sz w:val="18"/>
                <w:szCs w:val="20"/>
              </w:rPr>
              <w:tab/>
              <w:t xml:space="preserve">Slopes steeper than 50 percent where the erosion hazard rating is high or extreme. </w:t>
            </w:r>
          </w:p>
          <w:p w14:paraId="75D586A8" w14:textId="77777777" w:rsidR="00A54A95" w:rsidRPr="00A54A95" w:rsidRDefault="00A54A95" w:rsidP="00A54A95">
            <w:pPr>
              <w:spacing w:before="60" w:after="60" w:line="240" w:lineRule="exact"/>
              <w:ind w:left="494" w:hanging="270"/>
              <w:rPr>
                <w:w w:val="90"/>
                <w:sz w:val="18"/>
                <w:szCs w:val="20"/>
              </w:rPr>
            </w:pPr>
            <w:r w:rsidRPr="00A54A95">
              <w:rPr>
                <w:w w:val="90"/>
                <w:sz w:val="18"/>
                <w:szCs w:val="20"/>
              </w:rPr>
              <w:t>(iii)</w:t>
            </w:r>
            <w:r w:rsidRPr="00A54A95">
              <w:rPr>
                <w:w w:val="90"/>
                <w:sz w:val="18"/>
                <w:szCs w:val="20"/>
              </w:rPr>
              <w:tab/>
              <w:t xml:space="preserve">Slopes steeper than 50 percent that lead without flattening to sufficiently dissipate water flow and trap sediment before it reaches a watercourse or lake. </w:t>
            </w:r>
          </w:p>
          <w:p w14:paraId="1B9BE294" w14:textId="77777777" w:rsidR="00A54A95" w:rsidRPr="00A54A95" w:rsidRDefault="00A54A95" w:rsidP="00A54A95">
            <w:pPr>
              <w:spacing w:before="60" w:after="60" w:line="240" w:lineRule="exact"/>
              <w:ind w:left="224" w:hanging="224"/>
              <w:rPr>
                <w:w w:val="90"/>
                <w:sz w:val="18"/>
                <w:szCs w:val="20"/>
              </w:rPr>
            </w:pPr>
            <w:r w:rsidRPr="00A54A95">
              <w:rPr>
                <w:w w:val="90"/>
                <w:sz w:val="18"/>
                <w:szCs w:val="20"/>
              </w:rPr>
              <w:t>(2)</w:t>
            </w:r>
            <w:r w:rsidRPr="00A54A95">
              <w:rPr>
                <w:w w:val="90"/>
                <w:sz w:val="18"/>
                <w:szCs w:val="20"/>
              </w:rPr>
              <w:tab/>
              <w:t xml:space="preserve">On slopes between 50 percent and 65 percent where the erosion hazard rating is moderate, and all slope percentages are for average slope steepness based on sample areas that are 20 acres, or less, heavy equipment will be limited to: </w:t>
            </w:r>
          </w:p>
          <w:p w14:paraId="465011DF" w14:textId="77777777" w:rsidR="00A54A95" w:rsidRPr="00A54A95" w:rsidRDefault="00A54A95" w:rsidP="00A54A95">
            <w:pPr>
              <w:spacing w:before="60" w:after="60" w:line="240" w:lineRule="exact"/>
              <w:ind w:left="494" w:hanging="270"/>
              <w:rPr>
                <w:w w:val="90"/>
                <w:sz w:val="18"/>
                <w:szCs w:val="20"/>
              </w:rPr>
            </w:pPr>
            <w:r w:rsidRPr="00A54A95">
              <w:rPr>
                <w:w w:val="90"/>
                <w:sz w:val="18"/>
                <w:szCs w:val="20"/>
              </w:rPr>
              <w:t>(i)</w:t>
            </w:r>
            <w:r w:rsidRPr="00A54A95">
              <w:rPr>
                <w:w w:val="90"/>
                <w:sz w:val="18"/>
                <w:szCs w:val="20"/>
              </w:rPr>
              <w:tab/>
              <w:t xml:space="preserve">Existing tractor roads that do not require reconstruction, or </w:t>
            </w:r>
          </w:p>
          <w:p w14:paraId="08CA6424" w14:textId="77777777" w:rsidR="00A54A95" w:rsidRPr="00A54A95" w:rsidRDefault="00A54A95" w:rsidP="00A54A95">
            <w:pPr>
              <w:spacing w:before="60" w:after="60" w:line="240" w:lineRule="exact"/>
              <w:ind w:left="494" w:hanging="270"/>
              <w:rPr>
                <w:spacing w:val="-2"/>
                <w:w w:val="90"/>
                <w:sz w:val="18"/>
                <w:szCs w:val="20"/>
              </w:rPr>
            </w:pPr>
            <w:r w:rsidRPr="00A54A95">
              <w:rPr>
                <w:spacing w:val="-2"/>
                <w:w w:val="90"/>
                <w:sz w:val="18"/>
                <w:szCs w:val="20"/>
              </w:rPr>
              <w:t>(ii)</w:t>
            </w:r>
            <w:r w:rsidRPr="00A54A95">
              <w:rPr>
                <w:spacing w:val="-2"/>
                <w:w w:val="90"/>
                <w:sz w:val="18"/>
                <w:szCs w:val="20"/>
              </w:rPr>
              <w:tab/>
              <w:t>New tractor roads flagged by the project proponent prior to the treatment activity.</w:t>
            </w:r>
          </w:p>
          <w:p w14:paraId="57708188" w14:textId="77777777" w:rsidR="00A54A95" w:rsidRPr="00A54A95" w:rsidRDefault="00A54A95" w:rsidP="00A54A95">
            <w:pPr>
              <w:spacing w:before="60" w:after="60" w:line="240" w:lineRule="exact"/>
              <w:ind w:left="224" w:hanging="224"/>
              <w:rPr>
                <w:w w:val="90"/>
                <w:sz w:val="18"/>
                <w:szCs w:val="20"/>
              </w:rPr>
            </w:pPr>
            <w:r w:rsidRPr="00A54A95">
              <w:rPr>
                <w:w w:val="90"/>
                <w:sz w:val="18"/>
                <w:szCs w:val="20"/>
              </w:rPr>
              <w:t>(3)</w:t>
            </w:r>
            <w:r w:rsidRPr="00A54A95">
              <w:rPr>
                <w:w w:val="90"/>
                <w:sz w:val="18"/>
                <w:szCs w:val="20"/>
              </w:rPr>
              <w:tab/>
              <w:t xml:space="preserve">Prescribed herbivory treatments will not be used in areas with over 50 percent slope. </w:t>
            </w:r>
          </w:p>
          <w:p w14:paraId="1226310D"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5E346FC0" w14:textId="77777777" w:rsidR="00A54A95" w:rsidRPr="00A54A95" w:rsidRDefault="00A54A95" w:rsidP="00A54A95">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1CB00327"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7759FF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r>
      <w:tr w:rsidR="00A54A95" w:rsidRPr="00A54A95" w14:paraId="4743F4CC" w14:textId="77777777" w:rsidTr="001F70C8">
        <w:trPr>
          <w:trHeight w:val="20"/>
        </w:trPr>
        <w:tc>
          <w:tcPr>
            <w:tcW w:w="6300" w:type="dxa"/>
            <w:tcBorders>
              <w:top w:val="single" w:sz="4" w:space="0" w:color="auto"/>
              <w:left w:val="nil"/>
              <w:bottom w:val="single" w:sz="4" w:space="0" w:color="auto"/>
            </w:tcBorders>
            <w:vAlign w:val="top"/>
          </w:tcPr>
          <w:p w14:paraId="3A792D5D" w14:textId="77777777" w:rsidR="00A54A95" w:rsidRPr="00A54A95" w:rsidRDefault="00A54A95" w:rsidP="00A54A95">
            <w:pPr>
              <w:spacing w:before="60" w:after="60" w:line="240" w:lineRule="exact"/>
              <w:rPr>
                <w:w w:val="90"/>
                <w:sz w:val="18"/>
                <w:szCs w:val="20"/>
              </w:rPr>
            </w:pPr>
            <w:r w:rsidRPr="00A54A95">
              <w:rPr>
                <w:rFonts w:cs="Segoe UI Semilight"/>
                <w:b/>
                <w:w w:val="90"/>
                <w:sz w:val="18"/>
                <w:szCs w:val="20"/>
              </w:rPr>
              <w:t xml:space="preserve">SPR </w:t>
            </w:r>
            <w:r w:rsidRPr="00A54A95">
              <w:rPr>
                <w:b/>
                <w:w w:val="90"/>
                <w:sz w:val="18"/>
                <w:szCs w:val="20"/>
              </w:rPr>
              <w:t>GEO-8 Steep Slopes</w:t>
            </w:r>
            <w:r w:rsidRPr="00A54A95">
              <w:rPr>
                <w:w w:val="90"/>
                <w:sz w:val="18"/>
                <w:szCs w:val="20"/>
              </w:rPr>
              <w:t>: The project proponent will require a Registered Professional Forester (RPF) or licensed geologist to evaluate treatment areas with slopes greater than 50 percent for unstable areas (areas with potential for landslide) and unstable soils (soil with moderate to high erosion hazard). If unstable areas or soils are identified within the treatment area, are unavoidable, and will be potentially directly or indirectly affected by the treatment, a licensed geologist (P.G. or C.E.G.) will determine the potential for landslide, erosion, of other issue related to unstable soils and identity measures (e.g., those in SPR GEO-7) that will be implemented by the project proponent such that substantial erosion or loss of topsoil would not occur. This SPR applies only to mechanical treatment activities and WUI fuel reduction, non-shaded fuel breaks, and ecological restoration treatment types, including treatment maintenance.</w:t>
            </w:r>
          </w:p>
        </w:tc>
        <w:tc>
          <w:tcPr>
            <w:tcW w:w="2469" w:type="dxa"/>
            <w:tcBorders>
              <w:top w:val="single" w:sz="4" w:space="0" w:color="auto"/>
              <w:bottom w:val="single" w:sz="4" w:space="0" w:color="auto"/>
            </w:tcBorders>
            <w:vAlign w:val="top"/>
          </w:tcPr>
          <w:p w14:paraId="55CE0986" w14:textId="77777777" w:rsidR="00A54A95" w:rsidRPr="00A54A95" w:rsidRDefault="00A54A95" w:rsidP="00A54A95">
            <w:pPr>
              <w:spacing w:before="60" w:after="60" w:line="240" w:lineRule="exact"/>
              <w:rPr>
                <w:b/>
                <w:w w:val="90"/>
                <w:sz w:val="18"/>
                <w:szCs w:val="20"/>
              </w:rPr>
            </w:pPr>
            <w:r w:rsidRPr="00A54A95">
              <w:rPr>
                <w:w w:val="90"/>
                <w:sz w:val="18"/>
                <w:szCs w:val="20"/>
              </w:rPr>
              <w:t>Prior to and during treatment projects with slopes greater than 50 percent</w:t>
            </w:r>
          </w:p>
        </w:tc>
        <w:tc>
          <w:tcPr>
            <w:tcW w:w="2427" w:type="dxa"/>
            <w:tcBorders>
              <w:top w:val="single" w:sz="4" w:space="0" w:color="auto"/>
              <w:bottom w:val="single" w:sz="4" w:space="0" w:color="auto"/>
            </w:tcBorders>
            <w:vAlign w:val="top"/>
          </w:tcPr>
          <w:p w14:paraId="5C50311F"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B794B21"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59F4D4DA"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15131EB6" w14:textId="057C9486" w:rsidR="00A54A95" w:rsidRPr="00A54A95" w:rsidRDefault="00A54A95" w:rsidP="00A54A95">
            <w:pPr>
              <w:keepNext/>
              <w:spacing w:before="60" w:after="60" w:line="240" w:lineRule="exact"/>
              <w:rPr>
                <w:b/>
                <w:bCs/>
                <w:w w:val="90"/>
                <w:sz w:val="18"/>
                <w:szCs w:val="20"/>
              </w:rPr>
            </w:pPr>
            <w:r w:rsidRPr="00A54A95">
              <w:rPr>
                <w:b/>
                <w:bCs/>
                <w:w w:val="90"/>
                <w:sz w:val="18"/>
                <w:szCs w:val="20"/>
              </w:rPr>
              <w:t>Greenhouse Gas Emission Standard Project Requirements</w:t>
            </w:r>
          </w:p>
        </w:tc>
        <w:tc>
          <w:tcPr>
            <w:tcW w:w="2469" w:type="dxa"/>
            <w:tcBorders>
              <w:top w:val="single" w:sz="4" w:space="0" w:color="auto"/>
              <w:left w:val="nil"/>
              <w:right w:val="nil"/>
            </w:tcBorders>
            <w:shd w:val="clear" w:color="auto" w:fill="F2F2F2" w:themeFill="background1" w:themeFillShade="F2"/>
            <w:vAlign w:val="top"/>
          </w:tcPr>
          <w:p w14:paraId="198DF57A"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760EF620"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37051B4B" w14:textId="77777777" w:rsidR="00A54A95" w:rsidRPr="00A54A95" w:rsidRDefault="00A54A95" w:rsidP="00A54A95">
            <w:pPr>
              <w:spacing w:before="60" w:after="60" w:line="240" w:lineRule="exact"/>
              <w:rPr>
                <w:b/>
                <w:w w:val="90"/>
                <w:sz w:val="18"/>
                <w:szCs w:val="20"/>
              </w:rPr>
            </w:pPr>
          </w:p>
        </w:tc>
      </w:tr>
      <w:tr w:rsidR="00A54A95" w:rsidRPr="00A54A95" w14:paraId="6B2102E3" w14:textId="77777777" w:rsidTr="001F70C8">
        <w:trPr>
          <w:trHeight w:val="20"/>
        </w:trPr>
        <w:tc>
          <w:tcPr>
            <w:tcW w:w="6300" w:type="dxa"/>
            <w:tcBorders>
              <w:top w:val="single" w:sz="4" w:space="0" w:color="auto"/>
              <w:left w:val="nil"/>
              <w:bottom w:val="single" w:sz="4" w:space="0" w:color="auto"/>
            </w:tcBorders>
            <w:vAlign w:val="top"/>
          </w:tcPr>
          <w:p w14:paraId="20968969" w14:textId="77777777" w:rsidR="00A54A95" w:rsidRPr="00A54A95" w:rsidRDefault="00A54A95" w:rsidP="00A54A95">
            <w:pPr>
              <w:spacing w:before="60" w:after="60" w:line="240" w:lineRule="exact"/>
              <w:rPr>
                <w:w w:val="90"/>
                <w:sz w:val="18"/>
                <w:szCs w:val="20"/>
              </w:rPr>
            </w:pPr>
            <w:r w:rsidRPr="00A54A95">
              <w:rPr>
                <w:b/>
                <w:w w:val="90"/>
                <w:sz w:val="18"/>
                <w:szCs w:val="20"/>
              </w:rPr>
              <w:t>SPR GHG-1 Contribute to the AB 1504 Carbon Inventory Process</w:t>
            </w:r>
            <w:r w:rsidRPr="00A54A95">
              <w:rPr>
                <w:w w:val="90"/>
                <w:sz w:val="18"/>
                <w:szCs w:val="20"/>
              </w:rPr>
              <w:t>: The project proponent of treatment projects subject to the AB 1504 process will provide all necessary data about the treatment that is needed by the U.S. Forest Service and FRAP to fulfill requirements of the AB 1504 carbon inventory, and to aid in the ongoing research about the long-term net change in carbon sequestration resulting from treatment activity.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4A224F4B" w14:textId="77777777" w:rsidR="00A54A95" w:rsidRPr="00A54A95" w:rsidRDefault="00A54A95" w:rsidP="00A54A95">
            <w:pPr>
              <w:spacing w:before="60" w:after="60" w:line="240" w:lineRule="exact"/>
              <w:rPr>
                <w:b/>
                <w:w w:val="90"/>
                <w:sz w:val="18"/>
                <w:szCs w:val="20"/>
              </w:rPr>
            </w:pPr>
            <w:r w:rsidRPr="00A54A95">
              <w:rPr>
                <w:w w:val="90"/>
                <w:sz w:val="18"/>
                <w:szCs w:val="20"/>
              </w:rPr>
              <w:t>During treatment projects subject to the AB 1504 process</w:t>
            </w:r>
          </w:p>
        </w:tc>
        <w:tc>
          <w:tcPr>
            <w:tcW w:w="2427" w:type="dxa"/>
            <w:tcBorders>
              <w:top w:val="single" w:sz="4" w:space="0" w:color="auto"/>
              <w:bottom w:val="single" w:sz="4" w:space="0" w:color="auto"/>
            </w:tcBorders>
            <w:vAlign w:val="top"/>
          </w:tcPr>
          <w:p w14:paraId="2148DB6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31581C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 and U.S. Forest Service</w:t>
            </w:r>
          </w:p>
        </w:tc>
      </w:tr>
      <w:tr w:rsidR="00A54A95" w:rsidRPr="00A54A95" w14:paraId="3A380C89"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6C78BCDE" w14:textId="6299D618" w:rsidR="00A54A95" w:rsidRPr="00A54A95" w:rsidRDefault="00A54A95" w:rsidP="00A54A95">
            <w:pPr>
              <w:keepNext/>
              <w:spacing w:before="60" w:after="60" w:line="240" w:lineRule="exact"/>
              <w:rPr>
                <w:b/>
                <w:bCs/>
                <w:w w:val="90"/>
                <w:sz w:val="18"/>
                <w:szCs w:val="20"/>
              </w:rPr>
            </w:pPr>
            <w:r w:rsidRPr="00A54A95">
              <w:rPr>
                <w:b/>
                <w:bCs/>
                <w:w w:val="90"/>
                <w:sz w:val="18"/>
                <w:szCs w:val="20"/>
              </w:rPr>
              <w:t>Hazardous Material</w:t>
            </w:r>
            <w:r w:rsidR="00FF3CD5">
              <w:rPr>
                <w:b/>
                <w:bCs/>
                <w:w w:val="90"/>
                <w:sz w:val="18"/>
                <w:szCs w:val="20"/>
              </w:rPr>
              <w:t xml:space="preserve">s and </w:t>
            </w:r>
            <w:r w:rsidRPr="00A54A95">
              <w:rPr>
                <w:b/>
                <w:bCs/>
                <w:w w:val="90"/>
                <w:sz w:val="18"/>
                <w:szCs w:val="20"/>
              </w:rPr>
              <w:t>Public Health and Safety</w:t>
            </w:r>
            <w:r w:rsidRPr="00A54A95">
              <w:rPr>
                <w:w w:val="90"/>
                <w:sz w:val="18"/>
                <w:szCs w:val="20"/>
              </w:rPr>
              <w:t xml:space="preserve"> </w:t>
            </w:r>
            <w:r w:rsidRPr="00A54A95">
              <w:rPr>
                <w:b/>
                <w:bCs/>
                <w:w w:val="90"/>
                <w:sz w:val="18"/>
                <w:szCs w:val="20"/>
              </w:rPr>
              <w:t>Standard Project Requirements</w:t>
            </w:r>
          </w:p>
        </w:tc>
        <w:tc>
          <w:tcPr>
            <w:tcW w:w="2469" w:type="dxa"/>
            <w:tcBorders>
              <w:top w:val="single" w:sz="4" w:space="0" w:color="auto"/>
              <w:left w:val="nil"/>
              <w:right w:val="nil"/>
            </w:tcBorders>
            <w:shd w:val="clear" w:color="auto" w:fill="F2F2F2" w:themeFill="background1" w:themeFillShade="F2"/>
            <w:vAlign w:val="top"/>
          </w:tcPr>
          <w:p w14:paraId="6EF291E6"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6AD40B21"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63BBE473" w14:textId="77777777" w:rsidR="00A54A95" w:rsidRPr="00A54A95" w:rsidRDefault="00A54A95" w:rsidP="00A54A95">
            <w:pPr>
              <w:spacing w:before="60" w:after="60" w:line="240" w:lineRule="exact"/>
              <w:rPr>
                <w:b/>
                <w:w w:val="90"/>
                <w:sz w:val="18"/>
                <w:szCs w:val="20"/>
              </w:rPr>
            </w:pPr>
          </w:p>
        </w:tc>
      </w:tr>
      <w:tr w:rsidR="00A54A95" w:rsidRPr="00A54A95" w14:paraId="043ECE6D" w14:textId="77777777" w:rsidTr="001F70C8">
        <w:trPr>
          <w:trHeight w:val="20"/>
        </w:trPr>
        <w:tc>
          <w:tcPr>
            <w:tcW w:w="6300" w:type="dxa"/>
            <w:tcBorders>
              <w:top w:val="single" w:sz="4" w:space="0" w:color="auto"/>
              <w:left w:val="nil"/>
              <w:bottom w:val="single" w:sz="4" w:space="0" w:color="auto"/>
            </w:tcBorders>
            <w:vAlign w:val="top"/>
          </w:tcPr>
          <w:p w14:paraId="1345A7CF"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HAZ-1 Maintain All Equipment: </w:t>
            </w:r>
            <w:r w:rsidRPr="00A54A95">
              <w:rPr>
                <w:w w:val="90"/>
                <w:sz w:val="18"/>
                <w:szCs w:val="20"/>
              </w:rPr>
              <w:t>The project proponent will maintain all diesel- and gasoline-powered equipment per manufacturer’s specifications, and in compliance with all state and federal emissions requirements. Maintenance records will be available for verification. Prior to the start of treatment activities, the project proponent will inspect all equipment for leaks and inspect everyday thereafter until equipment is removed from the site. Any equipment found leaking will be promptly removed.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724360FA" w14:textId="4788BA81" w:rsidR="00A54A95" w:rsidRPr="00A54A95" w:rsidRDefault="00A54A95" w:rsidP="00A54A95">
            <w:pPr>
              <w:spacing w:before="60" w:after="60" w:line="240" w:lineRule="exact"/>
              <w:rPr>
                <w:b/>
                <w:w w:val="90"/>
                <w:sz w:val="18"/>
                <w:szCs w:val="20"/>
              </w:rPr>
            </w:pPr>
            <w:r w:rsidRPr="00A54A95">
              <w:rPr>
                <w:w w:val="90"/>
                <w:sz w:val="18"/>
                <w:szCs w:val="20"/>
              </w:rPr>
              <w:t>Inspect all equipment for leaks prior to treatment projects; inspect everyday thereafter until equipment is removed from the site; promptly remove any leaking equipment; maintain all diesel- and gasoline-powered equipment per manufacturer’s specifications and in compliance with all state and federal emissions requirements during treatment projects</w:t>
            </w:r>
          </w:p>
        </w:tc>
        <w:tc>
          <w:tcPr>
            <w:tcW w:w="2427" w:type="dxa"/>
            <w:tcBorders>
              <w:top w:val="single" w:sz="4" w:space="0" w:color="auto"/>
              <w:bottom w:val="single" w:sz="4" w:space="0" w:color="auto"/>
            </w:tcBorders>
            <w:vAlign w:val="top"/>
          </w:tcPr>
          <w:p w14:paraId="1DEC3A2D"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A80A4CC"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49C49BF6" w14:textId="77777777" w:rsidTr="001F70C8">
        <w:trPr>
          <w:trHeight w:val="20"/>
        </w:trPr>
        <w:tc>
          <w:tcPr>
            <w:tcW w:w="6300" w:type="dxa"/>
            <w:tcBorders>
              <w:top w:val="single" w:sz="4" w:space="0" w:color="auto"/>
              <w:left w:val="nil"/>
              <w:bottom w:val="single" w:sz="4" w:space="0" w:color="auto"/>
            </w:tcBorders>
            <w:vAlign w:val="top"/>
          </w:tcPr>
          <w:p w14:paraId="7881D46E" w14:textId="77777777" w:rsidR="00A54A95" w:rsidRPr="00A54A95" w:rsidRDefault="00A54A95" w:rsidP="00A54A95">
            <w:pPr>
              <w:spacing w:before="60" w:after="60" w:line="240" w:lineRule="exact"/>
              <w:rPr>
                <w:w w:val="90"/>
                <w:sz w:val="18"/>
                <w:szCs w:val="20"/>
              </w:rPr>
            </w:pPr>
            <w:r w:rsidRPr="00A54A95">
              <w:rPr>
                <w:b/>
                <w:w w:val="90"/>
                <w:sz w:val="18"/>
                <w:szCs w:val="20"/>
              </w:rPr>
              <w:t>SPR HAZ-2 Require Spark Arrestors</w:t>
            </w:r>
            <w:r w:rsidRPr="00A54A95">
              <w:rPr>
                <w:w w:val="90"/>
                <w:sz w:val="18"/>
                <w:szCs w:val="20"/>
              </w:rPr>
              <w:t>: The project proponent will require mechanized hand tools to have federal- or state-approved spark arrestors. This SPR applies only to manual treatment activities and all treatment types, including treatment maintenance.</w:t>
            </w:r>
          </w:p>
        </w:tc>
        <w:tc>
          <w:tcPr>
            <w:tcW w:w="2469" w:type="dxa"/>
            <w:tcBorders>
              <w:top w:val="single" w:sz="4" w:space="0" w:color="auto"/>
              <w:bottom w:val="single" w:sz="4" w:space="0" w:color="auto"/>
            </w:tcBorders>
            <w:vAlign w:val="top"/>
          </w:tcPr>
          <w:p w14:paraId="27BF7FF1" w14:textId="61091F03" w:rsidR="00A54A95" w:rsidRPr="00A54A95" w:rsidRDefault="00A54A95" w:rsidP="00A54A95">
            <w:pPr>
              <w:spacing w:before="60" w:after="60" w:line="240" w:lineRule="exact"/>
              <w:rPr>
                <w:b/>
                <w:w w:val="90"/>
                <w:sz w:val="18"/>
                <w:szCs w:val="20"/>
              </w:rPr>
            </w:pPr>
            <w:r w:rsidRPr="00A54A95">
              <w:rPr>
                <w:w w:val="90"/>
                <w:sz w:val="18"/>
                <w:szCs w:val="20"/>
              </w:rPr>
              <w:t>During manual treatment</w:t>
            </w:r>
            <w:r w:rsidR="002631FD">
              <w:rPr>
                <w:w w:val="90"/>
                <w:sz w:val="18"/>
                <w:szCs w:val="20"/>
              </w:rPr>
              <w:t xml:space="preserve"> activities</w:t>
            </w:r>
          </w:p>
        </w:tc>
        <w:tc>
          <w:tcPr>
            <w:tcW w:w="2427" w:type="dxa"/>
            <w:tcBorders>
              <w:top w:val="single" w:sz="4" w:space="0" w:color="auto"/>
              <w:bottom w:val="single" w:sz="4" w:space="0" w:color="auto"/>
            </w:tcBorders>
            <w:vAlign w:val="top"/>
          </w:tcPr>
          <w:p w14:paraId="789BFD5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351F22E"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6DEDA341" w14:textId="77777777" w:rsidTr="001F70C8">
        <w:trPr>
          <w:trHeight w:val="20"/>
        </w:trPr>
        <w:tc>
          <w:tcPr>
            <w:tcW w:w="6300" w:type="dxa"/>
            <w:tcBorders>
              <w:top w:val="single" w:sz="4" w:space="0" w:color="auto"/>
              <w:left w:val="nil"/>
              <w:bottom w:val="single" w:sz="4" w:space="0" w:color="auto"/>
            </w:tcBorders>
            <w:vAlign w:val="top"/>
          </w:tcPr>
          <w:p w14:paraId="16A010A0" w14:textId="77777777" w:rsidR="00A54A95" w:rsidRPr="00A54A95" w:rsidRDefault="00A54A95" w:rsidP="00A54A95">
            <w:pPr>
              <w:spacing w:before="60" w:after="60" w:line="240" w:lineRule="exact"/>
              <w:rPr>
                <w:w w:val="90"/>
                <w:sz w:val="18"/>
                <w:szCs w:val="20"/>
              </w:rPr>
            </w:pPr>
            <w:r w:rsidRPr="00A54A95">
              <w:rPr>
                <w:b/>
                <w:w w:val="90"/>
                <w:sz w:val="18"/>
                <w:szCs w:val="20"/>
              </w:rPr>
              <w:t>SPR HAZ-3 Require Fire Extinguishers:</w:t>
            </w:r>
            <w:r w:rsidRPr="00A54A95">
              <w:rPr>
                <w:w w:val="90"/>
                <w:sz w:val="18"/>
                <w:szCs w:val="20"/>
              </w:rPr>
              <w:t xml:space="preserve"> The project proponent will require tree cutting crews to carry one fire extinguisher per chainsaw. Each vehicle would be equipped with one long-handled shovel and one axe or Pulaski consistent with PRC Section 4428. This SPR applies only to manual treatment activities and all treatment types, including treatment maintenance.</w:t>
            </w:r>
          </w:p>
        </w:tc>
        <w:tc>
          <w:tcPr>
            <w:tcW w:w="2469" w:type="dxa"/>
            <w:tcBorders>
              <w:top w:val="single" w:sz="4" w:space="0" w:color="auto"/>
              <w:bottom w:val="single" w:sz="4" w:space="0" w:color="auto"/>
            </w:tcBorders>
            <w:vAlign w:val="top"/>
          </w:tcPr>
          <w:p w14:paraId="15AA7EF4" w14:textId="48026621" w:rsidR="00A54A95" w:rsidRPr="00A54A95" w:rsidRDefault="00A54A95" w:rsidP="00A54A95">
            <w:pPr>
              <w:spacing w:before="60" w:after="60" w:line="240" w:lineRule="exact"/>
              <w:rPr>
                <w:b/>
                <w:w w:val="90"/>
                <w:sz w:val="18"/>
                <w:szCs w:val="20"/>
              </w:rPr>
            </w:pPr>
            <w:r w:rsidRPr="00A54A95">
              <w:rPr>
                <w:w w:val="90"/>
                <w:sz w:val="18"/>
                <w:szCs w:val="20"/>
              </w:rPr>
              <w:t>During manual treatment</w:t>
            </w:r>
            <w:r w:rsidR="002631FD">
              <w:rPr>
                <w:w w:val="90"/>
                <w:sz w:val="18"/>
                <w:szCs w:val="20"/>
              </w:rPr>
              <w:t xml:space="preserve"> activities</w:t>
            </w:r>
          </w:p>
        </w:tc>
        <w:tc>
          <w:tcPr>
            <w:tcW w:w="2427" w:type="dxa"/>
            <w:tcBorders>
              <w:top w:val="single" w:sz="4" w:space="0" w:color="auto"/>
              <w:bottom w:val="single" w:sz="4" w:space="0" w:color="auto"/>
            </w:tcBorders>
            <w:vAlign w:val="top"/>
          </w:tcPr>
          <w:p w14:paraId="48D50C4A"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30454ED2"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729C2AE9" w14:textId="77777777" w:rsidTr="001F70C8">
        <w:trPr>
          <w:trHeight w:val="20"/>
        </w:trPr>
        <w:tc>
          <w:tcPr>
            <w:tcW w:w="6300" w:type="dxa"/>
            <w:tcBorders>
              <w:top w:val="single" w:sz="4" w:space="0" w:color="auto"/>
              <w:left w:val="nil"/>
              <w:bottom w:val="single" w:sz="4" w:space="0" w:color="auto"/>
            </w:tcBorders>
            <w:vAlign w:val="top"/>
          </w:tcPr>
          <w:p w14:paraId="509CF411" w14:textId="77777777" w:rsidR="00A54A95" w:rsidRPr="00A54A95" w:rsidRDefault="00A54A95" w:rsidP="00A54A95">
            <w:pPr>
              <w:spacing w:before="60" w:after="60" w:line="240" w:lineRule="exact"/>
              <w:rPr>
                <w:w w:val="90"/>
                <w:sz w:val="18"/>
                <w:szCs w:val="20"/>
              </w:rPr>
            </w:pPr>
            <w:r w:rsidRPr="00A54A95">
              <w:rPr>
                <w:b/>
                <w:w w:val="90"/>
                <w:sz w:val="18"/>
                <w:szCs w:val="20"/>
              </w:rPr>
              <w:t>SPR HAZ-4 Prohibit Smoking in Vegetated Areas:</w:t>
            </w:r>
            <w:r w:rsidRPr="00A54A95">
              <w:rPr>
                <w:w w:val="90"/>
                <w:sz w:val="18"/>
                <w:szCs w:val="20"/>
              </w:rPr>
              <w:t xml:space="preserve"> The project proponent will require that smoking is only permitted in designated smoking areas barren or cleared to mineral soil at least 3 feet in diameter (PRC Section 4423.4).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304C08F8" w14:textId="77777777" w:rsidR="00A54A95" w:rsidRPr="00A54A95" w:rsidRDefault="00A54A95" w:rsidP="00A54A95">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7000CEEF"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A0F938B"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4AABF296" w14:textId="77777777" w:rsidTr="001F70C8">
        <w:trPr>
          <w:trHeight w:val="20"/>
        </w:trPr>
        <w:tc>
          <w:tcPr>
            <w:tcW w:w="6300" w:type="dxa"/>
            <w:tcBorders>
              <w:top w:val="single" w:sz="4" w:space="0" w:color="auto"/>
              <w:left w:val="nil"/>
              <w:bottom w:val="single" w:sz="4" w:space="0" w:color="auto"/>
            </w:tcBorders>
            <w:vAlign w:val="top"/>
          </w:tcPr>
          <w:p w14:paraId="6C2730AA"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HAZ-5 Spill Prevention and Response Plan: </w:t>
            </w:r>
            <w:r w:rsidRPr="00A54A95">
              <w:rPr>
                <w:w w:val="90"/>
                <w:sz w:val="18"/>
                <w:szCs w:val="20"/>
              </w:rPr>
              <w:t xml:space="preserve">The project proponent or licensed Pest Control Advisor (PCA) will prepare a Spill Prevention and Response Plan (SPRP) prior to beginning any herbicide treatment activities to provide protection to onsite workers, the public, and the environment from accidental leaks or spills of herbicides, adjuvants, or other potential contaminants. The SPRP will include (but not be limited to): </w:t>
            </w:r>
          </w:p>
          <w:p w14:paraId="3682EC0F"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map that delineates staging areas, and storage, loading, and mixing areas for herbicides;</w:t>
            </w:r>
          </w:p>
          <w:p w14:paraId="57A6D07E"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 list of items required in an onsite spill kit that will be maintained throughout the life of the activity;</w:t>
            </w:r>
          </w:p>
          <w:p w14:paraId="359951D5"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procedures for the proper storage, use, and disposal of any herbicides, adjuvants, or other chemicals used in vegetation treatment.</w:t>
            </w:r>
          </w:p>
          <w:p w14:paraId="55E52CF9" w14:textId="77777777" w:rsidR="00A54A95" w:rsidRPr="00A54A95" w:rsidRDefault="00A54A95" w:rsidP="00A54A95">
            <w:pPr>
              <w:spacing w:before="60" w:after="60" w:line="240" w:lineRule="exact"/>
              <w:rPr>
                <w:w w:val="90"/>
                <w:sz w:val="18"/>
                <w:szCs w:val="20"/>
              </w:rPr>
            </w:pPr>
            <w:r w:rsidRPr="00A54A95">
              <w:rPr>
                <w:w w:val="90"/>
                <w:sz w:val="18"/>
                <w:szCs w:val="20"/>
              </w:rPr>
              <w:t>This SPR applies only to herbicide treatment activities and all treatment types, including treatment maintenance.</w:t>
            </w:r>
          </w:p>
        </w:tc>
        <w:tc>
          <w:tcPr>
            <w:tcW w:w="2469" w:type="dxa"/>
            <w:tcBorders>
              <w:top w:val="single" w:sz="4" w:space="0" w:color="auto"/>
              <w:bottom w:val="single" w:sz="4" w:space="0" w:color="auto"/>
            </w:tcBorders>
            <w:vAlign w:val="top"/>
          </w:tcPr>
          <w:p w14:paraId="53FB2911" w14:textId="6CC8AC5D" w:rsidR="00A54A95" w:rsidRPr="00A54A95" w:rsidRDefault="00A54A95" w:rsidP="00A54A95">
            <w:pPr>
              <w:spacing w:before="60" w:after="60" w:line="240" w:lineRule="exact"/>
              <w:rPr>
                <w:b/>
                <w:w w:val="90"/>
                <w:sz w:val="18"/>
                <w:szCs w:val="20"/>
              </w:rPr>
            </w:pPr>
            <w:r w:rsidRPr="00A54A95">
              <w:rPr>
                <w:w w:val="90"/>
                <w:sz w:val="18"/>
                <w:szCs w:val="20"/>
              </w:rPr>
              <w:t>Prepare SPRP prior to beginning any herbicide treatment</w:t>
            </w:r>
            <w:r w:rsidR="00BA5EE7">
              <w:rPr>
                <w:w w:val="90"/>
                <w:sz w:val="18"/>
                <w:szCs w:val="20"/>
              </w:rPr>
              <w:t xml:space="preserve"> activities</w:t>
            </w:r>
            <w:r w:rsidRPr="00A54A95">
              <w:rPr>
                <w:w w:val="90"/>
                <w:sz w:val="18"/>
                <w:szCs w:val="20"/>
              </w:rPr>
              <w:t>; implement measures during herbicide treatment</w:t>
            </w:r>
            <w:r w:rsidR="002631FD">
              <w:rPr>
                <w:w w:val="90"/>
                <w:sz w:val="18"/>
                <w:szCs w:val="20"/>
              </w:rPr>
              <w:t xml:space="preserve"> activities</w:t>
            </w:r>
          </w:p>
        </w:tc>
        <w:tc>
          <w:tcPr>
            <w:tcW w:w="2427" w:type="dxa"/>
            <w:tcBorders>
              <w:top w:val="single" w:sz="4" w:space="0" w:color="auto"/>
              <w:bottom w:val="single" w:sz="4" w:space="0" w:color="auto"/>
            </w:tcBorders>
            <w:vAlign w:val="top"/>
          </w:tcPr>
          <w:p w14:paraId="65635E7F"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302D0880"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2EFAC194" w14:textId="77777777" w:rsidTr="001F70C8">
        <w:trPr>
          <w:trHeight w:val="20"/>
        </w:trPr>
        <w:tc>
          <w:tcPr>
            <w:tcW w:w="6300" w:type="dxa"/>
            <w:tcBorders>
              <w:top w:val="single" w:sz="4" w:space="0" w:color="auto"/>
              <w:left w:val="nil"/>
              <w:bottom w:val="single" w:sz="4" w:space="0" w:color="auto"/>
            </w:tcBorders>
            <w:vAlign w:val="top"/>
          </w:tcPr>
          <w:p w14:paraId="41864766"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HAZ-6 Comply with Herbicide Application Regulations: </w:t>
            </w:r>
            <w:r w:rsidRPr="00A54A95">
              <w:rPr>
                <w:w w:val="90"/>
                <w:sz w:val="18"/>
                <w:szCs w:val="20"/>
              </w:rPr>
              <w:t>The project proponent will coordinate pesticide use with the applicable County Agricultural Commissioner(s), and all required licenses and permits will be obtained prior to herbicide application. The project proponent will prepare all herbicide applications to do the following:</w:t>
            </w:r>
          </w:p>
          <w:p w14:paraId="576DE4E7" w14:textId="77777777" w:rsidR="00A54A95" w:rsidRPr="00A54A95" w:rsidRDefault="00A54A95" w:rsidP="00A54A95">
            <w:pPr>
              <w:numPr>
                <w:ilvl w:val="0"/>
                <w:numId w:val="6"/>
              </w:numPr>
              <w:spacing w:before="60" w:after="60" w:line="240" w:lineRule="exact"/>
              <w:ind w:left="216" w:hanging="216"/>
              <w:rPr>
                <w:bCs/>
                <w:spacing w:val="-2"/>
                <w:w w:val="90"/>
                <w:sz w:val="18"/>
              </w:rPr>
            </w:pPr>
            <w:r w:rsidRPr="00A54A95">
              <w:rPr>
                <w:bCs/>
                <w:spacing w:val="-2"/>
                <w:w w:val="90"/>
                <w:sz w:val="18"/>
              </w:rPr>
              <w:t>Be implemented consistent with recommendations prepared annually by a licensed PCA.</w:t>
            </w:r>
          </w:p>
          <w:p w14:paraId="2DF34B62"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Comply with all appropriate laws and regulations pertaining to the use of pesticides and safety standards for employees and the public, as governed by the EPA, DPR, and applicable local jurisdictions.</w:t>
            </w:r>
          </w:p>
          <w:p w14:paraId="699FC3CB"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Adhere to label directions for application rates and methods, storage, transportation, mixing, container disposal, and weather limitations to application such as wind speed, humidity, temperature, and precipitation.</w:t>
            </w:r>
          </w:p>
          <w:p w14:paraId="312730BE"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Be applied by an applicator appropriately licensed by the State.</w:t>
            </w:r>
          </w:p>
          <w:p w14:paraId="4785B560" w14:textId="77777777" w:rsidR="00A54A95" w:rsidRPr="00A54A95" w:rsidRDefault="00A54A95" w:rsidP="00A54A95">
            <w:pPr>
              <w:spacing w:before="60" w:after="60" w:line="240" w:lineRule="exact"/>
              <w:rPr>
                <w:w w:val="90"/>
                <w:sz w:val="18"/>
                <w:szCs w:val="20"/>
              </w:rPr>
            </w:pPr>
            <w:r w:rsidRPr="00A54A95">
              <w:rPr>
                <w:w w:val="90"/>
                <w:sz w:val="18"/>
                <w:szCs w:val="20"/>
              </w:rPr>
              <w:t>This SPR applies only to herbicide treatment activities and all treatment types, including treatment maintenance.</w:t>
            </w:r>
          </w:p>
        </w:tc>
        <w:tc>
          <w:tcPr>
            <w:tcW w:w="2469" w:type="dxa"/>
            <w:tcBorders>
              <w:top w:val="single" w:sz="4" w:space="0" w:color="auto"/>
              <w:bottom w:val="single" w:sz="4" w:space="0" w:color="auto"/>
            </w:tcBorders>
            <w:vAlign w:val="top"/>
          </w:tcPr>
          <w:p w14:paraId="6F8C013C" w14:textId="77777777" w:rsidR="00A54A95" w:rsidRPr="00A54A95" w:rsidRDefault="00A54A95" w:rsidP="00A54A95">
            <w:pPr>
              <w:spacing w:before="60" w:after="60" w:line="240" w:lineRule="exact"/>
              <w:rPr>
                <w:b/>
                <w:w w:val="90"/>
                <w:sz w:val="18"/>
                <w:szCs w:val="20"/>
              </w:rPr>
            </w:pPr>
            <w:r w:rsidRPr="00A54A95">
              <w:rPr>
                <w:w w:val="90"/>
                <w:sz w:val="18"/>
                <w:szCs w:val="20"/>
              </w:rPr>
              <w:t>Prior to treatment projects</w:t>
            </w:r>
          </w:p>
        </w:tc>
        <w:tc>
          <w:tcPr>
            <w:tcW w:w="2427" w:type="dxa"/>
            <w:tcBorders>
              <w:top w:val="single" w:sz="4" w:space="0" w:color="auto"/>
              <w:bottom w:val="single" w:sz="4" w:space="0" w:color="auto"/>
            </w:tcBorders>
            <w:vAlign w:val="top"/>
          </w:tcPr>
          <w:p w14:paraId="69184112"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2854D7E"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 and applicable County Agricultural Commissioner(s)</w:t>
            </w:r>
          </w:p>
        </w:tc>
      </w:tr>
      <w:tr w:rsidR="00A54A95" w:rsidRPr="00A54A95" w14:paraId="13A51660" w14:textId="77777777" w:rsidTr="001F70C8">
        <w:trPr>
          <w:trHeight w:val="20"/>
        </w:trPr>
        <w:tc>
          <w:tcPr>
            <w:tcW w:w="6300" w:type="dxa"/>
            <w:tcBorders>
              <w:top w:val="single" w:sz="4" w:space="0" w:color="auto"/>
              <w:left w:val="nil"/>
              <w:bottom w:val="single" w:sz="4" w:space="0" w:color="auto"/>
            </w:tcBorders>
            <w:vAlign w:val="top"/>
          </w:tcPr>
          <w:p w14:paraId="64E10655"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HAZ-7 Triple Rinse Herbicide Containers: </w:t>
            </w:r>
            <w:r w:rsidRPr="00A54A95">
              <w:rPr>
                <w:w w:val="90"/>
                <w:sz w:val="18"/>
                <w:szCs w:val="20"/>
              </w:rPr>
              <w:t>The project proponent will triple rinse all herbicide and adjuvant containers with clean water at an approved site, and dispose of rinsate by placing it in the batch tank for application per 3 CCR Section 6684. The project proponent will puncture used containers on the top and bottom to render them unusable, unless said containers are part of a manufacturer’s container recycling program, in which case the manufacturer’s instructions will be followed. Disposal of non-recyclable containers will be at legal dumpsites. Equipment will not be cleaned, and personnel will not be washed in a manner that would allow contaminated water to directly enter any body of water within the treatment area or adjacent watersheds. Disposal of all herbicides will follow label requirements and waste disposal regulations.</w:t>
            </w:r>
          </w:p>
          <w:p w14:paraId="27BCD43B" w14:textId="77777777" w:rsidR="00A54A95" w:rsidRPr="00A54A95" w:rsidRDefault="00A54A95" w:rsidP="00A54A95">
            <w:pPr>
              <w:spacing w:before="60" w:after="60" w:line="240" w:lineRule="exact"/>
              <w:rPr>
                <w:w w:val="90"/>
                <w:sz w:val="18"/>
                <w:szCs w:val="20"/>
              </w:rPr>
            </w:pPr>
            <w:r w:rsidRPr="00A54A95">
              <w:rPr>
                <w:w w:val="90"/>
                <w:sz w:val="18"/>
                <w:szCs w:val="20"/>
              </w:rPr>
              <w:t>This SPR applies only to herbicide treatment activities and all treatment types, including treatment maintenance.</w:t>
            </w:r>
          </w:p>
        </w:tc>
        <w:tc>
          <w:tcPr>
            <w:tcW w:w="2469" w:type="dxa"/>
            <w:tcBorders>
              <w:top w:val="single" w:sz="4" w:space="0" w:color="auto"/>
              <w:bottom w:val="single" w:sz="4" w:space="0" w:color="auto"/>
            </w:tcBorders>
            <w:vAlign w:val="top"/>
          </w:tcPr>
          <w:p w14:paraId="12269DC0" w14:textId="187619DF" w:rsidR="00A54A95" w:rsidRPr="00A54A95" w:rsidRDefault="00A54A95" w:rsidP="00A54A95">
            <w:pPr>
              <w:spacing w:before="60" w:after="60" w:line="240" w:lineRule="exact"/>
              <w:rPr>
                <w:b/>
                <w:w w:val="90"/>
                <w:sz w:val="18"/>
                <w:szCs w:val="20"/>
              </w:rPr>
            </w:pPr>
            <w:r w:rsidRPr="00A54A95">
              <w:rPr>
                <w:w w:val="90"/>
                <w:sz w:val="18"/>
                <w:szCs w:val="20"/>
              </w:rPr>
              <w:t>During herbicide treatment</w:t>
            </w:r>
            <w:r w:rsidR="002631FD">
              <w:rPr>
                <w:w w:val="90"/>
                <w:sz w:val="18"/>
                <w:szCs w:val="20"/>
              </w:rPr>
              <w:t xml:space="preserve"> activities</w:t>
            </w:r>
          </w:p>
        </w:tc>
        <w:tc>
          <w:tcPr>
            <w:tcW w:w="2427" w:type="dxa"/>
            <w:tcBorders>
              <w:top w:val="single" w:sz="4" w:space="0" w:color="auto"/>
              <w:bottom w:val="single" w:sz="4" w:space="0" w:color="auto"/>
            </w:tcBorders>
            <w:vAlign w:val="top"/>
          </w:tcPr>
          <w:p w14:paraId="6E7E78B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4E9AD2C"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6358C3F3" w14:textId="77777777" w:rsidTr="001F70C8">
        <w:trPr>
          <w:trHeight w:val="20"/>
        </w:trPr>
        <w:tc>
          <w:tcPr>
            <w:tcW w:w="6300" w:type="dxa"/>
            <w:tcBorders>
              <w:top w:val="single" w:sz="4" w:space="0" w:color="auto"/>
              <w:left w:val="nil"/>
              <w:bottom w:val="single" w:sz="4" w:space="0" w:color="auto"/>
            </w:tcBorders>
            <w:vAlign w:val="top"/>
          </w:tcPr>
          <w:p w14:paraId="3F582CDA"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HAZ-8 Minimize Herbicide Drift to Public Areas: </w:t>
            </w:r>
            <w:r w:rsidRPr="00A54A95">
              <w:rPr>
                <w:w w:val="90"/>
                <w:sz w:val="18"/>
                <w:szCs w:val="20"/>
              </w:rPr>
              <w:t>The project proponent will employ the following herbicide application parameters during herbicide application to minimize drift into public areas:</w:t>
            </w:r>
          </w:p>
          <w:p w14:paraId="34BD8814" w14:textId="77777777" w:rsidR="00A54A95" w:rsidRPr="00A54A95" w:rsidRDefault="00A54A95" w:rsidP="00A54A95">
            <w:pPr>
              <w:numPr>
                <w:ilvl w:val="0"/>
                <w:numId w:val="6"/>
              </w:numPr>
              <w:spacing w:before="60" w:after="60" w:line="240" w:lineRule="exact"/>
              <w:ind w:left="216" w:hanging="216"/>
              <w:rPr>
                <w:bCs/>
                <w:spacing w:val="-6"/>
                <w:w w:val="90"/>
                <w:sz w:val="18"/>
                <w:szCs w:val="20"/>
              </w:rPr>
            </w:pPr>
            <w:r w:rsidRPr="00A54A95">
              <w:rPr>
                <w:bCs/>
                <w:spacing w:val="-6"/>
                <w:w w:val="90"/>
                <w:sz w:val="18"/>
                <w:szCs w:val="20"/>
              </w:rPr>
              <w:t>application will cease when weather parameters exceed label specifications or when sustained winds at the site of application exceeds 7 miles per hour (whichever is more conservative);</w:t>
            </w:r>
          </w:p>
          <w:p w14:paraId="661A3BC8"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spray nozzles will be configured to produce the largest appropriate droplet size to minimize drift;</w:t>
            </w:r>
          </w:p>
          <w:p w14:paraId="177463AA" w14:textId="77777777" w:rsidR="00A54A95" w:rsidRPr="00A54A95" w:rsidRDefault="00A54A95" w:rsidP="00A54A95">
            <w:pPr>
              <w:numPr>
                <w:ilvl w:val="0"/>
                <w:numId w:val="6"/>
              </w:numPr>
              <w:spacing w:after="60" w:line="240" w:lineRule="exact"/>
              <w:ind w:left="216" w:hanging="216"/>
              <w:rPr>
                <w:bCs/>
                <w:spacing w:val="-2"/>
                <w:w w:val="90"/>
                <w:sz w:val="18"/>
              </w:rPr>
            </w:pPr>
            <w:r w:rsidRPr="00A54A95">
              <w:rPr>
                <w:bCs/>
                <w:spacing w:val="-2"/>
                <w:w w:val="90"/>
                <w:sz w:val="18"/>
              </w:rPr>
              <w:t>low nozzle pressures (30-70 pounds per square inch) will be utilized to minimize drift; and</w:t>
            </w:r>
          </w:p>
          <w:p w14:paraId="67203BD5" w14:textId="77777777" w:rsidR="00A54A95" w:rsidRPr="00A54A95" w:rsidRDefault="00A54A95" w:rsidP="00A54A95">
            <w:pPr>
              <w:numPr>
                <w:ilvl w:val="0"/>
                <w:numId w:val="6"/>
              </w:numPr>
              <w:spacing w:before="60" w:after="60" w:line="240" w:lineRule="exact"/>
              <w:ind w:left="216" w:hanging="216"/>
              <w:rPr>
                <w:bCs/>
                <w:w w:val="90"/>
                <w:sz w:val="18"/>
              </w:rPr>
            </w:pPr>
            <w:r w:rsidRPr="00A54A95">
              <w:rPr>
                <w:bCs/>
                <w:w w:val="90"/>
                <w:sz w:val="18"/>
              </w:rPr>
              <w:t>spray nozzles will be kept within 24 inches of vegetation during spraying.</w:t>
            </w:r>
          </w:p>
          <w:p w14:paraId="5AA45ABB" w14:textId="77777777" w:rsidR="00A54A95" w:rsidRPr="00A54A95" w:rsidRDefault="00A54A95" w:rsidP="00A54A95">
            <w:pPr>
              <w:spacing w:before="60" w:after="60" w:line="240" w:lineRule="exact"/>
              <w:rPr>
                <w:w w:val="90"/>
                <w:sz w:val="18"/>
                <w:szCs w:val="20"/>
              </w:rPr>
            </w:pPr>
            <w:r w:rsidRPr="00A54A95">
              <w:rPr>
                <w:w w:val="90"/>
                <w:sz w:val="18"/>
                <w:szCs w:val="20"/>
              </w:rPr>
              <w:t>This SPR applies only to herbicide treatment activities and all treatment types, including treatment maintenance.</w:t>
            </w:r>
          </w:p>
        </w:tc>
        <w:tc>
          <w:tcPr>
            <w:tcW w:w="2469" w:type="dxa"/>
            <w:tcBorders>
              <w:top w:val="single" w:sz="4" w:space="0" w:color="auto"/>
              <w:bottom w:val="single" w:sz="4" w:space="0" w:color="auto"/>
            </w:tcBorders>
            <w:vAlign w:val="top"/>
          </w:tcPr>
          <w:p w14:paraId="6E39978A" w14:textId="5C1D9BD8" w:rsidR="00A54A95" w:rsidRPr="00A54A95" w:rsidRDefault="00A54A95" w:rsidP="00A54A95">
            <w:pPr>
              <w:spacing w:before="60" w:after="60" w:line="240" w:lineRule="exact"/>
              <w:rPr>
                <w:b/>
                <w:w w:val="90"/>
                <w:sz w:val="18"/>
                <w:szCs w:val="20"/>
              </w:rPr>
            </w:pPr>
            <w:r w:rsidRPr="00A54A95">
              <w:rPr>
                <w:w w:val="90"/>
                <w:sz w:val="18"/>
                <w:szCs w:val="20"/>
              </w:rPr>
              <w:t>During herbicide treatment</w:t>
            </w:r>
            <w:r w:rsidR="002631FD">
              <w:rPr>
                <w:w w:val="90"/>
                <w:sz w:val="18"/>
                <w:szCs w:val="20"/>
              </w:rPr>
              <w:t xml:space="preserve"> activities</w:t>
            </w:r>
          </w:p>
        </w:tc>
        <w:tc>
          <w:tcPr>
            <w:tcW w:w="2427" w:type="dxa"/>
            <w:tcBorders>
              <w:top w:val="single" w:sz="4" w:space="0" w:color="auto"/>
              <w:bottom w:val="single" w:sz="4" w:space="0" w:color="auto"/>
            </w:tcBorders>
            <w:vAlign w:val="top"/>
          </w:tcPr>
          <w:p w14:paraId="327780A5"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D8F08FE"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4A1A6089" w14:textId="77777777" w:rsidTr="001F70C8">
        <w:trPr>
          <w:trHeight w:val="20"/>
        </w:trPr>
        <w:tc>
          <w:tcPr>
            <w:tcW w:w="6300" w:type="dxa"/>
            <w:tcBorders>
              <w:top w:val="single" w:sz="4" w:space="0" w:color="auto"/>
              <w:left w:val="nil"/>
              <w:bottom w:val="single" w:sz="4" w:space="0" w:color="auto"/>
            </w:tcBorders>
            <w:vAlign w:val="top"/>
          </w:tcPr>
          <w:p w14:paraId="5F622CA6" w14:textId="77777777" w:rsidR="00A54A95" w:rsidRPr="00A54A95" w:rsidRDefault="00A54A95" w:rsidP="00A54A95">
            <w:pPr>
              <w:spacing w:before="60" w:after="60" w:line="240" w:lineRule="exact"/>
              <w:rPr>
                <w:w w:val="90"/>
                <w:sz w:val="18"/>
                <w:szCs w:val="20"/>
              </w:rPr>
            </w:pPr>
            <w:r w:rsidRPr="00A54A95">
              <w:rPr>
                <w:b/>
                <w:w w:val="90"/>
                <w:sz w:val="18"/>
                <w:szCs w:val="20"/>
              </w:rPr>
              <w:t xml:space="preserve">SPR HAZ-9 Notification of Herbicide Use in the Vicinity of Public Areas: </w:t>
            </w:r>
            <w:r w:rsidRPr="00A54A95">
              <w:rPr>
                <w:w w:val="90"/>
                <w:sz w:val="18"/>
                <w:szCs w:val="20"/>
              </w:rPr>
              <w:t>For herbicide applications occurring within or adjacent to public recreation areas, residential areas, schools, or any other public areas within 500 feet, the project proponent will post signs at each end of herbicide treatment areas and any intersecting trails notifying the public of the use of herbicides. The signs will include the signal word (i.e., Danger, Warning or Caution), product name, and manufacturer; active ingredient; EPA registration number; target pest; treatment location; date and time of application; restricted entry interval, if applicable per the label requirements; date which notification sign may be removed; and a contact person with a telephone number. Signs will be posted prior to the start of treatment and notification will remain in place for at least 72 hours after treatment ceases. This SPR applies only to herbicide treatment activities and all treatment types, including treatment maintenance.</w:t>
            </w:r>
          </w:p>
        </w:tc>
        <w:tc>
          <w:tcPr>
            <w:tcW w:w="2469" w:type="dxa"/>
            <w:tcBorders>
              <w:top w:val="single" w:sz="4" w:space="0" w:color="auto"/>
              <w:bottom w:val="single" w:sz="4" w:space="0" w:color="auto"/>
            </w:tcBorders>
            <w:vAlign w:val="top"/>
          </w:tcPr>
          <w:p w14:paraId="5457C14F" w14:textId="44247CDD" w:rsidR="00A54A95" w:rsidRPr="00A54A95" w:rsidRDefault="00A54A95" w:rsidP="00A54A95">
            <w:pPr>
              <w:spacing w:before="60" w:after="60" w:line="240" w:lineRule="exact"/>
              <w:rPr>
                <w:b/>
                <w:w w:val="90"/>
                <w:sz w:val="18"/>
                <w:szCs w:val="20"/>
              </w:rPr>
            </w:pPr>
            <w:r w:rsidRPr="00A54A95">
              <w:rPr>
                <w:w w:val="90"/>
                <w:sz w:val="18"/>
                <w:szCs w:val="20"/>
              </w:rPr>
              <w:t>During herbicide treatment</w:t>
            </w:r>
            <w:r w:rsidR="002631FD">
              <w:rPr>
                <w:w w:val="90"/>
                <w:sz w:val="18"/>
                <w:szCs w:val="20"/>
              </w:rPr>
              <w:t xml:space="preserve"> activities</w:t>
            </w:r>
            <w:r w:rsidRPr="00A54A95">
              <w:rPr>
                <w:w w:val="90"/>
                <w:sz w:val="18"/>
                <w:szCs w:val="20"/>
              </w:rPr>
              <w:t xml:space="preserve"> occurring within or adjacent to public recreation areas, residential areas, schools, or any other public areas within 500 feet</w:t>
            </w:r>
          </w:p>
        </w:tc>
        <w:tc>
          <w:tcPr>
            <w:tcW w:w="2427" w:type="dxa"/>
            <w:tcBorders>
              <w:top w:val="single" w:sz="4" w:space="0" w:color="auto"/>
              <w:bottom w:val="single" w:sz="4" w:space="0" w:color="auto"/>
            </w:tcBorders>
            <w:vAlign w:val="top"/>
          </w:tcPr>
          <w:p w14:paraId="459FC7D8"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DC282A3"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6518B39C"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70F63FE2" w14:textId="77777777" w:rsidR="00A54A95" w:rsidRPr="00A54A95" w:rsidRDefault="00A54A95" w:rsidP="00A54A95">
            <w:pPr>
              <w:keepNext/>
              <w:spacing w:before="60" w:after="60" w:line="240" w:lineRule="exact"/>
              <w:rPr>
                <w:b/>
                <w:bCs/>
                <w:w w:val="90"/>
                <w:sz w:val="18"/>
                <w:szCs w:val="20"/>
              </w:rPr>
            </w:pPr>
            <w:r w:rsidRPr="00A54A95">
              <w:rPr>
                <w:b/>
                <w:bCs/>
                <w:w w:val="90"/>
                <w:sz w:val="18"/>
                <w:szCs w:val="20"/>
              </w:rPr>
              <w:t>Hydrology and Water Quality</w:t>
            </w:r>
            <w:r w:rsidRPr="00A54A95">
              <w:rPr>
                <w:w w:val="90"/>
                <w:sz w:val="18"/>
                <w:szCs w:val="20"/>
              </w:rPr>
              <w:t xml:space="preserve"> </w:t>
            </w:r>
            <w:r w:rsidRPr="00A54A95">
              <w:rPr>
                <w:b/>
                <w:bCs/>
                <w:w w:val="90"/>
                <w:sz w:val="18"/>
                <w:szCs w:val="20"/>
              </w:rPr>
              <w:t>Standard Project Requirements</w:t>
            </w:r>
          </w:p>
        </w:tc>
        <w:tc>
          <w:tcPr>
            <w:tcW w:w="2469" w:type="dxa"/>
            <w:tcBorders>
              <w:top w:val="single" w:sz="4" w:space="0" w:color="auto"/>
              <w:left w:val="nil"/>
              <w:right w:val="nil"/>
            </w:tcBorders>
            <w:shd w:val="clear" w:color="auto" w:fill="F2F2F2" w:themeFill="background1" w:themeFillShade="F2"/>
            <w:vAlign w:val="top"/>
          </w:tcPr>
          <w:p w14:paraId="31FDB252" w14:textId="77777777" w:rsidR="00A54A95" w:rsidRPr="00A54A95" w:rsidRDefault="00A54A95" w:rsidP="00A54A95">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6CAEB8F2" w14:textId="77777777" w:rsidR="00A54A95" w:rsidRPr="00A54A95" w:rsidRDefault="00A54A95" w:rsidP="00A54A95">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05FA0EDC" w14:textId="77777777" w:rsidR="00A54A95" w:rsidRPr="00A54A95" w:rsidRDefault="00A54A95" w:rsidP="00A54A95">
            <w:pPr>
              <w:spacing w:before="60" w:after="60" w:line="240" w:lineRule="exact"/>
              <w:rPr>
                <w:b/>
                <w:w w:val="90"/>
                <w:sz w:val="18"/>
                <w:szCs w:val="20"/>
              </w:rPr>
            </w:pPr>
          </w:p>
        </w:tc>
      </w:tr>
      <w:tr w:rsidR="00A54A95" w:rsidRPr="00A54A95" w14:paraId="61683B8A" w14:textId="77777777" w:rsidTr="001F70C8">
        <w:trPr>
          <w:trHeight w:val="20"/>
        </w:trPr>
        <w:tc>
          <w:tcPr>
            <w:tcW w:w="6300" w:type="dxa"/>
            <w:tcBorders>
              <w:top w:val="single" w:sz="4" w:space="0" w:color="auto"/>
              <w:left w:val="nil"/>
              <w:bottom w:val="single" w:sz="4" w:space="0" w:color="auto"/>
            </w:tcBorders>
            <w:vAlign w:val="top"/>
          </w:tcPr>
          <w:p w14:paraId="7FAF4F85" w14:textId="77777777" w:rsidR="00A54A95" w:rsidRPr="00A54A95" w:rsidRDefault="00A54A95" w:rsidP="00A54A95">
            <w:pPr>
              <w:spacing w:before="60" w:after="60" w:line="240" w:lineRule="exact"/>
              <w:rPr>
                <w:w w:val="90"/>
                <w:sz w:val="18"/>
                <w:szCs w:val="20"/>
              </w:rPr>
            </w:pPr>
            <w:r w:rsidRPr="00A54A95">
              <w:rPr>
                <w:b/>
                <w:w w:val="90"/>
                <w:sz w:val="18"/>
                <w:szCs w:val="20"/>
              </w:rPr>
              <w:t>SPR HYD-1 Comply with Water Quality Regulations:</w:t>
            </w:r>
            <w:r w:rsidRPr="00A54A95">
              <w:rPr>
                <w:w w:val="90"/>
                <w:sz w:val="18"/>
                <w:szCs w:val="20"/>
              </w:rPr>
              <w:t xml:space="preserve"> Project proponents must also conduct proposed vegetation treatments in conformance with appropriate RWQCB timber, vegetation and land disturbance related Waste Discharge Requirements (WDRs) and/or related Conditional Waivers of Waste Discharge Requirements (Waivers), and appropriate Basin Plan Prohibitions. Where these regulatory requirements differ, the most restrictive will apply. If applicable, this includes compliance with the conditions of general waste discharge requirements (WDR) and waste discharge requirement waivers for timber or silviculture activities where these waivers are designed to apply to non-commercial fuel reduction and forest health projects. In general, WDR and Waivers of waste discharge requirements for fuel reduction and forest health activities require that wastes, including but not limited to petroleum products, soil, silt, sand, clay, rock, felled trees, slash, sawdust, bark, ash, and pesticides must not be discharged to surface waters or placed where it may be carried into surface waters; and that Water Board staff must be allowed reasonable access to the property in order to determine compliance with the waiver conditions. The specifications for each WDR and Waiver vary by region. Regions 2 (San Francisco Bay), 4 (Los Angeles), 8 (Santa Ana), and 7 (Colorado River) are highly urban or minimally forested and do not offer WDRs or Waivers for fuel reduction or vegetation management activities. The current applicable WDRs and Waivers for timber and vegetation management activities are included in Appendix HYD-1.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038A9815" w14:textId="77777777" w:rsidR="00A54A95" w:rsidRPr="00A54A95" w:rsidRDefault="00A54A95" w:rsidP="00A54A95">
            <w:pPr>
              <w:spacing w:before="60" w:after="60" w:line="240" w:lineRule="exact"/>
              <w:rPr>
                <w:bCs/>
                <w:w w:val="90"/>
                <w:sz w:val="18"/>
                <w:szCs w:val="20"/>
              </w:rPr>
            </w:pPr>
            <w:r w:rsidRPr="00A54A95">
              <w:rPr>
                <w:bCs/>
                <w:w w:val="90"/>
                <w:sz w:val="18"/>
                <w:szCs w:val="20"/>
              </w:rPr>
              <w:t xml:space="preserve">During treatment </w:t>
            </w:r>
            <w:r w:rsidRPr="00A54A95">
              <w:rPr>
                <w:w w:val="90"/>
                <w:sz w:val="18"/>
                <w:szCs w:val="20"/>
              </w:rPr>
              <w:t>projects</w:t>
            </w:r>
            <w:r w:rsidRPr="00A54A95">
              <w:rPr>
                <w:bCs/>
                <w:w w:val="90"/>
                <w:sz w:val="18"/>
                <w:szCs w:val="20"/>
              </w:rPr>
              <w:t xml:space="preserve"> </w:t>
            </w:r>
          </w:p>
        </w:tc>
        <w:tc>
          <w:tcPr>
            <w:tcW w:w="2427" w:type="dxa"/>
            <w:tcBorders>
              <w:top w:val="single" w:sz="4" w:space="0" w:color="auto"/>
              <w:bottom w:val="single" w:sz="4" w:space="0" w:color="auto"/>
            </w:tcBorders>
            <w:vAlign w:val="top"/>
          </w:tcPr>
          <w:p w14:paraId="76F90D5B"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4B8250F2"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1E5C8D5C" w14:textId="77777777" w:rsidTr="001F70C8">
        <w:trPr>
          <w:trHeight w:val="20"/>
        </w:trPr>
        <w:tc>
          <w:tcPr>
            <w:tcW w:w="6300" w:type="dxa"/>
            <w:tcBorders>
              <w:top w:val="single" w:sz="4" w:space="0" w:color="auto"/>
              <w:left w:val="nil"/>
              <w:bottom w:val="single" w:sz="4" w:space="0" w:color="auto"/>
            </w:tcBorders>
            <w:vAlign w:val="top"/>
          </w:tcPr>
          <w:p w14:paraId="76C0FEFC" w14:textId="77777777" w:rsidR="00A54A95" w:rsidRPr="00A54A95" w:rsidRDefault="00A54A95" w:rsidP="00A54A95">
            <w:pPr>
              <w:keepLines/>
              <w:spacing w:before="60" w:after="60" w:line="240" w:lineRule="exact"/>
              <w:rPr>
                <w:w w:val="90"/>
                <w:sz w:val="18"/>
                <w:szCs w:val="20"/>
              </w:rPr>
            </w:pPr>
            <w:r w:rsidRPr="00A54A95">
              <w:rPr>
                <w:b/>
                <w:bCs/>
                <w:w w:val="90"/>
                <w:sz w:val="18"/>
                <w:szCs w:val="20"/>
              </w:rPr>
              <w:t>SPR HYD-2 Avoid Construction of New Roads:</w:t>
            </w:r>
            <w:r w:rsidRPr="00A54A95">
              <w:rPr>
                <w:w w:val="90"/>
                <w:sz w:val="18"/>
                <w:szCs w:val="20"/>
              </w:rPr>
              <w:t xml:space="preserve"> The project proponent will not construct or reconstruct (i.e., cutting or filling involving less than 50 cubic yards/0.25 linear road miles) any new roads (including temporary roads).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6503124A" w14:textId="77777777" w:rsidR="00A54A95" w:rsidRPr="00A54A95" w:rsidRDefault="00A54A95" w:rsidP="00A54A95">
            <w:pPr>
              <w:spacing w:before="60" w:after="60" w:line="240" w:lineRule="exact"/>
              <w:rPr>
                <w:b/>
                <w:w w:val="90"/>
                <w:sz w:val="18"/>
                <w:szCs w:val="20"/>
              </w:rPr>
            </w:pPr>
            <w:r w:rsidRPr="00A54A95">
              <w:rPr>
                <w:bCs/>
                <w:w w:val="90"/>
                <w:sz w:val="18"/>
                <w:szCs w:val="20"/>
              </w:rPr>
              <w:t xml:space="preserve">Prior to treatment </w:t>
            </w:r>
            <w:r w:rsidRPr="00A54A95">
              <w:rPr>
                <w:w w:val="90"/>
                <w:sz w:val="18"/>
                <w:szCs w:val="20"/>
              </w:rPr>
              <w:t>projects</w:t>
            </w:r>
          </w:p>
        </w:tc>
        <w:tc>
          <w:tcPr>
            <w:tcW w:w="2427" w:type="dxa"/>
            <w:tcBorders>
              <w:top w:val="single" w:sz="4" w:space="0" w:color="auto"/>
              <w:bottom w:val="single" w:sz="4" w:space="0" w:color="auto"/>
            </w:tcBorders>
            <w:vAlign w:val="top"/>
          </w:tcPr>
          <w:p w14:paraId="41E18DC1"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507FC09"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A54A95" w:rsidRPr="00A54A95" w14:paraId="57F9E9AD" w14:textId="77777777" w:rsidTr="001F70C8">
        <w:trPr>
          <w:trHeight w:val="20"/>
        </w:trPr>
        <w:tc>
          <w:tcPr>
            <w:tcW w:w="6300" w:type="dxa"/>
            <w:tcBorders>
              <w:top w:val="single" w:sz="4" w:space="0" w:color="auto"/>
              <w:left w:val="nil"/>
              <w:bottom w:val="single" w:sz="4" w:space="0" w:color="auto"/>
            </w:tcBorders>
            <w:vAlign w:val="top"/>
          </w:tcPr>
          <w:p w14:paraId="5FA7BCB7" w14:textId="77777777" w:rsidR="00A54A95" w:rsidRPr="00A54A95" w:rsidRDefault="00A54A95" w:rsidP="00A54A95">
            <w:pPr>
              <w:spacing w:after="60" w:line="240" w:lineRule="exact"/>
              <w:rPr>
                <w:w w:val="90"/>
                <w:sz w:val="18"/>
                <w:szCs w:val="20"/>
              </w:rPr>
            </w:pPr>
            <w:r w:rsidRPr="00A54A95">
              <w:rPr>
                <w:b/>
                <w:w w:val="90"/>
                <w:sz w:val="18"/>
                <w:szCs w:val="20"/>
              </w:rPr>
              <w:t xml:space="preserve">SPR HYD-3 Water Quality Protections for Prescribed Herbivory: </w:t>
            </w:r>
            <w:r w:rsidRPr="00A54A95">
              <w:rPr>
                <w:w w:val="90"/>
                <w:sz w:val="18"/>
                <w:szCs w:val="20"/>
              </w:rPr>
              <w:t>The project proponent will include the following water quality protections for all prescribed herbivory treatments:</w:t>
            </w:r>
          </w:p>
          <w:p w14:paraId="40FF9E75"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 xml:space="preserve">Environmentally sensitive areas such as waterbodies, wetlands, or riparian areas will be identified in the treatment prescription and excluded from prescribed herbivory project areas using temporary fencing or active herding. A buffer of approximately 50 feet will be maintained between sensitive and actively grazed areas. </w:t>
            </w:r>
          </w:p>
          <w:p w14:paraId="296ED083"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Water will be provided for grazing animals in the form of an on-site stock pond or a portable water source located outside of environmentally sensitive areas.</w:t>
            </w:r>
          </w:p>
          <w:p w14:paraId="1B41FB8C" w14:textId="77777777" w:rsidR="00A54A95" w:rsidRPr="00A54A95" w:rsidRDefault="00A54A95" w:rsidP="00A54A95">
            <w:pPr>
              <w:numPr>
                <w:ilvl w:val="0"/>
                <w:numId w:val="6"/>
              </w:numPr>
              <w:spacing w:after="60" w:line="240" w:lineRule="exact"/>
              <w:ind w:left="216" w:hanging="216"/>
              <w:rPr>
                <w:bCs/>
                <w:w w:val="90"/>
                <w:sz w:val="18"/>
              </w:rPr>
            </w:pPr>
            <w:r w:rsidRPr="00A54A95">
              <w:rPr>
                <w:bCs/>
                <w:w w:val="90"/>
                <w:sz w:val="18"/>
              </w:rPr>
              <w:t>Treatment prescriptions will be designed to protect soil stability. Grazing animals will be herded out of an area if accelerated soil erosion is observed.</w:t>
            </w:r>
          </w:p>
          <w:p w14:paraId="4D5BE80D" w14:textId="77777777" w:rsidR="00A54A95" w:rsidRPr="00A54A95" w:rsidRDefault="00A54A95" w:rsidP="00A54A95">
            <w:pPr>
              <w:spacing w:before="60" w:after="60" w:line="240" w:lineRule="exact"/>
              <w:rPr>
                <w:w w:val="90"/>
                <w:sz w:val="18"/>
                <w:szCs w:val="20"/>
              </w:rPr>
            </w:pPr>
            <w:r w:rsidRPr="00A54A95">
              <w:rPr>
                <w:w w:val="90"/>
                <w:sz w:val="18"/>
                <w:szCs w:val="20"/>
              </w:rPr>
              <w:t>This SPR applies to prescribed herbivory treatment activities and all treatment types, including treatment maintenance.</w:t>
            </w:r>
          </w:p>
        </w:tc>
        <w:tc>
          <w:tcPr>
            <w:tcW w:w="2469" w:type="dxa"/>
            <w:tcBorders>
              <w:top w:val="single" w:sz="4" w:space="0" w:color="auto"/>
              <w:bottom w:val="single" w:sz="4" w:space="0" w:color="auto"/>
            </w:tcBorders>
            <w:vAlign w:val="top"/>
          </w:tcPr>
          <w:p w14:paraId="59E20B6B" w14:textId="167E43EF" w:rsidR="00A54A95" w:rsidRPr="00A54A95" w:rsidRDefault="00A54A95" w:rsidP="00A54A95">
            <w:pPr>
              <w:spacing w:before="60" w:after="60" w:line="240" w:lineRule="exact"/>
              <w:rPr>
                <w:b/>
                <w:w w:val="90"/>
                <w:sz w:val="18"/>
                <w:szCs w:val="20"/>
              </w:rPr>
            </w:pPr>
            <w:r w:rsidRPr="00A54A95">
              <w:rPr>
                <w:bCs/>
                <w:w w:val="90"/>
                <w:sz w:val="18"/>
                <w:szCs w:val="20"/>
              </w:rPr>
              <w:t xml:space="preserve">Prior to </w:t>
            </w:r>
            <w:r w:rsidRPr="00A54A95">
              <w:rPr>
                <w:w w:val="90"/>
                <w:sz w:val="18"/>
                <w:szCs w:val="20"/>
              </w:rPr>
              <w:t xml:space="preserve">prescribed herbivory </w:t>
            </w:r>
            <w:r w:rsidRPr="00A54A95">
              <w:rPr>
                <w:bCs/>
                <w:w w:val="90"/>
                <w:sz w:val="18"/>
                <w:szCs w:val="20"/>
              </w:rPr>
              <w:t>treatment</w:t>
            </w:r>
            <w:r w:rsidR="002631FD">
              <w:rPr>
                <w:bCs/>
                <w:w w:val="90"/>
                <w:sz w:val="18"/>
                <w:szCs w:val="20"/>
              </w:rPr>
              <w:t xml:space="preserve"> activities</w:t>
            </w:r>
          </w:p>
        </w:tc>
        <w:tc>
          <w:tcPr>
            <w:tcW w:w="2427" w:type="dxa"/>
            <w:tcBorders>
              <w:top w:val="single" w:sz="4" w:space="0" w:color="auto"/>
              <w:bottom w:val="single" w:sz="4" w:space="0" w:color="auto"/>
            </w:tcBorders>
            <w:vAlign w:val="top"/>
          </w:tcPr>
          <w:p w14:paraId="4FDCF9C3" w14:textId="77777777" w:rsidR="00A54A95" w:rsidRPr="00A54A95" w:rsidRDefault="00A54A95" w:rsidP="00A54A95">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B668B46" w14:textId="77777777" w:rsidR="00A54A95" w:rsidRPr="00A54A95" w:rsidRDefault="00A54A95" w:rsidP="00A54A95">
            <w:pPr>
              <w:spacing w:before="60" w:after="60" w:line="240" w:lineRule="exact"/>
              <w:rPr>
                <w:b/>
                <w:w w:val="90"/>
                <w:sz w:val="18"/>
                <w:szCs w:val="20"/>
              </w:rPr>
            </w:pPr>
            <w:r w:rsidRPr="00A54A95">
              <w:rPr>
                <w:w w:val="90"/>
                <w:sz w:val="18"/>
                <w:szCs w:val="20"/>
              </w:rPr>
              <w:t xml:space="preserve">Project Proponent </w:t>
            </w:r>
          </w:p>
        </w:tc>
      </w:tr>
      <w:tr w:rsidR="001F70C8" w:rsidRPr="00A54A95" w14:paraId="37F934F1" w14:textId="77777777" w:rsidTr="001F70C8">
        <w:trPr>
          <w:trHeight w:val="20"/>
        </w:trPr>
        <w:tc>
          <w:tcPr>
            <w:tcW w:w="6300" w:type="dxa"/>
            <w:tcBorders>
              <w:top w:val="single" w:sz="4" w:space="0" w:color="auto"/>
              <w:left w:val="nil"/>
              <w:bottom w:val="nil"/>
            </w:tcBorders>
            <w:vAlign w:val="top"/>
          </w:tcPr>
          <w:p w14:paraId="0CD1F21E" w14:textId="6536DDCC" w:rsidR="001F70C8" w:rsidRPr="00A54A95" w:rsidRDefault="001F70C8" w:rsidP="001F70C8">
            <w:pPr>
              <w:pStyle w:val="TableTextL"/>
              <w:rPr>
                <w:b/>
              </w:rPr>
            </w:pPr>
            <w:bookmarkStart w:id="17" w:name="_Hlk20653176"/>
            <w:r>
              <w:rPr>
                <w:b/>
              </w:rPr>
              <w:t>SPR HYD-4 Identify and Protect Watercourse and Lake Protection Zones</w:t>
            </w:r>
            <w:bookmarkEnd w:id="17"/>
            <w:r>
              <w:rPr>
                <w:b/>
              </w:rPr>
              <w:t xml:space="preserve">: </w:t>
            </w:r>
            <w:r>
              <w:t>The project proponent will establish Watercourse and Lake Protection Zones (WLPZs) on either side of watercourses as defined in the table below</w:t>
            </w:r>
            <w:r w:rsidRPr="0078163B">
              <w:t>, which is based on 14 CCR Section 916 .5 of the California Forest Practice Rules (February 2019 version). W</w:t>
            </w:r>
            <w:r>
              <w:t>LPZ’s are classified based on the uses of the stream and the presence of aquatic life. Wider WLPZs are required for steep slopes.</w:t>
            </w:r>
          </w:p>
        </w:tc>
        <w:tc>
          <w:tcPr>
            <w:tcW w:w="2469" w:type="dxa"/>
            <w:tcBorders>
              <w:top w:val="single" w:sz="4" w:space="0" w:color="auto"/>
              <w:bottom w:val="nil"/>
            </w:tcBorders>
            <w:vAlign w:val="top"/>
          </w:tcPr>
          <w:p w14:paraId="6D4214E1" w14:textId="57145891" w:rsidR="001F70C8" w:rsidRPr="00A54A95" w:rsidRDefault="001F70C8" w:rsidP="001F70C8">
            <w:pPr>
              <w:spacing w:before="60" w:after="60" w:line="240" w:lineRule="exact"/>
              <w:rPr>
                <w:bCs/>
                <w:w w:val="90"/>
                <w:sz w:val="18"/>
                <w:szCs w:val="20"/>
              </w:rPr>
            </w:pPr>
            <w:r w:rsidRPr="00A54A95">
              <w:rPr>
                <w:bCs/>
                <w:w w:val="90"/>
                <w:sz w:val="18"/>
                <w:szCs w:val="20"/>
              </w:rPr>
              <w:t xml:space="preserve">Establish </w:t>
            </w:r>
            <w:r w:rsidRPr="00A54A95">
              <w:rPr>
                <w:w w:val="90"/>
                <w:sz w:val="18"/>
                <w:szCs w:val="20"/>
              </w:rPr>
              <w:t>WLPZs</w:t>
            </w:r>
            <w:r w:rsidRPr="00A54A95">
              <w:rPr>
                <w:bCs/>
                <w:w w:val="90"/>
                <w:sz w:val="18"/>
                <w:szCs w:val="20"/>
              </w:rPr>
              <w:t xml:space="preserve"> during design of treatment projects</w:t>
            </w:r>
            <w:r w:rsidRPr="00A54A95">
              <w:rPr>
                <w:w w:val="90"/>
                <w:sz w:val="18"/>
                <w:szCs w:val="20"/>
              </w:rPr>
              <w:t xml:space="preserve">; implement WLPZ protections </w:t>
            </w:r>
            <w:r w:rsidRPr="00A54A95">
              <w:rPr>
                <w:bCs/>
                <w:w w:val="90"/>
                <w:sz w:val="18"/>
                <w:szCs w:val="20"/>
              </w:rPr>
              <w:t xml:space="preserve">during treatment </w:t>
            </w:r>
            <w:r w:rsidRPr="00A54A95">
              <w:rPr>
                <w:w w:val="90"/>
                <w:sz w:val="18"/>
                <w:szCs w:val="20"/>
              </w:rPr>
              <w:t>projects</w:t>
            </w:r>
          </w:p>
        </w:tc>
        <w:tc>
          <w:tcPr>
            <w:tcW w:w="2427" w:type="dxa"/>
            <w:tcBorders>
              <w:top w:val="single" w:sz="4" w:space="0" w:color="auto"/>
              <w:bottom w:val="nil"/>
            </w:tcBorders>
            <w:vAlign w:val="top"/>
          </w:tcPr>
          <w:p w14:paraId="1B27ED7B" w14:textId="429693DC" w:rsidR="001F70C8" w:rsidRPr="00A54A95" w:rsidRDefault="001F70C8" w:rsidP="001F70C8">
            <w:pPr>
              <w:spacing w:before="60" w:after="60" w:line="240" w:lineRule="exact"/>
              <w:rPr>
                <w:w w:val="90"/>
                <w:sz w:val="18"/>
                <w:szCs w:val="20"/>
              </w:rPr>
            </w:pPr>
            <w:r w:rsidRPr="00A54A95">
              <w:rPr>
                <w:w w:val="90"/>
                <w:sz w:val="18"/>
                <w:szCs w:val="20"/>
              </w:rPr>
              <w:t>Project Proponent</w:t>
            </w:r>
          </w:p>
        </w:tc>
        <w:tc>
          <w:tcPr>
            <w:tcW w:w="2484" w:type="dxa"/>
            <w:tcBorders>
              <w:top w:val="single" w:sz="4" w:space="0" w:color="auto"/>
              <w:bottom w:val="nil"/>
              <w:right w:val="nil"/>
            </w:tcBorders>
            <w:vAlign w:val="top"/>
          </w:tcPr>
          <w:p w14:paraId="65CE5755" w14:textId="25B328F4" w:rsidR="001F70C8" w:rsidRPr="00A54A95" w:rsidRDefault="001F70C8" w:rsidP="001F70C8">
            <w:pPr>
              <w:spacing w:before="60" w:after="60" w:line="240" w:lineRule="exact"/>
              <w:rPr>
                <w:w w:val="90"/>
                <w:sz w:val="18"/>
                <w:szCs w:val="20"/>
              </w:rPr>
            </w:pPr>
            <w:r w:rsidRPr="00A54A95">
              <w:rPr>
                <w:w w:val="90"/>
                <w:sz w:val="18"/>
                <w:szCs w:val="20"/>
              </w:rPr>
              <w:t xml:space="preserve">Project Proponent </w:t>
            </w:r>
          </w:p>
        </w:tc>
      </w:tr>
    </w:tbl>
    <w:p w14:paraId="7E591757" w14:textId="3AE16974" w:rsidR="001F70C8" w:rsidRPr="006748D7" w:rsidRDefault="001F70C8" w:rsidP="001F70C8">
      <w:pPr>
        <w:pStyle w:val="TableHeader"/>
      </w:pPr>
      <w:r w:rsidRPr="006748D7">
        <w:t xml:space="preserve">Procedures for Determining Watercourse and Lake Protection </w:t>
      </w:r>
      <w:r>
        <w:br/>
      </w:r>
      <w:r w:rsidRPr="006748D7">
        <w:t>Zone (WLPZ) widths</w:t>
      </w:r>
    </w:p>
    <w:tbl>
      <w:tblPr>
        <w:tblStyle w:val="TableGrid10"/>
        <w:tblW w:w="6192" w:type="dxa"/>
        <w:tblInd w:w="29" w:type="dxa"/>
        <w:tblBorders>
          <w:top w:val="none" w:sz="0" w:space="0" w:color="auto"/>
          <w:left w:val="none" w:sz="0" w:space="0" w:color="auto"/>
          <w:bottom w:val="none" w:sz="0" w:space="0" w:color="auto"/>
          <w:right w:val="none" w:sz="0" w:space="0" w:color="auto"/>
        </w:tblBorders>
        <w:tblCellMar>
          <w:top w:w="43" w:type="dxa"/>
          <w:left w:w="43" w:type="dxa"/>
          <w:bottom w:w="43" w:type="dxa"/>
          <w:right w:w="43" w:type="dxa"/>
        </w:tblCellMar>
        <w:tblLook w:val="04A0" w:firstRow="1" w:lastRow="0" w:firstColumn="1" w:lastColumn="0" w:noHBand="0" w:noVBand="1"/>
      </w:tblPr>
      <w:tblGrid>
        <w:gridCol w:w="1147"/>
        <w:gridCol w:w="1246"/>
        <w:gridCol w:w="1256"/>
        <w:gridCol w:w="1512"/>
        <w:gridCol w:w="1031"/>
      </w:tblGrid>
      <w:tr w:rsidR="001F70C8" w:rsidRPr="00A54A95" w14:paraId="47C60727" w14:textId="77777777" w:rsidTr="001F70C8">
        <w:trPr>
          <w:trHeight w:val="20"/>
          <w:tblHeader/>
        </w:trPr>
        <w:tc>
          <w:tcPr>
            <w:tcW w:w="1147" w:type="dxa"/>
            <w:tcBorders>
              <w:top w:val="single" w:sz="4" w:space="0" w:color="auto"/>
              <w:bottom w:val="single" w:sz="4" w:space="0" w:color="auto"/>
            </w:tcBorders>
            <w:shd w:val="clear" w:color="auto" w:fill="D9D9D9" w:themeFill="background1" w:themeFillShade="D9"/>
          </w:tcPr>
          <w:p w14:paraId="7A94FD92" w14:textId="77777777" w:rsidR="001F70C8" w:rsidRPr="00A54A95" w:rsidRDefault="001F70C8" w:rsidP="00891C58">
            <w:pPr>
              <w:spacing w:before="60" w:after="60"/>
              <w:jc w:val="center"/>
              <w:rPr>
                <w:b/>
                <w:spacing w:val="-4"/>
                <w:w w:val="95"/>
                <w:sz w:val="18"/>
              </w:rPr>
            </w:pPr>
            <w:r w:rsidRPr="00A54A95">
              <w:rPr>
                <w:b/>
                <w:spacing w:val="-4"/>
                <w:w w:val="95"/>
                <w:sz w:val="18"/>
              </w:rPr>
              <w:t>Water Class</w:t>
            </w:r>
          </w:p>
        </w:tc>
        <w:tc>
          <w:tcPr>
            <w:tcW w:w="1246" w:type="dxa"/>
            <w:tcBorders>
              <w:top w:val="single" w:sz="4" w:space="0" w:color="auto"/>
              <w:bottom w:val="single" w:sz="4" w:space="0" w:color="auto"/>
            </w:tcBorders>
            <w:shd w:val="clear" w:color="auto" w:fill="D9D9D9" w:themeFill="background1" w:themeFillShade="D9"/>
          </w:tcPr>
          <w:p w14:paraId="40D0B8EF" w14:textId="77777777" w:rsidR="001F70C8" w:rsidRPr="00A54A95" w:rsidRDefault="001F70C8" w:rsidP="00891C58">
            <w:pPr>
              <w:spacing w:before="60" w:after="60"/>
              <w:jc w:val="center"/>
              <w:rPr>
                <w:b/>
                <w:spacing w:val="-4"/>
                <w:w w:val="95"/>
                <w:sz w:val="18"/>
              </w:rPr>
            </w:pPr>
            <w:r w:rsidRPr="00A54A95">
              <w:rPr>
                <w:b/>
                <w:spacing w:val="-4"/>
                <w:w w:val="95"/>
                <w:sz w:val="18"/>
              </w:rPr>
              <w:t>Class I</w:t>
            </w:r>
          </w:p>
        </w:tc>
        <w:tc>
          <w:tcPr>
            <w:tcW w:w="1256" w:type="dxa"/>
            <w:tcBorders>
              <w:top w:val="single" w:sz="4" w:space="0" w:color="auto"/>
              <w:bottom w:val="single" w:sz="4" w:space="0" w:color="auto"/>
            </w:tcBorders>
            <w:shd w:val="clear" w:color="auto" w:fill="D9D9D9" w:themeFill="background1" w:themeFillShade="D9"/>
          </w:tcPr>
          <w:p w14:paraId="22537C12" w14:textId="77777777" w:rsidR="001F70C8" w:rsidRPr="00A54A95" w:rsidRDefault="001F70C8" w:rsidP="00891C58">
            <w:pPr>
              <w:spacing w:before="60" w:after="60"/>
              <w:jc w:val="center"/>
              <w:rPr>
                <w:b/>
                <w:spacing w:val="-4"/>
                <w:w w:val="95"/>
                <w:sz w:val="18"/>
              </w:rPr>
            </w:pPr>
            <w:r w:rsidRPr="00A54A95">
              <w:rPr>
                <w:b/>
                <w:spacing w:val="-4"/>
                <w:w w:val="95"/>
                <w:sz w:val="18"/>
              </w:rPr>
              <w:t>Class II</w:t>
            </w:r>
          </w:p>
        </w:tc>
        <w:tc>
          <w:tcPr>
            <w:tcW w:w="1512" w:type="dxa"/>
            <w:tcBorders>
              <w:top w:val="single" w:sz="4" w:space="0" w:color="auto"/>
              <w:bottom w:val="single" w:sz="4" w:space="0" w:color="auto"/>
            </w:tcBorders>
            <w:shd w:val="clear" w:color="auto" w:fill="D9D9D9" w:themeFill="background1" w:themeFillShade="D9"/>
          </w:tcPr>
          <w:p w14:paraId="77CB90CF" w14:textId="77777777" w:rsidR="001F70C8" w:rsidRPr="00A54A95" w:rsidRDefault="001F70C8" w:rsidP="00891C58">
            <w:pPr>
              <w:spacing w:before="60" w:after="60"/>
              <w:jc w:val="center"/>
              <w:rPr>
                <w:b/>
                <w:spacing w:val="-4"/>
                <w:w w:val="95"/>
                <w:sz w:val="18"/>
              </w:rPr>
            </w:pPr>
            <w:r w:rsidRPr="00A54A95">
              <w:rPr>
                <w:b/>
                <w:spacing w:val="-4"/>
                <w:w w:val="95"/>
                <w:sz w:val="18"/>
              </w:rPr>
              <w:t>Class III</w:t>
            </w:r>
          </w:p>
        </w:tc>
        <w:tc>
          <w:tcPr>
            <w:tcW w:w="1031" w:type="dxa"/>
            <w:tcBorders>
              <w:top w:val="single" w:sz="4" w:space="0" w:color="auto"/>
              <w:bottom w:val="single" w:sz="4" w:space="0" w:color="auto"/>
            </w:tcBorders>
            <w:shd w:val="clear" w:color="auto" w:fill="D9D9D9" w:themeFill="background1" w:themeFillShade="D9"/>
          </w:tcPr>
          <w:p w14:paraId="577F3FF9" w14:textId="77777777" w:rsidR="001F70C8" w:rsidRPr="00A54A95" w:rsidRDefault="001F70C8" w:rsidP="00891C58">
            <w:pPr>
              <w:spacing w:before="60" w:after="60"/>
              <w:jc w:val="center"/>
              <w:rPr>
                <w:b/>
                <w:spacing w:val="-4"/>
                <w:w w:val="95"/>
                <w:sz w:val="18"/>
              </w:rPr>
            </w:pPr>
            <w:r w:rsidRPr="00A54A95">
              <w:rPr>
                <w:b/>
                <w:spacing w:val="-4"/>
                <w:w w:val="95"/>
                <w:sz w:val="18"/>
              </w:rPr>
              <w:t>Class IV</w:t>
            </w:r>
          </w:p>
        </w:tc>
      </w:tr>
      <w:tr w:rsidR="001F70C8" w:rsidRPr="00A54A95" w14:paraId="6401DC7C" w14:textId="77777777" w:rsidTr="001F70C8">
        <w:trPr>
          <w:trHeight w:val="20"/>
        </w:trPr>
        <w:tc>
          <w:tcPr>
            <w:tcW w:w="1147" w:type="dxa"/>
            <w:tcBorders>
              <w:top w:val="single" w:sz="4" w:space="0" w:color="auto"/>
              <w:bottom w:val="single" w:sz="4" w:space="0" w:color="auto"/>
            </w:tcBorders>
          </w:tcPr>
          <w:p w14:paraId="130D38E4" w14:textId="77777777" w:rsidR="001F70C8" w:rsidRPr="00A54A95" w:rsidRDefault="001F70C8" w:rsidP="001F70C8">
            <w:pPr>
              <w:spacing w:after="60" w:line="234" w:lineRule="exact"/>
              <w:rPr>
                <w:w w:val="90"/>
                <w:sz w:val="18"/>
                <w:szCs w:val="20"/>
              </w:rPr>
            </w:pPr>
            <w:r w:rsidRPr="00A54A95">
              <w:rPr>
                <w:w w:val="90"/>
                <w:sz w:val="18"/>
                <w:szCs w:val="20"/>
              </w:rPr>
              <w:t>Water Class Characteristics or Key Indicator Beneficial Use</w:t>
            </w:r>
          </w:p>
        </w:tc>
        <w:tc>
          <w:tcPr>
            <w:tcW w:w="1246" w:type="dxa"/>
            <w:tcBorders>
              <w:top w:val="single" w:sz="4" w:space="0" w:color="auto"/>
              <w:bottom w:val="single" w:sz="4" w:space="0" w:color="auto"/>
            </w:tcBorders>
          </w:tcPr>
          <w:p w14:paraId="7D4C2E82" w14:textId="77777777" w:rsidR="001F70C8" w:rsidRPr="00A54A95" w:rsidRDefault="001F70C8" w:rsidP="001F70C8">
            <w:pPr>
              <w:spacing w:after="60" w:line="234" w:lineRule="exact"/>
              <w:rPr>
                <w:w w:val="90"/>
                <w:sz w:val="18"/>
                <w:szCs w:val="20"/>
              </w:rPr>
            </w:pPr>
            <w:r w:rsidRPr="00A54A95">
              <w:rPr>
                <w:w w:val="90"/>
                <w:sz w:val="18"/>
                <w:szCs w:val="20"/>
              </w:rPr>
              <w:t xml:space="preserve">1) Domestic supplies, including springs, on site and/or within 100 feet downstream of the operations area and/or </w:t>
            </w:r>
          </w:p>
          <w:p w14:paraId="6EA12D75" w14:textId="77777777" w:rsidR="001F70C8" w:rsidRPr="00A54A95" w:rsidRDefault="001F70C8" w:rsidP="001F70C8">
            <w:pPr>
              <w:spacing w:after="60" w:line="234" w:lineRule="exact"/>
              <w:rPr>
                <w:w w:val="90"/>
                <w:sz w:val="18"/>
                <w:szCs w:val="20"/>
              </w:rPr>
            </w:pPr>
            <w:r w:rsidRPr="00A54A95">
              <w:rPr>
                <w:w w:val="90"/>
                <w:sz w:val="18"/>
                <w:szCs w:val="20"/>
              </w:rPr>
              <w:t>2) Fish always or seasonally present onsite, includes habitat to sustain fish migration and spawning.</w:t>
            </w:r>
          </w:p>
        </w:tc>
        <w:tc>
          <w:tcPr>
            <w:tcW w:w="1256" w:type="dxa"/>
            <w:tcBorders>
              <w:top w:val="single" w:sz="4" w:space="0" w:color="auto"/>
              <w:bottom w:val="single" w:sz="4" w:space="0" w:color="auto"/>
            </w:tcBorders>
          </w:tcPr>
          <w:p w14:paraId="3859C1A3" w14:textId="77777777" w:rsidR="001F70C8" w:rsidRPr="00A54A95" w:rsidRDefault="001F70C8" w:rsidP="001F70C8">
            <w:pPr>
              <w:spacing w:after="60" w:line="234" w:lineRule="exact"/>
              <w:rPr>
                <w:w w:val="90"/>
                <w:sz w:val="18"/>
                <w:szCs w:val="20"/>
              </w:rPr>
            </w:pPr>
            <w:r w:rsidRPr="00A54A95">
              <w:rPr>
                <w:w w:val="90"/>
                <w:sz w:val="18"/>
                <w:szCs w:val="20"/>
              </w:rPr>
              <w:t xml:space="preserve">1) Fish always or seasonally present offsite within 1000 feet downstream and/or </w:t>
            </w:r>
          </w:p>
          <w:p w14:paraId="666665DA" w14:textId="77777777" w:rsidR="001F70C8" w:rsidRPr="00A54A95" w:rsidRDefault="001F70C8" w:rsidP="001F70C8">
            <w:pPr>
              <w:spacing w:after="60" w:line="234" w:lineRule="exact"/>
              <w:rPr>
                <w:w w:val="90"/>
                <w:sz w:val="18"/>
                <w:szCs w:val="20"/>
              </w:rPr>
            </w:pPr>
            <w:r w:rsidRPr="00A54A95">
              <w:rPr>
                <w:w w:val="90"/>
                <w:sz w:val="18"/>
                <w:szCs w:val="20"/>
              </w:rPr>
              <w:t xml:space="preserve">2) Aquatic habitat for nonfish aquatic species. </w:t>
            </w:r>
          </w:p>
          <w:p w14:paraId="015E3BA8" w14:textId="77777777" w:rsidR="001F70C8" w:rsidRPr="00A54A95" w:rsidRDefault="001F70C8" w:rsidP="001F70C8">
            <w:pPr>
              <w:spacing w:after="60" w:line="234" w:lineRule="exact"/>
              <w:rPr>
                <w:w w:val="90"/>
                <w:sz w:val="18"/>
                <w:szCs w:val="20"/>
              </w:rPr>
            </w:pPr>
            <w:r w:rsidRPr="00A54A95">
              <w:rPr>
                <w:w w:val="90"/>
                <w:sz w:val="18"/>
                <w:szCs w:val="20"/>
              </w:rPr>
              <w:t>3) Excludes Class III waters that are tributary to Class I waters.</w:t>
            </w:r>
          </w:p>
        </w:tc>
        <w:tc>
          <w:tcPr>
            <w:tcW w:w="1512" w:type="dxa"/>
            <w:tcBorders>
              <w:top w:val="single" w:sz="4" w:space="0" w:color="auto"/>
              <w:bottom w:val="single" w:sz="4" w:space="0" w:color="auto"/>
            </w:tcBorders>
          </w:tcPr>
          <w:p w14:paraId="17235F3F" w14:textId="77777777" w:rsidR="001F70C8" w:rsidRPr="00A54A95" w:rsidRDefault="001F70C8" w:rsidP="001F70C8">
            <w:pPr>
              <w:spacing w:after="60" w:line="234" w:lineRule="exact"/>
              <w:rPr>
                <w:w w:val="90"/>
                <w:sz w:val="18"/>
                <w:szCs w:val="20"/>
              </w:rPr>
            </w:pPr>
            <w:r w:rsidRPr="00A54A95">
              <w:rPr>
                <w:w w:val="90"/>
                <w:sz w:val="18"/>
                <w:szCs w:val="20"/>
              </w:rPr>
              <w:t>No aquatic life present, watercourse showing evidence of being capable of sediment transport to Class I and II waters under normal high-water flow conditions after completion of timber operations.</w:t>
            </w:r>
          </w:p>
        </w:tc>
        <w:tc>
          <w:tcPr>
            <w:tcW w:w="1031" w:type="dxa"/>
            <w:tcBorders>
              <w:top w:val="single" w:sz="4" w:space="0" w:color="auto"/>
              <w:bottom w:val="single" w:sz="4" w:space="0" w:color="auto"/>
            </w:tcBorders>
          </w:tcPr>
          <w:p w14:paraId="4309A4BE" w14:textId="77777777" w:rsidR="001F70C8" w:rsidRPr="00A54A95" w:rsidRDefault="001F70C8" w:rsidP="001F70C8">
            <w:pPr>
              <w:spacing w:after="60" w:line="234" w:lineRule="exact"/>
              <w:rPr>
                <w:w w:val="90"/>
                <w:sz w:val="18"/>
                <w:szCs w:val="20"/>
              </w:rPr>
            </w:pPr>
            <w:r w:rsidRPr="00A54A95">
              <w:rPr>
                <w:w w:val="90"/>
                <w:sz w:val="18"/>
                <w:szCs w:val="20"/>
              </w:rPr>
              <w:t>Man-made watercourses, usually downstream, established domestic, agricultural, hydroelectric supply or other beneficial use.</w:t>
            </w:r>
          </w:p>
        </w:tc>
      </w:tr>
      <w:tr w:rsidR="001F70C8" w:rsidRPr="00A54A95" w14:paraId="29901F79" w14:textId="77777777" w:rsidTr="001F70C8">
        <w:trPr>
          <w:trHeight w:val="20"/>
        </w:trPr>
        <w:tc>
          <w:tcPr>
            <w:tcW w:w="6192" w:type="dxa"/>
            <w:gridSpan w:val="5"/>
            <w:tcBorders>
              <w:top w:val="single" w:sz="4" w:space="0" w:color="auto"/>
              <w:bottom w:val="single" w:sz="4" w:space="0" w:color="auto"/>
            </w:tcBorders>
            <w:shd w:val="clear" w:color="auto" w:fill="F2F2F2" w:themeFill="background1" w:themeFillShade="F2"/>
          </w:tcPr>
          <w:p w14:paraId="36745FE8" w14:textId="77777777" w:rsidR="001F70C8" w:rsidRPr="00A54A95" w:rsidRDefault="001F70C8" w:rsidP="00891C58">
            <w:pPr>
              <w:spacing w:before="60" w:after="60"/>
              <w:rPr>
                <w:b/>
                <w:bCs/>
                <w:sz w:val="18"/>
              </w:rPr>
            </w:pPr>
            <w:r w:rsidRPr="00A54A95">
              <w:rPr>
                <w:b/>
                <w:bCs/>
                <w:sz w:val="18"/>
              </w:rPr>
              <w:t>WLPZ Width (ft) – Distance from top of bank to the edge of WLPZ</w:t>
            </w:r>
          </w:p>
        </w:tc>
      </w:tr>
      <w:tr w:rsidR="001F70C8" w:rsidRPr="00A54A95" w14:paraId="2B21F0E0" w14:textId="77777777" w:rsidTr="001F70C8">
        <w:trPr>
          <w:trHeight w:val="20"/>
        </w:trPr>
        <w:tc>
          <w:tcPr>
            <w:tcW w:w="1147" w:type="dxa"/>
            <w:tcBorders>
              <w:top w:val="single" w:sz="4" w:space="0" w:color="auto"/>
            </w:tcBorders>
          </w:tcPr>
          <w:p w14:paraId="191436C8" w14:textId="77777777" w:rsidR="001F70C8" w:rsidRPr="00A54A95" w:rsidRDefault="001F70C8" w:rsidP="001F70C8">
            <w:pPr>
              <w:spacing w:after="60" w:line="234" w:lineRule="exact"/>
              <w:rPr>
                <w:w w:val="90"/>
                <w:sz w:val="18"/>
                <w:szCs w:val="20"/>
              </w:rPr>
            </w:pPr>
            <w:r w:rsidRPr="00A54A95">
              <w:rPr>
                <w:w w:val="90"/>
                <w:sz w:val="18"/>
                <w:szCs w:val="20"/>
              </w:rPr>
              <w:t>&lt; 30 % Slope</w:t>
            </w:r>
          </w:p>
        </w:tc>
        <w:tc>
          <w:tcPr>
            <w:tcW w:w="1246" w:type="dxa"/>
            <w:tcBorders>
              <w:top w:val="single" w:sz="4" w:space="0" w:color="auto"/>
            </w:tcBorders>
          </w:tcPr>
          <w:p w14:paraId="3786579F" w14:textId="77777777" w:rsidR="001F70C8" w:rsidRPr="00A54A95" w:rsidRDefault="001F70C8" w:rsidP="001F70C8">
            <w:pPr>
              <w:spacing w:after="60" w:line="234" w:lineRule="exact"/>
              <w:jc w:val="center"/>
              <w:rPr>
                <w:w w:val="90"/>
                <w:sz w:val="18"/>
                <w:szCs w:val="20"/>
              </w:rPr>
            </w:pPr>
            <w:r w:rsidRPr="00A54A95">
              <w:rPr>
                <w:w w:val="90"/>
                <w:sz w:val="18"/>
                <w:szCs w:val="20"/>
              </w:rPr>
              <w:t>75</w:t>
            </w:r>
          </w:p>
        </w:tc>
        <w:tc>
          <w:tcPr>
            <w:tcW w:w="1256" w:type="dxa"/>
            <w:tcBorders>
              <w:top w:val="single" w:sz="4" w:space="0" w:color="auto"/>
            </w:tcBorders>
          </w:tcPr>
          <w:p w14:paraId="37DC34BF" w14:textId="77777777" w:rsidR="001F70C8" w:rsidRPr="00A54A95" w:rsidRDefault="001F70C8" w:rsidP="001F70C8">
            <w:pPr>
              <w:spacing w:after="60" w:line="234" w:lineRule="exact"/>
              <w:jc w:val="center"/>
              <w:rPr>
                <w:w w:val="90"/>
                <w:sz w:val="18"/>
                <w:szCs w:val="20"/>
              </w:rPr>
            </w:pPr>
            <w:r w:rsidRPr="00A54A95">
              <w:rPr>
                <w:w w:val="90"/>
                <w:sz w:val="18"/>
                <w:szCs w:val="20"/>
              </w:rPr>
              <w:t>50</w:t>
            </w:r>
          </w:p>
        </w:tc>
        <w:tc>
          <w:tcPr>
            <w:tcW w:w="1512" w:type="dxa"/>
            <w:vMerge w:val="restart"/>
            <w:tcBorders>
              <w:top w:val="single" w:sz="4" w:space="0" w:color="auto"/>
              <w:bottom w:val="single" w:sz="4" w:space="0" w:color="auto"/>
              <w:right w:val="nil"/>
            </w:tcBorders>
          </w:tcPr>
          <w:p w14:paraId="15E04FE4" w14:textId="77777777" w:rsidR="001F70C8" w:rsidRPr="00A54A95" w:rsidRDefault="001F70C8" w:rsidP="001F70C8">
            <w:pPr>
              <w:spacing w:after="60" w:line="234" w:lineRule="exact"/>
              <w:rPr>
                <w:w w:val="90"/>
                <w:sz w:val="18"/>
                <w:szCs w:val="20"/>
              </w:rPr>
            </w:pPr>
            <w:r w:rsidRPr="00A54A95">
              <w:rPr>
                <w:w w:val="90"/>
                <w:sz w:val="18"/>
                <w:szCs w:val="20"/>
              </w:rPr>
              <w:t xml:space="preserve">Sufficient to prevent the degradation of downstream beneficial uses of water. Determined on a site-specific basis. </w:t>
            </w:r>
          </w:p>
        </w:tc>
        <w:tc>
          <w:tcPr>
            <w:tcW w:w="1031" w:type="dxa"/>
            <w:vMerge w:val="restart"/>
            <w:tcBorders>
              <w:left w:val="nil"/>
            </w:tcBorders>
          </w:tcPr>
          <w:p w14:paraId="5965A2C3" w14:textId="77777777" w:rsidR="001F70C8" w:rsidRPr="00A54A95" w:rsidRDefault="001F70C8" w:rsidP="00891C58">
            <w:pPr>
              <w:spacing w:after="60" w:line="240" w:lineRule="exact"/>
              <w:rPr>
                <w:w w:val="90"/>
                <w:sz w:val="18"/>
                <w:szCs w:val="20"/>
              </w:rPr>
            </w:pPr>
          </w:p>
        </w:tc>
      </w:tr>
      <w:tr w:rsidR="001F70C8" w:rsidRPr="00A54A95" w14:paraId="7D608DE2" w14:textId="77777777" w:rsidTr="001F70C8">
        <w:trPr>
          <w:trHeight w:val="20"/>
        </w:trPr>
        <w:tc>
          <w:tcPr>
            <w:tcW w:w="1147" w:type="dxa"/>
            <w:tcBorders>
              <w:bottom w:val="single" w:sz="4" w:space="0" w:color="auto"/>
            </w:tcBorders>
          </w:tcPr>
          <w:p w14:paraId="502299A4" w14:textId="77777777" w:rsidR="001F70C8" w:rsidRPr="00A54A95" w:rsidRDefault="001F70C8" w:rsidP="001F70C8">
            <w:pPr>
              <w:spacing w:after="60" w:line="234" w:lineRule="exact"/>
              <w:rPr>
                <w:w w:val="90"/>
                <w:sz w:val="18"/>
                <w:szCs w:val="20"/>
              </w:rPr>
            </w:pPr>
            <w:r w:rsidRPr="00A54A95">
              <w:rPr>
                <w:w w:val="90"/>
                <w:sz w:val="18"/>
                <w:szCs w:val="20"/>
              </w:rPr>
              <w:t>30-50 % Slope</w:t>
            </w:r>
          </w:p>
        </w:tc>
        <w:tc>
          <w:tcPr>
            <w:tcW w:w="1246" w:type="dxa"/>
            <w:tcBorders>
              <w:bottom w:val="single" w:sz="4" w:space="0" w:color="auto"/>
            </w:tcBorders>
          </w:tcPr>
          <w:p w14:paraId="5A6D015E" w14:textId="77777777" w:rsidR="001F70C8" w:rsidRPr="00A54A95" w:rsidRDefault="001F70C8" w:rsidP="001F70C8">
            <w:pPr>
              <w:spacing w:after="60" w:line="234" w:lineRule="exact"/>
              <w:jc w:val="center"/>
              <w:rPr>
                <w:w w:val="90"/>
                <w:sz w:val="18"/>
                <w:szCs w:val="20"/>
              </w:rPr>
            </w:pPr>
            <w:r w:rsidRPr="00A54A95">
              <w:rPr>
                <w:w w:val="90"/>
                <w:sz w:val="18"/>
                <w:szCs w:val="20"/>
              </w:rPr>
              <w:t>100</w:t>
            </w:r>
          </w:p>
        </w:tc>
        <w:tc>
          <w:tcPr>
            <w:tcW w:w="1256" w:type="dxa"/>
            <w:tcBorders>
              <w:bottom w:val="single" w:sz="4" w:space="0" w:color="auto"/>
            </w:tcBorders>
          </w:tcPr>
          <w:p w14:paraId="22DA565B" w14:textId="77777777" w:rsidR="001F70C8" w:rsidRPr="00A54A95" w:rsidRDefault="001F70C8" w:rsidP="001F70C8">
            <w:pPr>
              <w:spacing w:after="60" w:line="234" w:lineRule="exact"/>
              <w:jc w:val="center"/>
              <w:rPr>
                <w:w w:val="90"/>
                <w:sz w:val="18"/>
                <w:szCs w:val="20"/>
              </w:rPr>
            </w:pPr>
            <w:r w:rsidRPr="00A54A95">
              <w:rPr>
                <w:w w:val="90"/>
                <w:sz w:val="18"/>
                <w:szCs w:val="20"/>
              </w:rPr>
              <w:t>75</w:t>
            </w:r>
          </w:p>
        </w:tc>
        <w:tc>
          <w:tcPr>
            <w:tcW w:w="1512" w:type="dxa"/>
            <w:vMerge/>
            <w:tcBorders>
              <w:top w:val="single" w:sz="4" w:space="0" w:color="auto"/>
              <w:bottom w:val="single" w:sz="4" w:space="0" w:color="auto"/>
              <w:right w:val="nil"/>
            </w:tcBorders>
          </w:tcPr>
          <w:p w14:paraId="2D2FA76B" w14:textId="77777777" w:rsidR="001F70C8" w:rsidRPr="00A54A95" w:rsidRDefault="001F70C8" w:rsidP="00891C58">
            <w:pPr>
              <w:spacing w:after="60" w:line="240" w:lineRule="exact"/>
              <w:rPr>
                <w:w w:val="90"/>
                <w:sz w:val="18"/>
                <w:szCs w:val="20"/>
              </w:rPr>
            </w:pPr>
          </w:p>
        </w:tc>
        <w:tc>
          <w:tcPr>
            <w:tcW w:w="1031" w:type="dxa"/>
            <w:vMerge/>
            <w:tcBorders>
              <w:left w:val="nil"/>
              <w:bottom w:val="single" w:sz="4" w:space="0" w:color="auto"/>
            </w:tcBorders>
          </w:tcPr>
          <w:p w14:paraId="18367CDB" w14:textId="77777777" w:rsidR="001F70C8" w:rsidRPr="00A54A95" w:rsidRDefault="001F70C8" w:rsidP="00891C58">
            <w:pPr>
              <w:spacing w:after="60" w:line="240" w:lineRule="exact"/>
              <w:rPr>
                <w:w w:val="90"/>
                <w:sz w:val="18"/>
                <w:szCs w:val="20"/>
              </w:rPr>
            </w:pPr>
          </w:p>
        </w:tc>
      </w:tr>
      <w:tr w:rsidR="001F70C8" w:rsidRPr="00A54A95" w14:paraId="37AA4BD7" w14:textId="77777777" w:rsidTr="001F70C8">
        <w:trPr>
          <w:trHeight w:val="20"/>
        </w:trPr>
        <w:tc>
          <w:tcPr>
            <w:tcW w:w="1147" w:type="dxa"/>
            <w:tcBorders>
              <w:top w:val="single" w:sz="4" w:space="0" w:color="auto"/>
              <w:bottom w:val="single" w:sz="4" w:space="0" w:color="auto"/>
            </w:tcBorders>
          </w:tcPr>
          <w:p w14:paraId="7C301D5F" w14:textId="77777777" w:rsidR="001F70C8" w:rsidRPr="00A54A95" w:rsidRDefault="001F70C8" w:rsidP="001F70C8">
            <w:pPr>
              <w:spacing w:after="60" w:line="234" w:lineRule="exact"/>
              <w:rPr>
                <w:w w:val="90"/>
                <w:sz w:val="18"/>
                <w:szCs w:val="20"/>
              </w:rPr>
            </w:pPr>
            <w:r w:rsidRPr="00A54A95">
              <w:rPr>
                <w:w w:val="90"/>
                <w:sz w:val="18"/>
                <w:szCs w:val="20"/>
              </w:rPr>
              <w:t>&gt;50 % Slope</w:t>
            </w:r>
          </w:p>
        </w:tc>
        <w:tc>
          <w:tcPr>
            <w:tcW w:w="1246" w:type="dxa"/>
            <w:tcBorders>
              <w:top w:val="single" w:sz="4" w:space="0" w:color="auto"/>
              <w:bottom w:val="single" w:sz="4" w:space="0" w:color="auto"/>
            </w:tcBorders>
          </w:tcPr>
          <w:p w14:paraId="5CE3B288" w14:textId="77777777" w:rsidR="001F70C8" w:rsidRPr="00A54A95" w:rsidRDefault="001F70C8" w:rsidP="001F70C8">
            <w:pPr>
              <w:spacing w:after="60" w:line="234" w:lineRule="exact"/>
              <w:jc w:val="center"/>
              <w:rPr>
                <w:w w:val="90"/>
                <w:sz w:val="18"/>
                <w:szCs w:val="20"/>
              </w:rPr>
            </w:pPr>
            <w:r w:rsidRPr="00A54A95">
              <w:rPr>
                <w:w w:val="90"/>
                <w:sz w:val="18"/>
                <w:szCs w:val="20"/>
              </w:rPr>
              <w:t>150</w:t>
            </w:r>
          </w:p>
        </w:tc>
        <w:tc>
          <w:tcPr>
            <w:tcW w:w="1256" w:type="dxa"/>
            <w:tcBorders>
              <w:top w:val="single" w:sz="4" w:space="0" w:color="auto"/>
              <w:bottom w:val="single" w:sz="4" w:space="0" w:color="auto"/>
            </w:tcBorders>
          </w:tcPr>
          <w:p w14:paraId="2644F056" w14:textId="77777777" w:rsidR="001F70C8" w:rsidRPr="00A54A95" w:rsidRDefault="001F70C8" w:rsidP="001F70C8">
            <w:pPr>
              <w:spacing w:after="60" w:line="234" w:lineRule="exact"/>
              <w:jc w:val="center"/>
              <w:rPr>
                <w:w w:val="90"/>
                <w:sz w:val="18"/>
                <w:szCs w:val="20"/>
              </w:rPr>
            </w:pPr>
            <w:r w:rsidRPr="00A54A95">
              <w:rPr>
                <w:w w:val="90"/>
                <w:sz w:val="18"/>
                <w:szCs w:val="20"/>
              </w:rPr>
              <w:t>100</w:t>
            </w:r>
          </w:p>
        </w:tc>
        <w:tc>
          <w:tcPr>
            <w:tcW w:w="1512" w:type="dxa"/>
            <w:vMerge/>
            <w:tcBorders>
              <w:top w:val="single" w:sz="4" w:space="0" w:color="auto"/>
              <w:bottom w:val="single" w:sz="4" w:space="0" w:color="auto"/>
              <w:right w:val="nil"/>
            </w:tcBorders>
          </w:tcPr>
          <w:p w14:paraId="3DC4E06B" w14:textId="77777777" w:rsidR="001F70C8" w:rsidRPr="00A54A95" w:rsidRDefault="001F70C8" w:rsidP="00891C58">
            <w:pPr>
              <w:spacing w:after="60" w:line="240" w:lineRule="exact"/>
              <w:rPr>
                <w:w w:val="90"/>
                <w:sz w:val="18"/>
                <w:szCs w:val="20"/>
              </w:rPr>
            </w:pPr>
          </w:p>
        </w:tc>
        <w:tc>
          <w:tcPr>
            <w:tcW w:w="1031" w:type="dxa"/>
            <w:vMerge/>
            <w:tcBorders>
              <w:top w:val="single" w:sz="4" w:space="0" w:color="auto"/>
              <w:left w:val="nil"/>
              <w:bottom w:val="single" w:sz="4" w:space="0" w:color="auto"/>
            </w:tcBorders>
          </w:tcPr>
          <w:p w14:paraId="44E24628" w14:textId="77777777" w:rsidR="001F70C8" w:rsidRPr="00A54A95" w:rsidRDefault="001F70C8" w:rsidP="00891C58">
            <w:pPr>
              <w:spacing w:after="60" w:line="240" w:lineRule="exact"/>
              <w:rPr>
                <w:w w:val="90"/>
                <w:sz w:val="18"/>
                <w:szCs w:val="20"/>
              </w:rPr>
            </w:pPr>
          </w:p>
        </w:tc>
      </w:tr>
    </w:tbl>
    <w:p w14:paraId="0E62AD09" w14:textId="773644F9" w:rsidR="001F70C8" w:rsidRDefault="001F70C8" w:rsidP="001F70C8">
      <w:pPr>
        <w:pStyle w:val="TableSource"/>
      </w:pPr>
      <w:r>
        <w:t xml:space="preserve">Source: 14 CCR Section 916.5 [936.5, </w:t>
      </w:r>
      <w:r w:rsidRPr="0078163B">
        <w:t>956.5] (February 2019 version)</w:t>
      </w:r>
    </w:p>
    <w:tbl>
      <w:tblPr>
        <w:tblStyle w:val="Default1"/>
        <w:tblW w:w="0" w:type="auto"/>
        <w:tblBorders>
          <w:bottom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6300"/>
        <w:gridCol w:w="2469"/>
        <w:gridCol w:w="2427"/>
        <w:gridCol w:w="2484"/>
      </w:tblGrid>
      <w:tr w:rsidR="001F70C8" w:rsidRPr="001F70C8" w14:paraId="2B038A98" w14:textId="77777777" w:rsidTr="001F70C8">
        <w:trPr>
          <w:cnfStyle w:val="100000000000" w:firstRow="1" w:lastRow="0" w:firstColumn="0" w:lastColumn="0" w:oddVBand="0" w:evenVBand="0" w:oddHBand="0" w:evenHBand="0" w:firstRowFirstColumn="0" w:firstRowLastColumn="0" w:lastRowFirstColumn="0" w:lastRowLastColumn="0"/>
          <w:trHeight w:val="20"/>
          <w:tblHeader/>
        </w:trPr>
        <w:tc>
          <w:tcPr>
            <w:tcW w:w="6300" w:type="dxa"/>
            <w:tcBorders>
              <w:top w:val="single" w:sz="4" w:space="0" w:color="auto"/>
              <w:bottom w:val="single" w:sz="4" w:space="0" w:color="auto"/>
            </w:tcBorders>
            <w:shd w:val="clear" w:color="auto" w:fill="D9D9D9" w:themeFill="background1" w:themeFillShade="D9"/>
          </w:tcPr>
          <w:p w14:paraId="7EBC7BA0" w14:textId="77777777" w:rsidR="001F70C8" w:rsidRPr="001F70C8" w:rsidRDefault="001F70C8" w:rsidP="001F70C8">
            <w:pPr>
              <w:pStyle w:val="TableColumn"/>
              <w:rPr>
                <w:b/>
                <w:bCs/>
              </w:rPr>
            </w:pPr>
            <w:r w:rsidRPr="001F70C8">
              <w:rPr>
                <w:b/>
                <w:bCs/>
              </w:rPr>
              <w:t>Standard Project Requirements and Mitigation Measures</w:t>
            </w:r>
          </w:p>
        </w:tc>
        <w:tc>
          <w:tcPr>
            <w:tcW w:w="2469" w:type="dxa"/>
            <w:tcBorders>
              <w:top w:val="single" w:sz="4" w:space="0" w:color="auto"/>
              <w:bottom w:val="single" w:sz="4" w:space="0" w:color="auto"/>
            </w:tcBorders>
            <w:shd w:val="clear" w:color="auto" w:fill="D9D9D9" w:themeFill="background1" w:themeFillShade="D9"/>
          </w:tcPr>
          <w:p w14:paraId="1FDF97B9" w14:textId="77777777" w:rsidR="001F70C8" w:rsidRPr="001F70C8" w:rsidRDefault="001F70C8" w:rsidP="001F70C8">
            <w:pPr>
              <w:pStyle w:val="TableColumn"/>
              <w:rPr>
                <w:b/>
                <w:bCs/>
              </w:rPr>
            </w:pPr>
            <w:r w:rsidRPr="001F70C8">
              <w:rPr>
                <w:b/>
                <w:bCs/>
              </w:rPr>
              <w:t>Timing</w:t>
            </w:r>
          </w:p>
        </w:tc>
        <w:tc>
          <w:tcPr>
            <w:tcW w:w="2427" w:type="dxa"/>
            <w:tcBorders>
              <w:top w:val="single" w:sz="4" w:space="0" w:color="auto"/>
              <w:bottom w:val="single" w:sz="4" w:space="0" w:color="auto"/>
            </w:tcBorders>
            <w:shd w:val="clear" w:color="auto" w:fill="D9D9D9" w:themeFill="background1" w:themeFillShade="D9"/>
          </w:tcPr>
          <w:p w14:paraId="5FCC4B94" w14:textId="77777777" w:rsidR="001F70C8" w:rsidRPr="001F70C8" w:rsidRDefault="001F70C8" w:rsidP="001F70C8">
            <w:pPr>
              <w:pStyle w:val="TableColumn"/>
              <w:rPr>
                <w:b/>
                <w:bCs/>
              </w:rPr>
            </w:pPr>
            <w:r w:rsidRPr="001F70C8">
              <w:rPr>
                <w:b/>
                <w:bCs/>
              </w:rPr>
              <w:t>Implementing Entity</w:t>
            </w:r>
          </w:p>
        </w:tc>
        <w:tc>
          <w:tcPr>
            <w:tcW w:w="2484" w:type="dxa"/>
            <w:tcBorders>
              <w:top w:val="single" w:sz="4" w:space="0" w:color="auto"/>
              <w:bottom w:val="single" w:sz="4" w:space="0" w:color="auto"/>
            </w:tcBorders>
            <w:shd w:val="clear" w:color="auto" w:fill="D9D9D9" w:themeFill="background1" w:themeFillShade="D9"/>
          </w:tcPr>
          <w:p w14:paraId="3B7C4F86" w14:textId="77777777" w:rsidR="001F70C8" w:rsidRPr="001F70C8" w:rsidRDefault="001F70C8" w:rsidP="001F70C8">
            <w:pPr>
              <w:pStyle w:val="TableColumn"/>
              <w:rPr>
                <w:b/>
                <w:bCs/>
              </w:rPr>
            </w:pPr>
            <w:r w:rsidRPr="001F70C8">
              <w:rPr>
                <w:b/>
                <w:bCs/>
              </w:rPr>
              <w:t>Verifying/Monitoring Entity</w:t>
            </w:r>
          </w:p>
        </w:tc>
      </w:tr>
      <w:tr w:rsidR="001F70C8" w:rsidRPr="00A54A95" w14:paraId="4C057164" w14:textId="77777777" w:rsidTr="001F70C8">
        <w:trPr>
          <w:trHeight w:val="20"/>
        </w:trPr>
        <w:tc>
          <w:tcPr>
            <w:tcW w:w="6300" w:type="dxa"/>
            <w:tcBorders>
              <w:top w:val="single" w:sz="4" w:space="0" w:color="auto"/>
              <w:left w:val="nil"/>
              <w:bottom w:val="single" w:sz="4" w:space="0" w:color="auto"/>
            </w:tcBorders>
            <w:shd w:val="clear" w:color="auto" w:fill="auto"/>
            <w:vAlign w:val="top"/>
          </w:tcPr>
          <w:p w14:paraId="3E2224B2" w14:textId="77777777" w:rsidR="001F70C8" w:rsidRPr="00456963" w:rsidRDefault="001F70C8" w:rsidP="001F70C8">
            <w:pPr>
              <w:pStyle w:val="TableTextL"/>
              <w:rPr>
                <w:b/>
              </w:rPr>
            </w:pPr>
            <w:r w:rsidRPr="00456963">
              <w:t>The following WLPZ protections will be applied for all treatments:</w:t>
            </w:r>
          </w:p>
          <w:p w14:paraId="3EE69DE0" w14:textId="2FD3705D" w:rsidR="001F70C8" w:rsidRPr="000753B1" w:rsidRDefault="001F70C8" w:rsidP="001F70C8">
            <w:pPr>
              <w:pStyle w:val="TableBullet1"/>
              <w:rPr>
                <w:b/>
                <w:spacing w:val="-2"/>
              </w:rPr>
            </w:pPr>
            <w:bookmarkStart w:id="18" w:name="_Hlk25046764"/>
            <w:r w:rsidRPr="000753B1">
              <w:rPr>
                <w:spacing w:val="-2"/>
              </w:rPr>
              <w:t xml:space="preserve">Treatment activities with WLPZs will </w:t>
            </w:r>
            <w:bookmarkStart w:id="19" w:name="_Hlk25046037"/>
            <w:r w:rsidRPr="000753B1">
              <w:rPr>
                <w:spacing w:val="-2"/>
              </w:rPr>
              <w:t>retain at least 75 percent surface cover and undisturbed area to act as a filter strip for raindrop energy dissipation and for wildlife habitat. If this percentage is reduced a qualified RPF will provide the project proponent with a site- and/or treatment activity-specific explanation for the percent surface cover reduction, which will be included in the PSA. After completion of the PSA and prior to or during treatment implementation, if there is any deviation (e.g., further reduction) from the reduced percent as explained in the PSA, this will be documented in the post-project implementation report (referred to by CAL FIRE as a Completion Report). This requirement is based on 14 CCR Section 916.4 [936.4, 956.4] Subsection (b)(6) (February 2019 version) and 14 CCR Section 916.5 (February 2019 version).</w:t>
            </w:r>
          </w:p>
          <w:bookmarkEnd w:id="18"/>
          <w:bookmarkEnd w:id="19"/>
          <w:p w14:paraId="304372B7" w14:textId="77777777" w:rsidR="001F70C8" w:rsidRPr="00456963" w:rsidRDefault="001F70C8" w:rsidP="001F70C8">
            <w:pPr>
              <w:pStyle w:val="TableBullet1"/>
              <w:rPr>
                <w:b/>
              </w:rPr>
            </w:pPr>
            <w:r w:rsidRPr="00456963">
              <w:t xml:space="preserve">Equipment, including tractors and vehicles, must not be driven in wet areas or WLPZs, except over existing roads or watercourse crossings where vehicle tires or tracks remain dry. </w:t>
            </w:r>
          </w:p>
          <w:p w14:paraId="2694B63E" w14:textId="77777777" w:rsidR="001F70C8" w:rsidRPr="00456963" w:rsidRDefault="001F70C8" w:rsidP="001F70C8">
            <w:pPr>
              <w:pStyle w:val="TableBullet1"/>
              <w:rPr>
                <w:b/>
              </w:rPr>
            </w:pPr>
            <w:r w:rsidRPr="00456963">
              <w:t>Equipment used in vegetation removal operations will not be serviced in WLPZs, within wet meadows or other wet areas, or in locations that would allow grease, oil, or fuel to pass into lakes, watercourses, or wet areas.</w:t>
            </w:r>
          </w:p>
          <w:p w14:paraId="3220213F" w14:textId="77777777" w:rsidR="001F70C8" w:rsidRPr="00456963" w:rsidRDefault="001F70C8" w:rsidP="001F70C8">
            <w:pPr>
              <w:pStyle w:val="TableBullet1"/>
              <w:rPr>
                <w:b/>
              </w:rPr>
            </w:pPr>
            <w:r w:rsidRPr="00456963">
              <w:t xml:space="preserve">WLPZs will be kept free of slash, debris, and other material that harm the beneficial uses of water. Accidental deposits will be removed immediately. </w:t>
            </w:r>
          </w:p>
          <w:p w14:paraId="15A8349F" w14:textId="77777777" w:rsidR="001F70C8" w:rsidRPr="00456963" w:rsidRDefault="001F70C8" w:rsidP="001F70C8">
            <w:pPr>
              <w:pStyle w:val="TableBullet1"/>
              <w:rPr>
                <w:b/>
              </w:rPr>
            </w:pPr>
            <w:r w:rsidRPr="00456963">
              <w:t>Burn piles will be located outside of WLPZs.</w:t>
            </w:r>
          </w:p>
          <w:p w14:paraId="70F77D38" w14:textId="2443627B" w:rsidR="001F70C8" w:rsidRPr="00456963" w:rsidRDefault="001F70C8" w:rsidP="001F70C8">
            <w:pPr>
              <w:pStyle w:val="TableBullet1"/>
              <w:rPr>
                <w:b/>
              </w:rPr>
            </w:pPr>
            <w:r w:rsidRPr="00456963">
              <w:t>No fire ignition (</w:t>
            </w:r>
            <w:r>
              <w:t xml:space="preserve">nor use of </w:t>
            </w:r>
            <w:r w:rsidRPr="00456963">
              <w:t>associated accelerants) will occur within WLPZs however low intensity backing fires may be allowed to enter or spread into WLPZs.</w:t>
            </w:r>
          </w:p>
          <w:p w14:paraId="618BB5CB" w14:textId="6CE68916" w:rsidR="001F70C8" w:rsidRPr="000753B1" w:rsidRDefault="001F70C8" w:rsidP="001F70C8">
            <w:pPr>
              <w:pStyle w:val="TableBullet1"/>
              <w:rPr>
                <w:b/>
                <w:spacing w:val="-2"/>
              </w:rPr>
            </w:pPr>
            <w:r w:rsidRPr="000753B1">
              <w:rPr>
                <w:spacing w:val="-2"/>
              </w:rPr>
              <w:t xml:space="preserve">Within Class I and Class II WLPZs, locations where project operations expose a continuous area of mineral soil 800 square feet or larger shall be treated for reduction of soil loss. Treatment shall occur prior to October 15th and disturbances that are created after October 15th shall be treated within 10 days. Stabilization measures shall be selected that will prevent significant movement of soil into water bodies and may include but are not limited to mulching, rip-rap, grass seeding, or chemical soil stabilizers. </w:t>
            </w:r>
          </w:p>
          <w:p w14:paraId="47CA0EAD" w14:textId="77777777" w:rsidR="001F70C8" w:rsidRPr="000753B1" w:rsidRDefault="001F70C8" w:rsidP="000753B1">
            <w:pPr>
              <w:pStyle w:val="TableBullet1"/>
              <w:rPr>
                <w:b/>
              </w:rPr>
            </w:pPr>
            <w:r w:rsidRPr="000753B1">
              <w:t xml:space="preserve">Where mineral soil has been exposed by project operations on approaches to watercourse crossings of Class I, II, or III within a WLPZ, the disturbed area shall be stabilized to the extent necessary to prevent the discharge of soil into watercourses or lakes in amounts that would adversely affect the quality and beneficial uses of the watercourse. </w:t>
            </w:r>
          </w:p>
          <w:p w14:paraId="503B3E83" w14:textId="77777777" w:rsidR="001F70C8" w:rsidRPr="00456963" w:rsidRDefault="001F70C8" w:rsidP="001F70C8">
            <w:pPr>
              <w:pStyle w:val="TableBullet1"/>
              <w:rPr>
                <w:b/>
              </w:rPr>
            </w:pPr>
            <w:r w:rsidRPr="00456963">
              <w:t>Where necessary to protect beneficial uses of water from project operations, protection measures such as seeding, mulching, or replanting shall be used to retain and improve the natural ability of the ground cover within the WLPZ to filter sediment, minimize soil erosion, and stabilize banks of watercourses and lakes.</w:t>
            </w:r>
          </w:p>
          <w:p w14:paraId="0BDA0840" w14:textId="77777777" w:rsidR="001F70C8" w:rsidRPr="00456963" w:rsidRDefault="001F70C8" w:rsidP="001F70C8">
            <w:pPr>
              <w:pStyle w:val="TableBullet1"/>
              <w:rPr>
                <w:b/>
              </w:rPr>
            </w:pPr>
            <w:r w:rsidRPr="00456963">
              <w:t>Equipment limitation zones (ELZs) will be designated adjacent to Class III and Class IV watercourses with minimum widths of 25 feet where side-slope is less than 30 percent and 50 feet where side-slope is 30 percent or greater. An RPF will describe the limitations of heavy equipment within the ELZ and, where appropriate, will include additional measures to protect the beneficial uses of water.</w:t>
            </w:r>
          </w:p>
          <w:p w14:paraId="352D8242" w14:textId="467B3EDD" w:rsidR="001F70C8" w:rsidRPr="00A54A95" w:rsidRDefault="001F70C8" w:rsidP="001F70C8">
            <w:pPr>
              <w:pStyle w:val="TableBullet1"/>
              <w:numPr>
                <w:ilvl w:val="0"/>
                <w:numId w:val="0"/>
              </w:numPr>
              <w:rPr>
                <w:b/>
              </w:rPr>
            </w:pPr>
            <w:r w:rsidRPr="00456963">
              <w:rPr>
                <w:bCs w:val="0"/>
                <w:szCs w:val="20"/>
              </w:rPr>
              <w:t>This SPR applies to all treatment activities and treatment types, including treatment maintenance.</w:t>
            </w:r>
          </w:p>
        </w:tc>
        <w:tc>
          <w:tcPr>
            <w:tcW w:w="2469" w:type="dxa"/>
            <w:tcBorders>
              <w:top w:val="single" w:sz="4" w:space="0" w:color="auto"/>
              <w:bottom w:val="single" w:sz="4" w:space="0" w:color="auto"/>
            </w:tcBorders>
            <w:shd w:val="clear" w:color="auto" w:fill="auto"/>
            <w:vAlign w:val="top"/>
          </w:tcPr>
          <w:p w14:paraId="2DEB0035" w14:textId="77777777" w:rsidR="001F70C8" w:rsidRPr="00A54A95" w:rsidRDefault="001F70C8" w:rsidP="001F70C8">
            <w:pPr>
              <w:spacing w:before="60" w:after="60" w:line="240" w:lineRule="exact"/>
              <w:rPr>
                <w:b/>
                <w:bCs/>
                <w:w w:val="90"/>
                <w:sz w:val="18"/>
                <w:szCs w:val="20"/>
              </w:rPr>
            </w:pPr>
          </w:p>
        </w:tc>
        <w:tc>
          <w:tcPr>
            <w:tcW w:w="2427" w:type="dxa"/>
            <w:tcBorders>
              <w:top w:val="single" w:sz="4" w:space="0" w:color="auto"/>
              <w:bottom w:val="single" w:sz="4" w:space="0" w:color="auto"/>
            </w:tcBorders>
            <w:shd w:val="clear" w:color="auto" w:fill="auto"/>
            <w:vAlign w:val="top"/>
          </w:tcPr>
          <w:p w14:paraId="2B73D01D" w14:textId="77777777" w:rsidR="001F70C8" w:rsidRPr="00A54A95" w:rsidRDefault="001F70C8" w:rsidP="001F70C8">
            <w:pPr>
              <w:spacing w:before="60" w:after="60" w:line="240" w:lineRule="exact"/>
              <w:rPr>
                <w:b/>
                <w:bCs/>
                <w:w w:val="90"/>
                <w:sz w:val="18"/>
                <w:szCs w:val="20"/>
              </w:rPr>
            </w:pPr>
          </w:p>
        </w:tc>
        <w:tc>
          <w:tcPr>
            <w:tcW w:w="2484" w:type="dxa"/>
            <w:tcBorders>
              <w:top w:val="single" w:sz="4" w:space="0" w:color="auto"/>
              <w:bottom w:val="single" w:sz="4" w:space="0" w:color="auto"/>
              <w:right w:val="nil"/>
            </w:tcBorders>
            <w:shd w:val="clear" w:color="auto" w:fill="auto"/>
            <w:vAlign w:val="top"/>
          </w:tcPr>
          <w:p w14:paraId="1503C0BB" w14:textId="77777777" w:rsidR="001F70C8" w:rsidRPr="00A54A95" w:rsidRDefault="001F70C8" w:rsidP="001F70C8">
            <w:pPr>
              <w:spacing w:before="60" w:after="60" w:line="240" w:lineRule="exact"/>
              <w:rPr>
                <w:b/>
                <w:bCs/>
                <w:w w:val="90"/>
                <w:sz w:val="18"/>
                <w:szCs w:val="20"/>
              </w:rPr>
            </w:pPr>
          </w:p>
        </w:tc>
      </w:tr>
      <w:tr w:rsidR="001F70C8" w:rsidRPr="00A54A95" w14:paraId="0F458BE6" w14:textId="77777777" w:rsidTr="001F70C8">
        <w:trPr>
          <w:trHeight w:val="20"/>
        </w:trPr>
        <w:tc>
          <w:tcPr>
            <w:tcW w:w="6300" w:type="dxa"/>
            <w:tcBorders>
              <w:top w:val="single" w:sz="4" w:space="0" w:color="auto"/>
              <w:left w:val="nil"/>
              <w:bottom w:val="single" w:sz="4" w:space="0" w:color="auto"/>
            </w:tcBorders>
            <w:vAlign w:val="top"/>
          </w:tcPr>
          <w:p w14:paraId="5C7D6DE2" w14:textId="77777777" w:rsidR="001F70C8" w:rsidRPr="001F4F40" w:rsidRDefault="001F70C8" w:rsidP="001F70C8">
            <w:pPr>
              <w:pStyle w:val="TableTextL"/>
            </w:pPr>
            <w:r>
              <w:rPr>
                <w:b/>
              </w:rPr>
              <w:t xml:space="preserve">SPR HYD-5 </w:t>
            </w:r>
            <w:r w:rsidRPr="001F4F40">
              <w:rPr>
                <w:b/>
              </w:rPr>
              <w:t>Protect Non-Target Vegetation and Special-status Species from Herbicides</w:t>
            </w:r>
            <w:r>
              <w:rPr>
                <w:b/>
              </w:rPr>
              <w:t xml:space="preserve">: </w:t>
            </w:r>
            <w:r w:rsidRPr="001F4F40">
              <w:rPr>
                <w:rFonts w:eastAsia="Calibri" w:cs="Times New Roman"/>
                <w:spacing w:val="-2"/>
              </w:rPr>
              <w:t xml:space="preserve">The project proponent </w:t>
            </w:r>
            <w:r>
              <w:rPr>
                <w:rFonts w:eastAsia="Calibri" w:cs="Times New Roman"/>
                <w:spacing w:val="-2"/>
              </w:rPr>
              <w:t>will</w:t>
            </w:r>
            <w:r w:rsidRPr="001F4F40">
              <w:rPr>
                <w:rFonts w:eastAsia="Calibri" w:cs="Times New Roman"/>
                <w:spacing w:val="-2"/>
              </w:rPr>
              <w:t xml:space="preserve"> implement the following measures when applying herbicides:</w:t>
            </w:r>
          </w:p>
          <w:p w14:paraId="52ED6C70" w14:textId="77777777" w:rsidR="001F70C8" w:rsidRPr="0078163B" w:rsidRDefault="001F70C8" w:rsidP="001F70C8">
            <w:pPr>
              <w:pStyle w:val="TableBullet1"/>
            </w:pPr>
            <w:r>
              <w:t xml:space="preserve">Locate herbicide mixing sites in areas devoid of vegetation and where there is no potential of a spill reaching </w:t>
            </w:r>
            <w:r w:rsidRPr="0078163B">
              <w:t>non-target vegetation or a waterway.</w:t>
            </w:r>
          </w:p>
          <w:p w14:paraId="7965EFC2" w14:textId="77777777" w:rsidR="001F70C8" w:rsidRPr="0078163B" w:rsidRDefault="001F70C8" w:rsidP="001F70C8">
            <w:pPr>
              <w:pStyle w:val="TableBullet1"/>
            </w:pPr>
            <w:bookmarkStart w:id="20" w:name="_Hlk25046804"/>
            <w:r w:rsidRPr="0078163B">
              <w:t>Use only herbicides labeled for use in aquatic environments when working in riparian habitats or other areas where there is a possibility the herbicide could come into direct contact with water. Only hand application of herbicides will be allowed in riparian habitats and only during low-flow periods or when seasonal streams are dry.</w:t>
            </w:r>
          </w:p>
          <w:p w14:paraId="56ABD4F8" w14:textId="77777777" w:rsidR="001F70C8" w:rsidRPr="0078163B" w:rsidRDefault="001F70C8" w:rsidP="001F70C8">
            <w:pPr>
              <w:pStyle w:val="TableBullet1"/>
            </w:pPr>
            <w:bookmarkStart w:id="21" w:name="_Hlk25046816"/>
            <w:r w:rsidRPr="0078163B">
              <w:t>No terrestrial or aquatic herbicides will be applied within WLPZs of Class I and II watercourses, if feasible. If this is not feasible, hand application of herbicides labeled for use in aquatic environments may be used within the WLPZ provided that the project proponent notifies the applicable regional water quality control board no fewer than 15 days prior to herbicide application. The feasibility of avoiding herbicide application within WLPZ of Class I and II watercourses will be determined by the project proponent and may be based on whether doing so will preclude achieving CalVTP program objectives, including, but not limited to, protection of vulnerable communities.  The reasons for infeasibility will be documented in the PSA.</w:t>
            </w:r>
            <w:bookmarkEnd w:id="21"/>
          </w:p>
          <w:bookmarkEnd w:id="20"/>
          <w:p w14:paraId="191612BA" w14:textId="77777777" w:rsidR="001F70C8" w:rsidRPr="00AA3422" w:rsidRDefault="001F70C8" w:rsidP="001F70C8">
            <w:pPr>
              <w:pStyle w:val="TableBullet1"/>
            </w:pPr>
            <w:r w:rsidRPr="0078163B">
              <w:t>No herbicides will be applied within a 50-foot buffer of ESA or CESA listed plant species or within 50 feet of dry vernal pools.</w:t>
            </w:r>
          </w:p>
          <w:p w14:paraId="7ED91ADF" w14:textId="77777777" w:rsidR="001F70C8" w:rsidRPr="0078163B" w:rsidRDefault="001F70C8" w:rsidP="001F70C8">
            <w:pPr>
              <w:pStyle w:val="TableBullet1"/>
            </w:pPr>
            <w:r>
              <w:t xml:space="preserve">For spray applications in and adjacent to habitats suitable for special-status species, use herbicides </w:t>
            </w:r>
            <w:r w:rsidRPr="0078163B">
              <w:t>containing dye (registered for aquatic use by DPR, if warranted) to prevent overspray.</w:t>
            </w:r>
          </w:p>
          <w:p w14:paraId="69E8CAC8" w14:textId="4142E69B" w:rsidR="001F70C8" w:rsidRPr="0078163B" w:rsidRDefault="001F70C8" w:rsidP="001F70C8">
            <w:pPr>
              <w:pStyle w:val="TableBullet1"/>
            </w:pPr>
            <w:r w:rsidRPr="0078163B">
              <w:t>Application will cease when weather parameters exceed label specifications or when sustained winds at the site of application exceeds 7 miles per hour (whichever is more conservative)</w:t>
            </w:r>
            <w:r>
              <w:t>.</w:t>
            </w:r>
          </w:p>
          <w:p w14:paraId="22B8388B" w14:textId="77777777" w:rsidR="001F70C8" w:rsidRPr="0078163B" w:rsidRDefault="001F70C8" w:rsidP="001F70C8">
            <w:pPr>
              <w:pStyle w:val="TableBullet1"/>
            </w:pPr>
            <w:r w:rsidRPr="0078163B">
              <w:t xml:space="preserve">No herbicide will be applied during precipitation events or if precipitation is forecast 24 hours before or after project activities. </w:t>
            </w:r>
          </w:p>
          <w:p w14:paraId="3507974D" w14:textId="105DF6D4" w:rsidR="001F70C8" w:rsidRPr="00A54A95" w:rsidRDefault="001F70C8" w:rsidP="001F70C8">
            <w:pPr>
              <w:pStyle w:val="TableTextL"/>
            </w:pPr>
            <w:r w:rsidRPr="0078163B">
              <w:t>This SPR applies to herbicide treatment activities and all treatment types, including treatment maintenance.</w:t>
            </w:r>
          </w:p>
        </w:tc>
        <w:tc>
          <w:tcPr>
            <w:tcW w:w="2469" w:type="dxa"/>
            <w:tcBorders>
              <w:top w:val="single" w:sz="4" w:space="0" w:color="auto"/>
              <w:bottom w:val="single" w:sz="4" w:space="0" w:color="auto"/>
            </w:tcBorders>
            <w:vAlign w:val="top"/>
          </w:tcPr>
          <w:p w14:paraId="7F444122" w14:textId="08D4816E" w:rsidR="001F70C8" w:rsidRPr="00A54A95" w:rsidRDefault="001F70C8" w:rsidP="001F70C8">
            <w:pPr>
              <w:spacing w:before="60" w:after="60" w:line="240" w:lineRule="exact"/>
              <w:rPr>
                <w:b/>
                <w:w w:val="90"/>
                <w:sz w:val="18"/>
                <w:szCs w:val="20"/>
              </w:rPr>
            </w:pPr>
            <w:r w:rsidRPr="00A54A95">
              <w:rPr>
                <w:w w:val="90"/>
                <w:sz w:val="18"/>
                <w:szCs w:val="20"/>
              </w:rPr>
              <w:t>During herbicide treatment</w:t>
            </w:r>
            <w:r>
              <w:rPr>
                <w:w w:val="90"/>
                <w:sz w:val="18"/>
                <w:szCs w:val="20"/>
              </w:rPr>
              <w:t xml:space="preserve"> activities</w:t>
            </w:r>
          </w:p>
        </w:tc>
        <w:tc>
          <w:tcPr>
            <w:tcW w:w="2427" w:type="dxa"/>
            <w:tcBorders>
              <w:top w:val="single" w:sz="4" w:space="0" w:color="auto"/>
              <w:bottom w:val="single" w:sz="4" w:space="0" w:color="auto"/>
            </w:tcBorders>
            <w:vAlign w:val="top"/>
          </w:tcPr>
          <w:p w14:paraId="78839F39"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C8040DF"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50A17366" w14:textId="77777777" w:rsidTr="001F70C8">
        <w:trPr>
          <w:trHeight w:val="20"/>
        </w:trPr>
        <w:tc>
          <w:tcPr>
            <w:tcW w:w="6300" w:type="dxa"/>
            <w:tcBorders>
              <w:top w:val="single" w:sz="4" w:space="0" w:color="auto"/>
              <w:left w:val="nil"/>
              <w:bottom w:val="single" w:sz="4" w:space="0" w:color="auto"/>
            </w:tcBorders>
            <w:vAlign w:val="top"/>
          </w:tcPr>
          <w:p w14:paraId="7A14A4C8" w14:textId="77777777" w:rsidR="001F70C8" w:rsidRPr="00A54A95" w:rsidRDefault="001F70C8" w:rsidP="001F70C8">
            <w:pPr>
              <w:spacing w:before="60" w:after="60" w:line="240" w:lineRule="exact"/>
              <w:rPr>
                <w:w w:val="90"/>
                <w:sz w:val="18"/>
                <w:szCs w:val="20"/>
              </w:rPr>
            </w:pPr>
            <w:r w:rsidRPr="00A54A95">
              <w:rPr>
                <w:b/>
                <w:spacing w:val="-2"/>
                <w:w w:val="90"/>
                <w:sz w:val="18"/>
                <w:szCs w:val="20"/>
              </w:rPr>
              <w:t xml:space="preserve">SPR HYD-6 Protect Existing Drainage Systems: </w:t>
            </w:r>
            <w:r w:rsidRPr="00A54A95">
              <w:rPr>
                <w:spacing w:val="-2"/>
                <w:w w:val="90"/>
                <w:sz w:val="18"/>
                <w:szCs w:val="20"/>
              </w:rPr>
              <w:t>If a treatment activity is adjacent to a roadway with stormwater drainage infrastructure, the existing stormwater drainage infrastructure will be marked prior to ground disturbing activities. If a drainage structure or infiltration system is inadvertently disturbed or modified during project activities, the project proponent will coordinate with owner of the system or feature to repair any damage and restore pre-project drainage conditions. This SPR applies to all treatment activities and treatment types</w:t>
            </w:r>
            <w:r w:rsidRPr="00A54A95">
              <w:rPr>
                <w:w w:val="90"/>
                <w:sz w:val="18"/>
                <w:szCs w:val="20"/>
              </w:rPr>
              <w:t>,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05028FA3" w14:textId="77777777" w:rsidR="001F70C8" w:rsidRPr="00A54A95" w:rsidRDefault="001F70C8" w:rsidP="001F70C8">
            <w:pPr>
              <w:spacing w:before="60" w:after="60" w:line="240" w:lineRule="exact"/>
              <w:rPr>
                <w:b/>
                <w:w w:val="90"/>
                <w:sz w:val="18"/>
                <w:szCs w:val="20"/>
              </w:rPr>
            </w:pPr>
            <w:r w:rsidRPr="00A54A95">
              <w:rPr>
                <w:spacing w:val="-2"/>
                <w:w w:val="90"/>
                <w:sz w:val="18"/>
                <w:szCs w:val="20"/>
              </w:rPr>
              <w:t>Mark existing stormwater drainage infrastructure prior to ground disturbing activities; if a drainage structure or infiltration system is inadvertently disturbed or modified during treatment, coordinate with owner to repair damage and restore pre-project drainage conditions</w:t>
            </w:r>
          </w:p>
        </w:tc>
        <w:tc>
          <w:tcPr>
            <w:tcW w:w="2427" w:type="dxa"/>
            <w:tcBorders>
              <w:top w:val="single" w:sz="4" w:space="0" w:color="auto"/>
              <w:bottom w:val="single" w:sz="4" w:space="0" w:color="auto"/>
            </w:tcBorders>
            <w:vAlign w:val="top"/>
          </w:tcPr>
          <w:p w14:paraId="4E4D00CF"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7B24DF8F"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640BE89E"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5CD4F309" w14:textId="77777777" w:rsidR="001F70C8" w:rsidRPr="00A54A95" w:rsidRDefault="001F70C8" w:rsidP="001F70C8">
            <w:pPr>
              <w:keepNext/>
              <w:spacing w:before="60" w:after="60" w:line="240" w:lineRule="exact"/>
              <w:rPr>
                <w:b/>
                <w:bCs/>
                <w:w w:val="90"/>
                <w:sz w:val="18"/>
                <w:szCs w:val="20"/>
              </w:rPr>
            </w:pPr>
            <w:bookmarkStart w:id="22" w:name="_Hlk25146223"/>
            <w:r w:rsidRPr="00A54A95">
              <w:rPr>
                <w:b/>
                <w:bCs/>
                <w:w w:val="90"/>
                <w:sz w:val="18"/>
                <w:szCs w:val="20"/>
              </w:rPr>
              <w:t>Noise</w:t>
            </w:r>
            <w:r w:rsidRPr="00A54A95">
              <w:rPr>
                <w:w w:val="90"/>
                <w:sz w:val="18"/>
                <w:szCs w:val="20"/>
              </w:rPr>
              <w:t xml:space="preserve"> </w:t>
            </w:r>
            <w:r w:rsidRPr="00A54A95">
              <w:rPr>
                <w:b/>
                <w:bCs/>
                <w:w w:val="90"/>
                <w:sz w:val="18"/>
                <w:szCs w:val="20"/>
              </w:rPr>
              <w:t>Standard Project Requirements</w:t>
            </w:r>
          </w:p>
        </w:tc>
        <w:tc>
          <w:tcPr>
            <w:tcW w:w="2469" w:type="dxa"/>
            <w:tcBorders>
              <w:top w:val="single" w:sz="4" w:space="0" w:color="auto"/>
              <w:left w:val="nil"/>
              <w:right w:val="nil"/>
            </w:tcBorders>
            <w:shd w:val="clear" w:color="auto" w:fill="F2F2F2" w:themeFill="background1" w:themeFillShade="F2"/>
            <w:vAlign w:val="top"/>
          </w:tcPr>
          <w:p w14:paraId="707C7815" w14:textId="77777777" w:rsidR="001F70C8" w:rsidRPr="00A54A95" w:rsidRDefault="001F70C8" w:rsidP="001F70C8">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7217B955" w14:textId="77777777" w:rsidR="001F70C8" w:rsidRPr="00A54A95" w:rsidRDefault="001F70C8" w:rsidP="001F70C8">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132DEDE3" w14:textId="77777777" w:rsidR="001F70C8" w:rsidRPr="00A54A95" w:rsidRDefault="001F70C8" w:rsidP="001F70C8">
            <w:pPr>
              <w:spacing w:before="60" w:after="60" w:line="240" w:lineRule="exact"/>
              <w:rPr>
                <w:b/>
                <w:w w:val="90"/>
                <w:sz w:val="18"/>
                <w:szCs w:val="20"/>
              </w:rPr>
            </w:pPr>
          </w:p>
        </w:tc>
      </w:tr>
      <w:tr w:rsidR="001F70C8" w:rsidRPr="00A54A95" w14:paraId="3CC5F68E" w14:textId="77777777" w:rsidTr="001F70C8">
        <w:trPr>
          <w:trHeight w:val="20"/>
        </w:trPr>
        <w:tc>
          <w:tcPr>
            <w:tcW w:w="6300" w:type="dxa"/>
            <w:tcBorders>
              <w:top w:val="single" w:sz="4" w:space="0" w:color="auto"/>
              <w:left w:val="nil"/>
              <w:bottom w:val="single" w:sz="4" w:space="0" w:color="auto"/>
            </w:tcBorders>
            <w:vAlign w:val="top"/>
          </w:tcPr>
          <w:p w14:paraId="37E7D65B" w14:textId="77777777" w:rsidR="001F70C8" w:rsidRPr="00A54A95" w:rsidRDefault="001F70C8" w:rsidP="001F70C8">
            <w:pPr>
              <w:spacing w:before="60" w:after="60" w:line="240" w:lineRule="exact"/>
              <w:rPr>
                <w:w w:val="90"/>
                <w:sz w:val="18"/>
                <w:szCs w:val="20"/>
              </w:rPr>
            </w:pPr>
            <w:r w:rsidRPr="00A54A95">
              <w:rPr>
                <w:b/>
                <w:w w:val="90"/>
                <w:sz w:val="18"/>
                <w:szCs w:val="20"/>
              </w:rPr>
              <w:t>SPR NOI-1 Limit Heavy Equipment Use to Daytime Hours:</w:t>
            </w:r>
            <w:r w:rsidRPr="00A54A95">
              <w:rPr>
                <w:w w:val="90"/>
                <w:sz w:val="18"/>
                <w:szCs w:val="20"/>
              </w:rPr>
              <w:t xml:space="preserve"> The project proponent will require that operation of heavy equipment associated with treatment activities (heavy off-road equipment, tools, and delivery of equipment and materials) will occur during daytime hours if such noise would be audible to receptors (e.g., residential land uses, schools, hospitals, places of worship). Cities and counties in the treatable landscape typically restrict construction-noise (which would apply to vegetation treatment noise) to particular daytime hours. If the project proponent is subject to local noise ordinance, it will adhere to those to the extent the project is subject to them. If the applicable jurisdiction does not have a noise ordinance or policy restricting the time-of-day when noise-generating activity can occur noise-generating vegetation treatment activity will be limited to the hours of 7:00 a.m. to 6:00 p.m</w:t>
            </w:r>
            <w:r w:rsidRPr="00A54A95">
              <w:rPr>
                <w:rFonts w:eastAsia="Times New Roman"/>
                <w:w w:val="90"/>
                <w:sz w:val="18"/>
                <w:szCs w:val="20"/>
              </w:rPr>
              <w:t>., Monday through Saturday, and between 9:00 a.m. and 6:00 p.m. on Sunday and federal holidays</w:t>
            </w:r>
            <w:r w:rsidRPr="00A54A95">
              <w:rPr>
                <w:w w:val="90"/>
                <w:sz w:val="18"/>
                <w:szCs w:val="20"/>
              </w:rPr>
              <w:t>. If the project proponent is not subject to local ordinances (e.g., CAL FIRE), it will adhere to the restrictions stated above or may elect to adhere to the restrictions identified by the local ordinance encompassing the treatment area.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54173C8C" w14:textId="77777777" w:rsidR="001F70C8" w:rsidRPr="00A54A95" w:rsidRDefault="001F70C8" w:rsidP="001F70C8">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1A7A9862"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C34B30D"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638F2D3B" w14:textId="77777777" w:rsidTr="001F70C8">
        <w:trPr>
          <w:trHeight w:val="20"/>
        </w:trPr>
        <w:tc>
          <w:tcPr>
            <w:tcW w:w="6300" w:type="dxa"/>
            <w:tcBorders>
              <w:top w:val="single" w:sz="4" w:space="0" w:color="auto"/>
              <w:left w:val="nil"/>
              <w:bottom w:val="single" w:sz="4" w:space="0" w:color="auto"/>
            </w:tcBorders>
            <w:vAlign w:val="top"/>
          </w:tcPr>
          <w:p w14:paraId="119070BE" w14:textId="77777777" w:rsidR="001F70C8" w:rsidRPr="00A54A95" w:rsidRDefault="001F70C8" w:rsidP="001F70C8">
            <w:pPr>
              <w:spacing w:before="60" w:after="60" w:line="240" w:lineRule="exact"/>
              <w:rPr>
                <w:w w:val="90"/>
                <w:sz w:val="18"/>
                <w:szCs w:val="20"/>
              </w:rPr>
            </w:pPr>
            <w:r w:rsidRPr="00A54A95">
              <w:rPr>
                <w:b/>
                <w:w w:val="90"/>
                <w:sz w:val="18"/>
                <w:szCs w:val="20"/>
              </w:rPr>
              <w:t>SPR NOI-2 Equipment Maintenance:</w:t>
            </w:r>
            <w:r w:rsidRPr="00A54A95">
              <w:rPr>
                <w:w w:val="90"/>
                <w:sz w:val="18"/>
                <w:szCs w:val="20"/>
              </w:rPr>
              <w:t xml:space="preserve"> The project proponent will require that all powered treatment equipment and power tools will be used and maintained according to manufacturer specifications. All diesel- and gasoline-powered treatment equipment will be properly maintained and equipped with noise-reduction intake and exhaust mufflers and engine shrouds, in accordance with manufacturers’ recommendations. This SPR applies to all activities and all treatment types, including treatment maintenance.</w:t>
            </w:r>
          </w:p>
        </w:tc>
        <w:tc>
          <w:tcPr>
            <w:tcW w:w="2469" w:type="dxa"/>
            <w:tcBorders>
              <w:top w:val="single" w:sz="4" w:space="0" w:color="auto"/>
              <w:bottom w:val="single" w:sz="4" w:space="0" w:color="auto"/>
            </w:tcBorders>
            <w:vAlign w:val="top"/>
          </w:tcPr>
          <w:p w14:paraId="6D41E39D" w14:textId="77777777" w:rsidR="001F70C8" w:rsidRPr="00A54A95" w:rsidRDefault="001F70C8" w:rsidP="001F70C8">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13C5FFE4"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DF67910"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649077DF" w14:textId="77777777" w:rsidTr="001F70C8">
        <w:trPr>
          <w:trHeight w:val="20"/>
        </w:trPr>
        <w:tc>
          <w:tcPr>
            <w:tcW w:w="6300" w:type="dxa"/>
            <w:tcBorders>
              <w:top w:val="single" w:sz="4" w:space="0" w:color="auto"/>
              <w:left w:val="nil"/>
              <w:bottom w:val="single" w:sz="4" w:space="0" w:color="auto"/>
            </w:tcBorders>
            <w:vAlign w:val="top"/>
          </w:tcPr>
          <w:p w14:paraId="06C72926" w14:textId="77777777" w:rsidR="001F70C8" w:rsidRPr="00A54A95" w:rsidRDefault="001F70C8" w:rsidP="001F70C8">
            <w:pPr>
              <w:spacing w:before="60" w:after="60" w:line="240" w:lineRule="exact"/>
              <w:rPr>
                <w:w w:val="90"/>
                <w:sz w:val="18"/>
                <w:szCs w:val="20"/>
              </w:rPr>
            </w:pPr>
            <w:r w:rsidRPr="00A54A95">
              <w:rPr>
                <w:b/>
                <w:w w:val="90"/>
                <w:sz w:val="18"/>
                <w:szCs w:val="20"/>
              </w:rPr>
              <w:t xml:space="preserve">SPR NOI-3 Engine Shroud Closure: </w:t>
            </w:r>
            <w:r w:rsidRPr="00A54A95">
              <w:rPr>
                <w:w w:val="90"/>
                <w:sz w:val="18"/>
                <w:szCs w:val="20"/>
              </w:rPr>
              <w:t>The project proponent will require that engine shrouds be closed during equipment operation. This SPR applies only to mechanical treatment activities and all treatment types, including treatment maintenance.</w:t>
            </w:r>
          </w:p>
        </w:tc>
        <w:tc>
          <w:tcPr>
            <w:tcW w:w="2469" w:type="dxa"/>
            <w:tcBorders>
              <w:top w:val="single" w:sz="4" w:space="0" w:color="auto"/>
              <w:bottom w:val="single" w:sz="4" w:space="0" w:color="auto"/>
            </w:tcBorders>
            <w:vAlign w:val="top"/>
          </w:tcPr>
          <w:p w14:paraId="21823BD2" w14:textId="77777777" w:rsidR="001F70C8" w:rsidRPr="00A54A95" w:rsidRDefault="001F70C8" w:rsidP="001F70C8">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1C3DB6CA"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69A3283"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1CA6FCCD" w14:textId="77777777" w:rsidTr="001F70C8">
        <w:trPr>
          <w:trHeight w:val="20"/>
        </w:trPr>
        <w:tc>
          <w:tcPr>
            <w:tcW w:w="6300" w:type="dxa"/>
            <w:tcBorders>
              <w:top w:val="single" w:sz="4" w:space="0" w:color="auto"/>
              <w:left w:val="nil"/>
              <w:bottom w:val="single" w:sz="4" w:space="0" w:color="auto"/>
            </w:tcBorders>
            <w:vAlign w:val="top"/>
          </w:tcPr>
          <w:p w14:paraId="15538D44" w14:textId="77777777" w:rsidR="001F70C8" w:rsidRPr="00A54A95" w:rsidRDefault="001F70C8" w:rsidP="000753B1">
            <w:pPr>
              <w:keepNext/>
              <w:spacing w:before="60" w:after="60" w:line="240" w:lineRule="exact"/>
              <w:rPr>
                <w:w w:val="90"/>
                <w:sz w:val="18"/>
                <w:szCs w:val="20"/>
              </w:rPr>
            </w:pPr>
            <w:r w:rsidRPr="00A54A95">
              <w:rPr>
                <w:b/>
                <w:w w:val="90"/>
                <w:sz w:val="18"/>
                <w:szCs w:val="20"/>
              </w:rPr>
              <w:t xml:space="preserve">SPR NOI-4 Locate Staging Areas Away from Noise-Sensitive Land Uses: </w:t>
            </w:r>
            <w:r w:rsidRPr="00A54A95">
              <w:rPr>
                <w:w w:val="90"/>
                <w:sz w:val="18"/>
                <w:szCs w:val="20"/>
              </w:rPr>
              <w:t>The project proponent will locate treatment activities, equipment, and equipment staging areas away from nearby noise-sensitive land uses (e.g., residential land uses, schools, hospitals, places of worship), to the extent feasible, to minimize noise exposure.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415F28B8" w14:textId="77777777" w:rsidR="001F70C8" w:rsidRPr="00A54A95" w:rsidRDefault="001F70C8" w:rsidP="001F70C8">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7AA9EB77"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63BB1F27"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72C16E20" w14:textId="77777777" w:rsidTr="001F70C8">
        <w:trPr>
          <w:trHeight w:val="20"/>
        </w:trPr>
        <w:tc>
          <w:tcPr>
            <w:tcW w:w="6300" w:type="dxa"/>
            <w:tcBorders>
              <w:top w:val="single" w:sz="4" w:space="0" w:color="auto"/>
              <w:left w:val="nil"/>
              <w:bottom w:val="single" w:sz="4" w:space="0" w:color="auto"/>
            </w:tcBorders>
            <w:vAlign w:val="top"/>
          </w:tcPr>
          <w:p w14:paraId="4D3D11F3" w14:textId="77777777" w:rsidR="001F70C8" w:rsidRPr="00A54A95" w:rsidRDefault="001F70C8" w:rsidP="001F70C8">
            <w:pPr>
              <w:keepLines/>
              <w:spacing w:before="60" w:after="60" w:line="240" w:lineRule="exact"/>
              <w:rPr>
                <w:w w:val="90"/>
                <w:sz w:val="18"/>
                <w:szCs w:val="20"/>
              </w:rPr>
            </w:pPr>
            <w:r w:rsidRPr="00A54A95">
              <w:rPr>
                <w:b/>
                <w:w w:val="90"/>
                <w:sz w:val="18"/>
                <w:szCs w:val="20"/>
              </w:rPr>
              <w:t xml:space="preserve">SPR NOI-5 Restrict Equipment Idle Time: </w:t>
            </w:r>
            <w:r w:rsidRPr="00A54A95">
              <w:rPr>
                <w:w w:val="90"/>
                <w:sz w:val="18"/>
                <w:szCs w:val="20"/>
              </w:rPr>
              <w:t>The project proponent will require that all motorized equipment be shut down when not in use. Idling of equipment and haul trucks will be limited to 5 minutes. This SPR applies to all treatment activities and all treatment types, including treatment maintenance.</w:t>
            </w:r>
          </w:p>
        </w:tc>
        <w:tc>
          <w:tcPr>
            <w:tcW w:w="2469" w:type="dxa"/>
            <w:tcBorders>
              <w:top w:val="single" w:sz="4" w:space="0" w:color="auto"/>
              <w:bottom w:val="single" w:sz="4" w:space="0" w:color="auto"/>
            </w:tcBorders>
            <w:vAlign w:val="top"/>
          </w:tcPr>
          <w:p w14:paraId="3AE66A13" w14:textId="77777777" w:rsidR="001F70C8" w:rsidRPr="00A54A95" w:rsidRDefault="001F70C8" w:rsidP="001F70C8">
            <w:pPr>
              <w:spacing w:before="60" w:after="60" w:line="240" w:lineRule="exact"/>
              <w:rPr>
                <w:b/>
                <w:w w:val="90"/>
                <w:sz w:val="18"/>
                <w:szCs w:val="20"/>
              </w:rPr>
            </w:pPr>
            <w:r w:rsidRPr="00A54A95">
              <w:rPr>
                <w:w w:val="90"/>
                <w:sz w:val="18"/>
                <w:szCs w:val="20"/>
              </w:rPr>
              <w:t>During treatment projects</w:t>
            </w:r>
          </w:p>
        </w:tc>
        <w:tc>
          <w:tcPr>
            <w:tcW w:w="2427" w:type="dxa"/>
            <w:tcBorders>
              <w:top w:val="single" w:sz="4" w:space="0" w:color="auto"/>
              <w:bottom w:val="single" w:sz="4" w:space="0" w:color="auto"/>
            </w:tcBorders>
            <w:vAlign w:val="top"/>
          </w:tcPr>
          <w:p w14:paraId="348029BA"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33CDA1B5"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727943D1" w14:textId="77777777" w:rsidTr="001F70C8">
        <w:trPr>
          <w:trHeight w:val="20"/>
        </w:trPr>
        <w:tc>
          <w:tcPr>
            <w:tcW w:w="6300" w:type="dxa"/>
            <w:tcBorders>
              <w:top w:val="single" w:sz="4" w:space="0" w:color="auto"/>
              <w:left w:val="nil"/>
              <w:bottom w:val="single" w:sz="4" w:space="0" w:color="auto"/>
            </w:tcBorders>
            <w:vAlign w:val="top"/>
          </w:tcPr>
          <w:p w14:paraId="01AAA582" w14:textId="77777777" w:rsidR="001F70C8" w:rsidRPr="00A54A95" w:rsidRDefault="001F70C8" w:rsidP="001F70C8">
            <w:pPr>
              <w:spacing w:before="60" w:after="60" w:line="240" w:lineRule="exact"/>
              <w:rPr>
                <w:w w:val="90"/>
                <w:sz w:val="18"/>
                <w:szCs w:val="20"/>
              </w:rPr>
            </w:pPr>
            <w:r w:rsidRPr="00A54A95">
              <w:rPr>
                <w:b/>
                <w:w w:val="90"/>
                <w:sz w:val="18"/>
                <w:szCs w:val="20"/>
              </w:rPr>
              <w:t xml:space="preserve">SPR NOI-6 Notify Nearby Off-Site Noise-Sensitive Receptors: </w:t>
            </w:r>
            <w:r w:rsidRPr="00A54A95">
              <w:rPr>
                <w:w w:val="90"/>
                <w:sz w:val="18"/>
                <w:szCs w:val="20"/>
              </w:rPr>
              <w:t>For treatment activities utilizing heavy equipment, the project proponent will notify noise-sensitive receptors (e.g., residential land uses, schools, hospitals, places of worship) located within 1,500 feet of the treatment activity. Notification will include anticipated dates and hours during which treatment activities are anticipated to occur and contact information, including a daytime telephone number, of the project representative. Recommendations to assist noise-sensitive land uses in reducing interior noise levels (e.g., closing windows and doors) will also be included in the notification. This SPR applies only to mechanical treatment activities and all treatment types, including treatment maintenance.</w:t>
            </w:r>
          </w:p>
        </w:tc>
        <w:tc>
          <w:tcPr>
            <w:tcW w:w="2469" w:type="dxa"/>
            <w:tcBorders>
              <w:top w:val="single" w:sz="4" w:space="0" w:color="auto"/>
              <w:bottom w:val="single" w:sz="4" w:space="0" w:color="auto"/>
            </w:tcBorders>
            <w:vAlign w:val="top"/>
          </w:tcPr>
          <w:p w14:paraId="0A9C24A7" w14:textId="37E3D761" w:rsidR="001F70C8" w:rsidRPr="00A54A95" w:rsidRDefault="001F70C8" w:rsidP="001F70C8">
            <w:pPr>
              <w:spacing w:before="60" w:after="60" w:line="240" w:lineRule="exact"/>
              <w:rPr>
                <w:b/>
                <w:w w:val="90"/>
                <w:sz w:val="18"/>
                <w:szCs w:val="20"/>
              </w:rPr>
            </w:pPr>
            <w:r w:rsidRPr="00A54A95">
              <w:rPr>
                <w:w w:val="90"/>
                <w:sz w:val="18"/>
                <w:szCs w:val="20"/>
              </w:rPr>
              <w:t>Prior to mechanical treatment</w:t>
            </w:r>
            <w:r>
              <w:rPr>
                <w:w w:val="90"/>
                <w:sz w:val="18"/>
                <w:szCs w:val="20"/>
              </w:rPr>
              <w:t xml:space="preserve"> activities</w:t>
            </w:r>
            <w:r w:rsidRPr="00A54A95">
              <w:rPr>
                <w:w w:val="90"/>
                <w:sz w:val="18"/>
                <w:szCs w:val="20"/>
              </w:rPr>
              <w:t xml:space="preserve"> within 1,500 feet of noise-sensitive receptors</w:t>
            </w:r>
          </w:p>
        </w:tc>
        <w:tc>
          <w:tcPr>
            <w:tcW w:w="2427" w:type="dxa"/>
            <w:tcBorders>
              <w:top w:val="single" w:sz="4" w:space="0" w:color="auto"/>
              <w:bottom w:val="single" w:sz="4" w:space="0" w:color="auto"/>
            </w:tcBorders>
            <w:vAlign w:val="top"/>
          </w:tcPr>
          <w:p w14:paraId="2336C588"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0744B8FC" w14:textId="77777777" w:rsidR="001F70C8" w:rsidRPr="00A54A95" w:rsidRDefault="001F70C8" w:rsidP="001F70C8">
            <w:pPr>
              <w:spacing w:before="60" w:after="60" w:line="240" w:lineRule="exact"/>
              <w:rPr>
                <w:b/>
                <w:w w:val="90"/>
                <w:sz w:val="18"/>
                <w:szCs w:val="20"/>
              </w:rPr>
            </w:pPr>
            <w:r w:rsidRPr="00A54A95">
              <w:rPr>
                <w:w w:val="90"/>
                <w:sz w:val="18"/>
                <w:szCs w:val="20"/>
              </w:rPr>
              <w:t xml:space="preserve">Project Proponent </w:t>
            </w:r>
          </w:p>
        </w:tc>
      </w:tr>
      <w:tr w:rsidR="001F70C8" w:rsidRPr="00A54A95" w14:paraId="2700EB5A" w14:textId="77777777" w:rsidTr="001F70C8">
        <w:trPr>
          <w:trHeight w:val="20"/>
        </w:trPr>
        <w:tc>
          <w:tcPr>
            <w:tcW w:w="6300" w:type="dxa"/>
            <w:tcBorders>
              <w:top w:val="single" w:sz="4" w:space="0" w:color="auto"/>
              <w:left w:val="nil"/>
              <w:right w:val="nil"/>
            </w:tcBorders>
            <w:shd w:val="clear" w:color="auto" w:fill="F2F2F2" w:themeFill="background1" w:themeFillShade="F2"/>
            <w:vAlign w:val="top"/>
          </w:tcPr>
          <w:p w14:paraId="312BAE30" w14:textId="77777777" w:rsidR="001F70C8" w:rsidRPr="00A54A95" w:rsidRDefault="001F70C8" w:rsidP="001F70C8">
            <w:pPr>
              <w:keepNext/>
              <w:spacing w:before="60" w:after="60" w:line="240" w:lineRule="exact"/>
              <w:rPr>
                <w:b/>
                <w:bCs/>
                <w:w w:val="90"/>
                <w:sz w:val="18"/>
                <w:szCs w:val="20"/>
              </w:rPr>
            </w:pPr>
            <w:r w:rsidRPr="00A54A95">
              <w:rPr>
                <w:b/>
                <w:bCs/>
                <w:w w:val="90"/>
                <w:sz w:val="18"/>
                <w:szCs w:val="20"/>
              </w:rPr>
              <w:t>Recreation Standard Project Requirements</w:t>
            </w:r>
          </w:p>
        </w:tc>
        <w:tc>
          <w:tcPr>
            <w:tcW w:w="2469" w:type="dxa"/>
            <w:tcBorders>
              <w:top w:val="single" w:sz="4" w:space="0" w:color="auto"/>
              <w:left w:val="nil"/>
              <w:right w:val="nil"/>
            </w:tcBorders>
            <w:shd w:val="clear" w:color="auto" w:fill="F2F2F2" w:themeFill="background1" w:themeFillShade="F2"/>
            <w:vAlign w:val="top"/>
          </w:tcPr>
          <w:p w14:paraId="73C6300A" w14:textId="77777777" w:rsidR="001F70C8" w:rsidRPr="00A54A95" w:rsidRDefault="001F70C8" w:rsidP="001F70C8">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152DF036" w14:textId="77777777" w:rsidR="001F70C8" w:rsidRPr="00A54A95" w:rsidRDefault="001F70C8" w:rsidP="001F70C8">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1E6515C5" w14:textId="77777777" w:rsidR="001F70C8" w:rsidRPr="00A54A95" w:rsidRDefault="001F70C8" w:rsidP="001F70C8">
            <w:pPr>
              <w:spacing w:before="60" w:after="60" w:line="240" w:lineRule="exact"/>
              <w:rPr>
                <w:b/>
                <w:w w:val="90"/>
                <w:sz w:val="18"/>
                <w:szCs w:val="20"/>
              </w:rPr>
            </w:pPr>
          </w:p>
        </w:tc>
      </w:tr>
      <w:tr w:rsidR="001F70C8" w:rsidRPr="00A54A95" w14:paraId="6C092485" w14:textId="77777777" w:rsidTr="001F70C8">
        <w:trPr>
          <w:trHeight w:val="20"/>
        </w:trPr>
        <w:tc>
          <w:tcPr>
            <w:tcW w:w="6300" w:type="dxa"/>
            <w:tcBorders>
              <w:top w:val="single" w:sz="4" w:space="0" w:color="auto"/>
              <w:left w:val="nil"/>
              <w:bottom w:val="single" w:sz="4" w:space="0" w:color="auto"/>
            </w:tcBorders>
            <w:vAlign w:val="top"/>
          </w:tcPr>
          <w:p w14:paraId="6951ABCB" w14:textId="77777777" w:rsidR="001F70C8" w:rsidRPr="00A54A95" w:rsidRDefault="001F70C8" w:rsidP="001F70C8">
            <w:pPr>
              <w:spacing w:before="60" w:after="60" w:line="240" w:lineRule="exact"/>
              <w:rPr>
                <w:w w:val="90"/>
                <w:sz w:val="18"/>
                <w:szCs w:val="20"/>
              </w:rPr>
            </w:pPr>
            <w:r w:rsidRPr="00A54A95">
              <w:rPr>
                <w:b/>
                <w:w w:val="90"/>
                <w:sz w:val="18"/>
                <w:szCs w:val="20"/>
              </w:rPr>
              <w:t xml:space="preserve">SPR REC-1 Notify Recreational Users of Temporary Closures. </w:t>
            </w:r>
            <w:r w:rsidRPr="00A54A95">
              <w:rPr>
                <w:w w:val="90"/>
                <w:sz w:val="18"/>
                <w:szCs w:val="20"/>
              </w:rPr>
              <w:t>If a treatment activity would require temporary closure of a public recreation area or facility, the project proponent to will coordinate with the owner/manager of that recreation area or facility. If temporary closure of a recreation area or facility is required, the project proponent will work with the owner/manager to post notifications of the closure at least 2 weeks prior to the commencement of the treatment activities. Additionally, notification of the treatment activity will be provided to the Administrative Officer (or equivalent official responsible for distribution of public information) of the county(ies) in which the affected recreation area or facility is located. This SPR applies to all treatment activities and treatment types, including treatment maintenance.</w:t>
            </w:r>
          </w:p>
        </w:tc>
        <w:tc>
          <w:tcPr>
            <w:tcW w:w="2469" w:type="dxa"/>
            <w:tcBorders>
              <w:top w:val="single" w:sz="4" w:space="0" w:color="auto"/>
              <w:bottom w:val="single" w:sz="4" w:space="0" w:color="auto"/>
            </w:tcBorders>
            <w:vAlign w:val="top"/>
          </w:tcPr>
          <w:p w14:paraId="7D386B40" w14:textId="77777777" w:rsidR="001F70C8" w:rsidRPr="00A54A95" w:rsidRDefault="001F70C8" w:rsidP="001F70C8">
            <w:pPr>
              <w:spacing w:before="60" w:after="60" w:line="240" w:lineRule="exact"/>
              <w:rPr>
                <w:b/>
                <w:spacing w:val="-2"/>
                <w:w w:val="90"/>
                <w:sz w:val="18"/>
                <w:szCs w:val="20"/>
              </w:rPr>
            </w:pPr>
            <w:r w:rsidRPr="00A54A95">
              <w:rPr>
                <w:spacing w:val="-2"/>
                <w:w w:val="90"/>
                <w:sz w:val="18"/>
                <w:szCs w:val="20"/>
              </w:rPr>
              <w:t xml:space="preserve">Approximately 2 weeks prior to treatment </w:t>
            </w:r>
            <w:r w:rsidRPr="00A54A95">
              <w:rPr>
                <w:w w:val="90"/>
                <w:sz w:val="18"/>
                <w:szCs w:val="20"/>
              </w:rPr>
              <w:t>projects</w:t>
            </w:r>
            <w:r w:rsidRPr="00A54A95">
              <w:rPr>
                <w:spacing w:val="-2"/>
                <w:w w:val="90"/>
                <w:sz w:val="18"/>
                <w:szCs w:val="20"/>
              </w:rPr>
              <w:t xml:space="preserve"> requiring temporary closure of public recreation areas or facilities</w:t>
            </w:r>
          </w:p>
        </w:tc>
        <w:tc>
          <w:tcPr>
            <w:tcW w:w="2427" w:type="dxa"/>
            <w:tcBorders>
              <w:top w:val="single" w:sz="4" w:space="0" w:color="auto"/>
              <w:bottom w:val="single" w:sz="4" w:space="0" w:color="auto"/>
            </w:tcBorders>
            <w:vAlign w:val="top"/>
          </w:tcPr>
          <w:p w14:paraId="787774A7"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9C314FE"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 and Administrative Officer (or equivalent official responsible for distribution of public information) of the county(ies) in which the affected recreation area or facility is located</w:t>
            </w:r>
          </w:p>
        </w:tc>
      </w:tr>
      <w:tr w:rsidR="001F70C8" w:rsidRPr="00A54A95" w14:paraId="27E61E3C" w14:textId="77777777" w:rsidTr="000753B1">
        <w:trPr>
          <w:trHeight w:val="20"/>
        </w:trPr>
        <w:tc>
          <w:tcPr>
            <w:tcW w:w="6300" w:type="dxa"/>
            <w:tcBorders>
              <w:top w:val="single" w:sz="4" w:space="0" w:color="auto"/>
              <w:left w:val="nil"/>
              <w:bottom w:val="single" w:sz="4" w:space="0" w:color="auto"/>
              <w:right w:val="nil"/>
            </w:tcBorders>
            <w:shd w:val="clear" w:color="auto" w:fill="F2F2F2" w:themeFill="background1" w:themeFillShade="F2"/>
            <w:vAlign w:val="top"/>
          </w:tcPr>
          <w:p w14:paraId="35CAF0C3" w14:textId="77777777" w:rsidR="001F70C8" w:rsidRPr="00A54A95" w:rsidRDefault="001F70C8" w:rsidP="001F70C8">
            <w:pPr>
              <w:keepNext/>
              <w:spacing w:before="60" w:after="60" w:line="240" w:lineRule="exact"/>
              <w:rPr>
                <w:b/>
                <w:bCs/>
                <w:w w:val="90"/>
                <w:sz w:val="18"/>
                <w:szCs w:val="20"/>
              </w:rPr>
            </w:pPr>
            <w:r w:rsidRPr="00A54A95">
              <w:rPr>
                <w:b/>
                <w:bCs/>
                <w:w w:val="90"/>
                <w:sz w:val="18"/>
                <w:szCs w:val="20"/>
              </w:rPr>
              <w:t>Transportation Standard Project Requirements</w:t>
            </w:r>
          </w:p>
        </w:tc>
        <w:tc>
          <w:tcPr>
            <w:tcW w:w="2469" w:type="dxa"/>
            <w:tcBorders>
              <w:top w:val="single" w:sz="4" w:space="0" w:color="auto"/>
              <w:left w:val="nil"/>
              <w:bottom w:val="single" w:sz="4" w:space="0" w:color="auto"/>
              <w:right w:val="nil"/>
            </w:tcBorders>
            <w:shd w:val="clear" w:color="auto" w:fill="F2F2F2" w:themeFill="background1" w:themeFillShade="F2"/>
            <w:vAlign w:val="top"/>
          </w:tcPr>
          <w:p w14:paraId="458338CA" w14:textId="77777777" w:rsidR="001F70C8" w:rsidRPr="00A54A95" w:rsidRDefault="001F70C8" w:rsidP="001F70C8">
            <w:pPr>
              <w:spacing w:before="60" w:after="60" w:line="240" w:lineRule="exact"/>
              <w:rPr>
                <w:b/>
                <w:w w:val="90"/>
                <w:sz w:val="18"/>
                <w:szCs w:val="20"/>
              </w:rPr>
            </w:pPr>
          </w:p>
        </w:tc>
        <w:tc>
          <w:tcPr>
            <w:tcW w:w="2427" w:type="dxa"/>
            <w:tcBorders>
              <w:top w:val="single" w:sz="4" w:space="0" w:color="auto"/>
              <w:left w:val="nil"/>
              <w:bottom w:val="single" w:sz="4" w:space="0" w:color="auto"/>
              <w:right w:val="nil"/>
            </w:tcBorders>
            <w:shd w:val="clear" w:color="auto" w:fill="F2F2F2" w:themeFill="background1" w:themeFillShade="F2"/>
            <w:vAlign w:val="top"/>
          </w:tcPr>
          <w:p w14:paraId="56266FF4" w14:textId="77777777" w:rsidR="001F70C8" w:rsidRPr="00A54A95" w:rsidRDefault="001F70C8" w:rsidP="001F70C8">
            <w:pPr>
              <w:spacing w:before="60" w:after="60" w:line="240" w:lineRule="exact"/>
              <w:rPr>
                <w:b/>
                <w:w w:val="90"/>
                <w:sz w:val="18"/>
                <w:szCs w:val="20"/>
              </w:rPr>
            </w:pPr>
          </w:p>
        </w:tc>
        <w:tc>
          <w:tcPr>
            <w:tcW w:w="2484" w:type="dxa"/>
            <w:tcBorders>
              <w:top w:val="single" w:sz="4" w:space="0" w:color="auto"/>
              <w:left w:val="nil"/>
              <w:bottom w:val="single" w:sz="4" w:space="0" w:color="auto"/>
              <w:right w:val="nil"/>
            </w:tcBorders>
            <w:shd w:val="clear" w:color="auto" w:fill="F2F2F2" w:themeFill="background1" w:themeFillShade="F2"/>
            <w:vAlign w:val="top"/>
          </w:tcPr>
          <w:p w14:paraId="1BA1C3ED" w14:textId="77777777" w:rsidR="001F70C8" w:rsidRPr="00A54A95" w:rsidRDefault="001F70C8" w:rsidP="001F70C8">
            <w:pPr>
              <w:spacing w:before="60" w:after="60" w:line="240" w:lineRule="exact"/>
              <w:rPr>
                <w:b/>
                <w:w w:val="90"/>
                <w:sz w:val="18"/>
                <w:szCs w:val="20"/>
              </w:rPr>
            </w:pPr>
          </w:p>
        </w:tc>
      </w:tr>
      <w:tr w:rsidR="001F70C8" w:rsidRPr="00A54A95" w14:paraId="1672068B" w14:textId="77777777" w:rsidTr="000753B1">
        <w:trPr>
          <w:trHeight w:val="20"/>
        </w:trPr>
        <w:tc>
          <w:tcPr>
            <w:tcW w:w="6300" w:type="dxa"/>
            <w:tcBorders>
              <w:top w:val="single" w:sz="4" w:space="0" w:color="auto"/>
              <w:left w:val="nil"/>
              <w:bottom w:val="single" w:sz="4" w:space="0" w:color="auto"/>
            </w:tcBorders>
            <w:vAlign w:val="top"/>
          </w:tcPr>
          <w:p w14:paraId="60BDBD3D" w14:textId="77777777" w:rsidR="001F70C8" w:rsidRDefault="001F70C8" w:rsidP="001F70C8">
            <w:pPr>
              <w:spacing w:before="60" w:after="60" w:line="240" w:lineRule="exact"/>
              <w:rPr>
                <w:w w:val="90"/>
                <w:sz w:val="18"/>
                <w:szCs w:val="20"/>
              </w:rPr>
            </w:pPr>
            <w:r w:rsidRPr="00A54A95">
              <w:rPr>
                <w:b/>
                <w:w w:val="90"/>
                <w:sz w:val="18"/>
                <w:szCs w:val="20"/>
              </w:rPr>
              <w:t xml:space="preserve">SPR TRAN-1 Implement Traffic Control during Treatments: </w:t>
            </w:r>
            <w:r w:rsidRPr="00A54A95">
              <w:rPr>
                <w:w w:val="90"/>
                <w:sz w:val="18"/>
                <w:szCs w:val="20"/>
              </w:rPr>
              <w:t>Prior to initiating vegetation treatment activities the project proponent will work with the agency(ies) with jurisdiction over affected roadways to determine if a Traffic Management Plan (TMP) is needed. A TMP will be needed if traffic generated by the project would result in obstructions, hazards, or delays exceeding applicable jurisdictional standards along access routes for individual vegetation treatments. If needed, a TMP will be prepared to provide measures to reduce potential traffic obstructions, hazards, and service level degradation along affected roadway facilities. The scope of the TMP will depend on the type, intensity, and duration of the specific treatment activities under the CalVTP. Measures included in the TMP could include (but are not be limited to) construction signage to provide motorists with notification and information when approaching or traveling along the affected roadway facilities, flaggers for lane closures to provide temporary traffic control along affected roadway facilities, treatment schedule restrictions to avoid seasons or time periods of peak vehicle traffic, haul-trip, delivery, and/or commute time restrictions that would be implemented to avoid peak traffic days and times along affected roadway facilities. If the TMP identifies impacts on transportation facilities outside of the jurisdiction of the project proponent, the TMP will be submitted to the agency with jurisdiction over the affected roadways prior to commencement of vegetation treatment projects. This SPR applies to all treatment activities and treatment types, including treatment maintenance.</w:t>
            </w:r>
          </w:p>
          <w:p w14:paraId="4222B40C" w14:textId="6A11AC2B" w:rsidR="001F70C8" w:rsidRPr="00A54A95" w:rsidRDefault="001F70C8" w:rsidP="001F70C8">
            <w:pPr>
              <w:spacing w:before="60" w:after="60" w:line="240" w:lineRule="exact"/>
              <w:rPr>
                <w:w w:val="90"/>
                <w:sz w:val="18"/>
                <w:szCs w:val="20"/>
              </w:rPr>
            </w:pPr>
            <w:r w:rsidRPr="00A54A95">
              <w:rPr>
                <w:w w:val="90"/>
                <w:sz w:val="18"/>
                <w:szCs w:val="20"/>
              </w:rPr>
              <w:t>Smoke generated during prescribed burn operations could potentially affect driver visibility and traffic operations along nearby roadways. Direct smoke impacts to roadway visibility and indirect impacts related to driver distraction will be considered during the planning phase of burning operations. Smoke impacts and smoke management practices specific to traffic operations during prescribed fire operations will be identified and addressed within the TMP. The TMP will include measures to monitor smoke dispersion onto public roadways, and traffic control operations will be initiated in the event burning operations could affect traffic safety along any roadways. This SPR applies only to prescribed burn treatment activities and all treatment types, including treatment maintenance.</w:t>
            </w:r>
          </w:p>
        </w:tc>
        <w:tc>
          <w:tcPr>
            <w:tcW w:w="2469" w:type="dxa"/>
            <w:tcBorders>
              <w:top w:val="single" w:sz="4" w:space="0" w:color="auto"/>
              <w:bottom w:val="single" w:sz="4" w:space="0" w:color="auto"/>
            </w:tcBorders>
            <w:vAlign w:val="top"/>
          </w:tcPr>
          <w:p w14:paraId="4861F871" w14:textId="4CE5F720" w:rsidR="001F70C8" w:rsidRPr="00A54A95" w:rsidRDefault="001F70C8" w:rsidP="001F70C8">
            <w:pPr>
              <w:spacing w:before="60" w:after="60" w:line="240" w:lineRule="exact"/>
              <w:rPr>
                <w:b/>
                <w:w w:val="90"/>
                <w:sz w:val="18"/>
                <w:szCs w:val="20"/>
              </w:rPr>
            </w:pPr>
            <w:r w:rsidRPr="00A54A95">
              <w:rPr>
                <w:w w:val="90"/>
                <w:sz w:val="18"/>
                <w:szCs w:val="20"/>
              </w:rPr>
              <w:t>If needed, prepare TMP prior to treatment projects</w:t>
            </w:r>
            <w:r>
              <w:rPr>
                <w:w w:val="90"/>
                <w:sz w:val="18"/>
                <w:szCs w:val="20"/>
              </w:rPr>
              <w:t xml:space="preserve"> and implement during project treatments</w:t>
            </w:r>
          </w:p>
        </w:tc>
        <w:tc>
          <w:tcPr>
            <w:tcW w:w="2427" w:type="dxa"/>
            <w:tcBorders>
              <w:top w:val="single" w:sz="4" w:space="0" w:color="auto"/>
              <w:bottom w:val="single" w:sz="4" w:space="0" w:color="auto"/>
            </w:tcBorders>
            <w:vAlign w:val="top"/>
          </w:tcPr>
          <w:p w14:paraId="7184D6D9"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10332DD5"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 and agency(ies) with jurisdiction over affected roadways</w:t>
            </w:r>
          </w:p>
        </w:tc>
      </w:tr>
      <w:tr w:rsidR="001F70C8" w:rsidRPr="00A54A95" w14:paraId="79FEF9DC"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7B004AE7" w14:textId="77777777" w:rsidR="001F70C8" w:rsidRPr="00A54A95" w:rsidRDefault="001F70C8" w:rsidP="001F70C8">
            <w:pPr>
              <w:keepNext/>
              <w:spacing w:before="60" w:after="60" w:line="240" w:lineRule="exact"/>
              <w:rPr>
                <w:b/>
                <w:bCs/>
                <w:w w:val="90"/>
                <w:sz w:val="18"/>
                <w:szCs w:val="20"/>
              </w:rPr>
            </w:pPr>
            <w:r w:rsidRPr="00A54A95">
              <w:rPr>
                <w:b/>
                <w:bCs/>
                <w:w w:val="90"/>
                <w:sz w:val="18"/>
                <w:szCs w:val="20"/>
              </w:rPr>
              <w:t>Public Services and Utilities Standard Project Requirements</w:t>
            </w:r>
          </w:p>
        </w:tc>
        <w:tc>
          <w:tcPr>
            <w:tcW w:w="2469" w:type="dxa"/>
            <w:tcBorders>
              <w:top w:val="single" w:sz="4" w:space="0" w:color="auto"/>
              <w:left w:val="nil"/>
              <w:right w:val="nil"/>
            </w:tcBorders>
            <w:shd w:val="clear" w:color="auto" w:fill="F2F2F2" w:themeFill="background1" w:themeFillShade="F2"/>
            <w:vAlign w:val="top"/>
          </w:tcPr>
          <w:p w14:paraId="55467C4C" w14:textId="77777777" w:rsidR="001F70C8" w:rsidRPr="00A54A95" w:rsidRDefault="001F70C8" w:rsidP="001F70C8">
            <w:pPr>
              <w:spacing w:before="60" w:after="60" w:line="240" w:lineRule="exact"/>
              <w:rPr>
                <w:b/>
                <w:w w:val="90"/>
                <w:sz w:val="18"/>
                <w:szCs w:val="20"/>
              </w:rPr>
            </w:pPr>
          </w:p>
        </w:tc>
        <w:tc>
          <w:tcPr>
            <w:tcW w:w="2427" w:type="dxa"/>
            <w:tcBorders>
              <w:top w:val="single" w:sz="4" w:space="0" w:color="auto"/>
              <w:left w:val="nil"/>
              <w:right w:val="nil"/>
            </w:tcBorders>
            <w:shd w:val="clear" w:color="auto" w:fill="F2F2F2" w:themeFill="background1" w:themeFillShade="F2"/>
            <w:vAlign w:val="top"/>
          </w:tcPr>
          <w:p w14:paraId="0C1B5D88" w14:textId="77777777" w:rsidR="001F70C8" w:rsidRPr="00A54A95" w:rsidRDefault="001F70C8" w:rsidP="001F70C8">
            <w:pPr>
              <w:spacing w:before="60" w:after="60" w:line="240" w:lineRule="exact"/>
              <w:rPr>
                <w:b/>
                <w:w w:val="90"/>
                <w:sz w:val="18"/>
                <w:szCs w:val="20"/>
              </w:rPr>
            </w:pPr>
          </w:p>
        </w:tc>
        <w:tc>
          <w:tcPr>
            <w:tcW w:w="2484" w:type="dxa"/>
            <w:tcBorders>
              <w:top w:val="single" w:sz="4" w:space="0" w:color="auto"/>
              <w:left w:val="nil"/>
              <w:right w:val="nil"/>
            </w:tcBorders>
            <w:shd w:val="clear" w:color="auto" w:fill="F2F2F2" w:themeFill="background1" w:themeFillShade="F2"/>
            <w:vAlign w:val="top"/>
          </w:tcPr>
          <w:p w14:paraId="10DFEFCB" w14:textId="77777777" w:rsidR="001F70C8" w:rsidRPr="00A54A95" w:rsidRDefault="001F70C8" w:rsidP="001F70C8">
            <w:pPr>
              <w:spacing w:before="60" w:after="60" w:line="240" w:lineRule="exact"/>
              <w:rPr>
                <w:b/>
                <w:w w:val="90"/>
                <w:sz w:val="18"/>
                <w:szCs w:val="20"/>
              </w:rPr>
            </w:pPr>
          </w:p>
        </w:tc>
      </w:tr>
      <w:tr w:rsidR="001F70C8" w:rsidRPr="00A54A95" w14:paraId="7CC0B83A" w14:textId="77777777" w:rsidTr="001F70C8">
        <w:trPr>
          <w:trHeight w:val="20"/>
        </w:trPr>
        <w:tc>
          <w:tcPr>
            <w:tcW w:w="6300" w:type="dxa"/>
            <w:tcBorders>
              <w:top w:val="single" w:sz="4" w:space="0" w:color="auto"/>
              <w:left w:val="nil"/>
              <w:bottom w:val="single" w:sz="4" w:space="0" w:color="auto"/>
            </w:tcBorders>
            <w:vAlign w:val="top"/>
          </w:tcPr>
          <w:p w14:paraId="45C47930" w14:textId="77777777" w:rsidR="001F70C8" w:rsidRPr="00A54A95" w:rsidRDefault="001F70C8" w:rsidP="001F70C8">
            <w:pPr>
              <w:spacing w:before="60" w:after="60" w:line="240" w:lineRule="exact"/>
              <w:rPr>
                <w:spacing w:val="-2"/>
                <w:w w:val="90"/>
                <w:sz w:val="18"/>
                <w:szCs w:val="20"/>
              </w:rPr>
            </w:pPr>
            <w:r w:rsidRPr="00A54A95">
              <w:rPr>
                <w:b/>
                <w:spacing w:val="-2"/>
                <w:w w:val="90"/>
                <w:sz w:val="18"/>
                <w:szCs w:val="20"/>
              </w:rPr>
              <w:t>SPR UTIL-1: Solid Organic Waste Disposition Plan</w:t>
            </w:r>
            <w:r w:rsidRPr="00A54A95">
              <w:rPr>
                <w:spacing w:val="-2"/>
                <w:w w:val="90"/>
                <w:sz w:val="18"/>
                <w:szCs w:val="20"/>
              </w:rPr>
              <w:t xml:space="preserve">. For projects requiring the disposal of material outside of the treatment area, the project proponent will prepare an Organic Waste Disposition Plan prior to initiating treatment activities. The Solid Organic Waste Disposition Plan will include the amount (e.g., tons) of solid organic waste to be managed onsite (i.e., scattering of wood materials, generating unburned piles, and pile burning) and transported offsite for processing (i.e., biomass power plant, wood product processing facility, composting). If the project proponent intends to transport solid organic waste offsite, the </w:t>
            </w:r>
            <w:r w:rsidRPr="00A54A95">
              <w:rPr>
                <w:spacing w:val="-2"/>
                <w:w w:val="90"/>
                <w:sz w:val="18"/>
                <w:szCs w:val="20"/>
                <w:shd w:val="clear" w:color="auto" w:fill="FFFFFF"/>
              </w:rPr>
              <w:t xml:space="preserve">Solid Organic Waste Disposition Plan will clearly identify the </w:t>
            </w:r>
            <w:r w:rsidRPr="00A54A95">
              <w:rPr>
                <w:spacing w:val="-2"/>
                <w:w w:val="90"/>
                <w:sz w:val="18"/>
                <w:szCs w:val="20"/>
              </w:rPr>
              <w:t>location and capacity of the intended processing facility, consistent with local and state regulations to demonstrate that adequate capacity exists to accept the treated materials. This SPR applies only to mechanical and manual treatment activities and all treatment types</w:t>
            </w:r>
            <w:r w:rsidRPr="00A54A95">
              <w:rPr>
                <w:w w:val="90"/>
                <w:sz w:val="18"/>
                <w:szCs w:val="20"/>
              </w:rPr>
              <w:t>, including treatment maintenance</w:t>
            </w:r>
            <w:r w:rsidRPr="00A54A95">
              <w:rPr>
                <w:spacing w:val="-2"/>
                <w:w w:val="90"/>
                <w:sz w:val="18"/>
                <w:szCs w:val="20"/>
              </w:rPr>
              <w:t>.</w:t>
            </w:r>
          </w:p>
        </w:tc>
        <w:tc>
          <w:tcPr>
            <w:tcW w:w="2469" w:type="dxa"/>
            <w:tcBorders>
              <w:top w:val="single" w:sz="4" w:space="0" w:color="auto"/>
              <w:bottom w:val="single" w:sz="4" w:space="0" w:color="auto"/>
            </w:tcBorders>
            <w:vAlign w:val="top"/>
          </w:tcPr>
          <w:p w14:paraId="1D6A017A" w14:textId="1B496D87" w:rsidR="001F70C8" w:rsidRPr="00A54A95" w:rsidRDefault="001F70C8" w:rsidP="001F70C8">
            <w:pPr>
              <w:spacing w:before="60" w:after="60" w:line="240" w:lineRule="exact"/>
              <w:rPr>
                <w:b/>
                <w:w w:val="90"/>
                <w:sz w:val="18"/>
                <w:szCs w:val="20"/>
              </w:rPr>
            </w:pPr>
            <w:r w:rsidRPr="00A54A95">
              <w:rPr>
                <w:w w:val="90"/>
                <w:sz w:val="18"/>
                <w:szCs w:val="20"/>
              </w:rPr>
              <w:t>Prepare an Organic Waste Disposition Plan prior to mechanical or manual treatment</w:t>
            </w:r>
            <w:r>
              <w:rPr>
                <w:w w:val="90"/>
                <w:sz w:val="18"/>
                <w:szCs w:val="20"/>
              </w:rPr>
              <w:t xml:space="preserve"> activities</w:t>
            </w:r>
            <w:r w:rsidRPr="00A54A95">
              <w:rPr>
                <w:w w:val="90"/>
                <w:sz w:val="18"/>
                <w:szCs w:val="20"/>
              </w:rPr>
              <w:t>; implement plan during mechanical or manual treatment</w:t>
            </w:r>
            <w:r>
              <w:rPr>
                <w:w w:val="90"/>
                <w:sz w:val="18"/>
                <w:szCs w:val="20"/>
              </w:rPr>
              <w:t xml:space="preserve"> activities</w:t>
            </w:r>
            <w:r w:rsidRPr="00A54A95">
              <w:rPr>
                <w:w w:val="90"/>
                <w:sz w:val="18"/>
                <w:szCs w:val="20"/>
              </w:rPr>
              <w:t xml:space="preserve"> </w:t>
            </w:r>
          </w:p>
        </w:tc>
        <w:tc>
          <w:tcPr>
            <w:tcW w:w="2427" w:type="dxa"/>
            <w:tcBorders>
              <w:top w:val="single" w:sz="4" w:space="0" w:color="auto"/>
              <w:bottom w:val="single" w:sz="4" w:space="0" w:color="auto"/>
            </w:tcBorders>
            <w:vAlign w:val="top"/>
          </w:tcPr>
          <w:p w14:paraId="06C77366"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c>
          <w:tcPr>
            <w:tcW w:w="2484" w:type="dxa"/>
            <w:tcBorders>
              <w:top w:val="single" w:sz="4" w:space="0" w:color="auto"/>
              <w:bottom w:val="single" w:sz="4" w:space="0" w:color="auto"/>
              <w:right w:val="nil"/>
            </w:tcBorders>
            <w:vAlign w:val="top"/>
          </w:tcPr>
          <w:p w14:paraId="2CA2CDDF" w14:textId="77777777" w:rsidR="001F70C8" w:rsidRPr="00A54A95" w:rsidRDefault="001F70C8" w:rsidP="001F70C8">
            <w:pPr>
              <w:spacing w:before="60" w:after="60" w:line="240" w:lineRule="exact"/>
              <w:rPr>
                <w:b/>
                <w:w w:val="90"/>
                <w:sz w:val="18"/>
                <w:szCs w:val="20"/>
              </w:rPr>
            </w:pPr>
            <w:r w:rsidRPr="00A54A95">
              <w:rPr>
                <w:w w:val="90"/>
                <w:sz w:val="18"/>
                <w:szCs w:val="20"/>
              </w:rPr>
              <w:t>Project Proponent</w:t>
            </w:r>
          </w:p>
        </w:tc>
      </w:tr>
    </w:tbl>
    <w:p w14:paraId="582A48E1" w14:textId="77777777" w:rsidR="000753B1" w:rsidRDefault="000753B1"/>
    <w:tbl>
      <w:tblPr>
        <w:tblStyle w:val="Default"/>
        <w:tblW w:w="13680" w:type="dxa"/>
        <w:tblBorders>
          <w:bottom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6300"/>
        <w:gridCol w:w="2520"/>
        <w:gridCol w:w="2363"/>
        <w:gridCol w:w="2497"/>
      </w:tblGrid>
      <w:tr w:rsidR="00F7174C" w14:paraId="721C684C" w14:textId="77777777" w:rsidTr="00F7174C">
        <w:trPr>
          <w:cnfStyle w:val="100000000000" w:firstRow="1" w:lastRow="0" w:firstColumn="0" w:lastColumn="0" w:oddVBand="0" w:evenVBand="0" w:oddHBand="0" w:evenHBand="0" w:firstRowFirstColumn="0" w:firstRowLastColumn="0" w:lastRowFirstColumn="0" w:lastRowLastColumn="0"/>
          <w:trHeight w:val="20"/>
          <w:tblHeader/>
        </w:trPr>
        <w:tc>
          <w:tcPr>
            <w:tcW w:w="6300" w:type="dxa"/>
            <w:tcBorders>
              <w:top w:val="single" w:sz="4" w:space="0" w:color="auto"/>
              <w:left w:val="nil"/>
              <w:bottom w:val="single" w:sz="4" w:space="0" w:color="auto"/>
              <w:right w:val="single" w:sz="4" w:space="0" w:color="auto"/>
            </w:tcBorders>
            <w:shd w:val="clear" w:color="auto" w:fill="D9D9D9" w:themeFill="background1" w:themeFillShade="D9"/>
            <w:vAlign w:val="top"/>
          </w:tcPr>
          <w:p w14:paraId="7AFC182B" w14:textId="09929FA1" w:rsidR="00F7174C" w:rsidRDefault="00F7174C" w:rsidP="00F7174C">
            <w:pPr>
              <w:pStyle w:val="TableColumn"/>
              <w:rPr>
                <w:b/>
              </w:rPr>
            </w:pPr>
            <w:r w:rsidRPr="001F70C8">
              <w:rPr>
                <w:b/>
                <w:bCs/>
              </w:rPr>
              <w:t>Standard Project Requirements and Mitigation Measures</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343829C0" w14:textId="312DD063" w:rsidR="00F7174C" w:rsidRDefault="00F7174C" w:rsidP="00F7174C">
            <w:pPr>
              <w:pStyle w:val="TableColumn"/>
              <w:rPr>
                <w:b/>
              </w:rPr>
            </w:pPr>
            <w:r w:rsidRPr="001F70C8">
              <w:rPr>
                <w:b/>
                <w:bCs/>
              </w:rPr>
              <w:t>Timing</w:t>
            </w: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69A6759A" w14:textId="2BB28175" w:rsidR="00F7174C" w:rsidRDefault="00F7174C" w:rsidP="00F7174C">
            <w:pPr>
              <w:pStyle w:val="TableColumn"/>
              <w:rPr>
                <w:b/>
              </w:rPr>
            </w:pPr>
            <w:r w:rsidRPr="001F70C8">
              <w:rPr>
                <w:b/>
                <w:bCs/>
              </w:rPr>
              <w:t>Implementing Entity</w:t>
            </w:r>
          </w:p>
        </w:tc>
        <w:tc>
          <w:tcPr>
            <w:tcW w:w="2497" w:type="dxa"/>
            <w:tcBorders>
              <w:top w:val="single" w:sz="4" w:space="0" w:color="auto"/>
              <w:left w:val="single" w:sz="4" w:space="0" w:color="auto"/>
              <w:bottom w:val="single" w:sz="4" w:space="0" w:color="auto"/>
              <w:right w:val="nil"/>
            </w:tcBorders>
            <w:shd w:val="clear" w:color="auto" w:fill="D9D9D9" w:themeFill="background1" w:themeFillShade="D9"/>
            <w:vAlign w:val="top"/>
          </w:tcPr>
          <w:p w14:paraId="31FA8065" w14:textId="39A2C936" w:rsidR="00F7174C" w:rsidRDefault="00F7174C" w:rsidP="00F7174C">
            <w:pPr>
              <w:pStyle w:val="TableColumn"/>
              <w:rPr>
                <w:b/>
              </w:rPr>
            </w:pPr>
            <w:r w:rsidRPr="001F70C8">
              <w:rPr>
                <w:b/>
                <w:bCs/>
              </w:rPr>
              <w:t>Verifying/Monitoring Entity</w:t>
            </w:r>
          </w:p>
        </w:tc>
      </w:tr>
      <w:tr w:rsidR="00F7174C" w14:paraId="05FE3ABA" w14:textId="77777777" w:rsidTr="00F7174C">
        <w:trPr>
          <w:trHeight w:val="20"/>
        </w:trPr>
        <w:tc>
          <w:tcPr>
            <w:tcW w:w="13680" w:type="dxa"/>
            <w:gridSpan w:val="4"/>
            <w:tcBorders>
              <w:top w:val="single" w:sz="4" w:space="0" w:color="auto"/>
              <w:left w:val="nil"/>
              <w:right w:val="nil"/>
            </w:tcBorders>
            <w:shd w:val="clear" w:color="auto" w:fill="auto"/>
            <w:vAlign w:val="top"/>
          </w:tcPr>
          <w:p w14:paraId="4C55788B" w14:textId="00EA3B62" w:rsidR="00F7174C" w:rsidRDefault="00F7174C" w:rsidP="00F7174C">
            <w:pPr>
              <w:pStyle w:val="TableRow"/>
              <w:jc w:val="center"/>
            </w:pPr>
            <w:r w:rsidRPr="007D0031">
              <w:t>MITIGATION MEASURES</w:t>
            </w:r>
          </w:p>
        </w:tc>
      </w:tr>
      <w:tr w:rsidR="007F667C" w14:paraId="390DA127"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2A50CF9D" w14:textId="77777777" w:rsidR="007F667C" w:rsidRPr="005B3573" w:rsidRDefault="007F667C" w:rsidP="007309D8">
            <w:pPr>
              <w:pStyle w:val="TableTextL"/>
              <w:spacing w:before="60"/>
              <w:rPr>
                <w:b/>
              </w:rPr>
            </w:pPr>
            <w:bookmarkStart w:id="23" w:name="_Hlk20389227"/>
            <w:bookmarkEnd w:id="22"/>
            <w:r>
              <w:rPr>
                <w:b/>
              </w:rPr>
              <w:t>Aesthetics</w:t>
            </w:r>
          </w:p>
        </w:tc>
        <w:tc>
          <w:tcPr>
            <w:tcW w:w="2520" w:type="dxa"/>
            <w:tcBorders>
              <w:top w:val="single" w:sz="4" w:space="0" w:color="auto"/>
              <w:left w:val="nil"/>
              <w:right w:val="nil"/>
            </w:tcBorders>
            <w:shd w:val="clear" w:color="auto" w:fill="F2F2F2" w:themeFill="background1" w:themeFillShade="F2"/>
            <w:vAlign w:val="top"/>
          </w:tcPr>
          <w:p w14:paraId="793994C5" w14:textId="77777777" w:rsidR="007F667C" w:rsidRDefault="007F667C" w:rsidP="007309D8">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310D487F" w14:textId="77777777" w:rsidR="007F667C" w:rsidRDefault="007F667C" w:rsidP="007309D8">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65A2FE96" w14:textId="77777777" w:rsidR="007F667C" w:rsidRDefault="007F667C" w:rsidP="007309D8">
            <w:pPr>
              <w:pStyle w:val="TableTextL"/>
              <w:spacing w:before="60"/>
              <w:rPr>
                <w:b/>
              </w:rPr>
            </w:pPr>
          </w:p>
        </w:tc>
      </w:tr>
      <w:tr w:rsidR="007F667C" w:rsidRPr="005B3573" w14:paraId="3B819620" w14:textId="77777777" w:rsidTr="000753B1">
        <w:trPr>
          <w:trHeight w:val="20"/>
        </w:trPr>
        <w:tc>
          <w:tcPr>
            <w:tcW w:w="6300" w:type="dxa"/>
            <w:tcBorders>
              <w:bottom w:val="single" w:sz="4" w:space="0" w:color="auto"/>
            </w:tcBorders>
            <w:vAlign w:val="top"/>
          </w:tcPr>
          <w:p w14:paraId="5AEC14C8" w14:textId="77777777" w:rsidR="007F667C" w:rsidRDefault="007F667C" w:rsidP="007309D8">
            <w:pPr>
              <w:pStyle w:val="TableTextL"/>
              <w:spacing w:before="60"/>
            </w:pPr>
            <w:r w:rsidRPr="008175DF">
              <w:rPr>
                <w:b/>
                <w:bCs/>
              </w:rPr>
              <w:t>Mitigation Measure AES-3: Conduct Visual Reconnaissance for Non-Shaded Fuel Breaks and Relocate or Feather and Screen Publicly Visible Non-Shaded Fuel Breaks</w:t>
            </w:r>
          </w:p>
          <w:p w14:paraId="2DE61EAA" w14:textId="77777777" w:rsidR="007F667C" w:rsidRDefault="007F667C" w:rsidP="007309D8">
            <w:pPr>
              <w:pStyle w:val="TableTextL"/>
              <w:spacing w:before="60"/>
            </w:pPr>
            <w:r>
              <w:t xml:space="preserve">The project proponent will conduct a visual reconnaissance of the treatment area prior to implementing non-shaded fuel breaks to observe the surrounding landscape and determine if public viewing locations, including scenic vistas, public trails, and state scenic highways, have views of the proposed treatment area. If none are identified, the non-shaded fuel break may be implemented without additional visual mitigation. </w:t>
            </w:r>
          </w:p>
          <w:p w14:paraId="703329B6" w14:textId="77777777" w:rsidR="007F667C" w:rsidRPr="0093658D" w:rsidRDefault="007F667C" w:rsidP="007309D8">
            <w:pPr>
              <w:pStyle w:val="TableTextL"/>
              <w:spacing w:before="60"/>
              <w:rPr>
                <w:spacing w:val="-2"/>
              </w:rPr>
            </w:pPr>
            <w:r w:rsidRPr="0093658D">
              <w:rPr>
                <w:spacing w:val="-2"/>
              </w:rPr>
              <w:t>If the project proponent identifies public viewing points, including heavily used scenic vistas, public trails, recreation areas, and state scenic highways with lengthy views (i.e., longer than a few seconds) of a proposed non-shaded fuel break treatment area, the project proponent will, prior to implementation, attempt to identify any feasible change in location of the fuel break to reduce its visibility from public viewpoints. If no feasible location changes exist that would reduce impacts to public viewers and achieve the intended wildfire risk reduction objectives of the proposed non-shaded fuel break, the project proponent will implement, where feasible, a shaded fuel break rather than a non-shaded fuel break, if the shaded fuel break would achieve the intended wildfire risk reduction objectives. With the shaded fuel break, the project proponent will thin and feather adjacent vegetation to break up the linear edges of the fuel break and strategically preserve vegetation at the edge of the fuel break, as feasible, to help screen public views and minimize the contrast between the fuel break and surrounding vegetation.</w:t>
            </w:r>
          </w:p>
        </w:tc>
        <w:tc>
          <w:tcPr>
            <w:tcW w:w="2520" w:type="dxa"/>
            <w:tcBorders>
              <w:bottom w:val="single" w:sz="4" w:space="0" w:color="auto"/>
            </w:tcBorders>
            <w:vAlign w:val="top"/>
          </w:tcPr>
          <w:p w14:paraId="761B386A" w14:textId="61150B2E" w:rsidR="007F667C" w:rsidRPr="00FB4C1E" w:rsidRDefault="007F667C" w:rsidP="007309D8">
            <w:pPr>
              <w:pStyle w:val="TableTextL"/>
              <w:spacing w:before="60"/>
            </w:pPr>
            <w:r>
              <w:t>Prior to</w:t>
            </w:r>
            <w:r w:rsidR="00835CCB">
              <w:t xml:space="preserve"> </w:t>
            </w:r>
            <w:r w:rsidR="00001643">
              <w:t>and d</w:t>
            </w:r>
            <w:r>
              <w:t>uring non-shaded fuel break treatment</w:t>
            </w:r>
            <w:r w:rsidR="00001643">
              <w:t xml:space="preserve"> projects</w:t>
            </w:r>
            <w:r>
              <w:t xml:space="preserve"> </w:t>
            </w:r>
          </w:p>
        </w:tc>
        <w:tc>
          <w:tcPr>
            <w:tcW w:w="2363" w:type="dxa"/>
            <w:tcBorders>
              <w:bottom w:val="single" w:sz="4" w:space="0" w:color="auto"/>
            </w:tcBorders>
            <w:vAlign w:val="top"/>
          </w:tcPr>
          <w:p w14:paraId="0D503D09" w14:textId="77777777" w:rsidR="007F667C" w:rsidRPr="00FB4C1E" w:rsidRDefault="007F667C" w:rsidP="007309D8">
            <w:pPr>
              <w:pStyle w:val="TableTextL"/>
              <w:spacing w:before="60"/>
            </w:pPr>
            <w:r>
              <w:t>Project Proponent</w:t>
            </w:r>
          </w:p>
        </w:tc>
        <w:tc>
          <w:tcPr>
            <w:tcW w:w="2497" w:type="dxa"/>
            <w:tcBorders>
              <w:bottom w:val="single" w:sz="4" w:space="0" w:color="auto"/>
            </w:tcBorders>
            <w:vAlign w:val="top"/>
          </w:tcPr>
          <w:p w14:paraId="5A4245EE" w14:textId="77777777" w:rsidR="007F667C" w:rsidRPr="00FB4C1E" w:rsidRDefault="007F667C" w:rsidP="007309D8">
            <w:pPr>
              <w:pStyle w:val="TableTextL"/>
              <w:spacing w:before="60"/>
            </w:pPr>
            <w:r>
              <w:t>Project Proponent</w:t>
            </w:r>
          </w:p>
        </w:tc>
      </w:tr>
      <w:tr w:rsidR="007F667C" w:rsidRPr="005B3573" w14:paraId="41B29943"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75691B38" w14:textId="77777777" w:rsidR="007F667C" w:rsidRPr="005B3573" w:rsidRDefault="007F667C" w:rsidP="007309D8">
            <w:pPr>
              <w:pStyle w:val="TableTextL"/>
              <w:spacing w:before="60"/>
              <w:rPr>
                <w:b/>
              </w:rPr>
            </w:pPr>
            <w:bookmarkStart w:id="24" w:name="_Hlk20907741"/>
            <w:bookmarkEnd w:id="23"/>
            <w:r>
              <w:rPr>
                <w:b/>
              </w:rPr>
              <w:t>Air Quality</w:t>
            </w:r>
          </w:p>
        </w:tc>
        <w:tc>
          <w:tcPr>
            <w:tcW w:w="2520" w:type="dxa"/>
            <w:tcBorders>
              <w:top w:val="single" w:sz="4" w:space="0" w:color="auto"/>
              <w:left w:val="nil"/>
              <w:right w:val="nil"/>
            </w:tcBorders>
            <w:shd w:val="clear" w:color="auto" w:fill="F2F2F2" w:themeFill="background1" w:themeFillShade="F2"/>
            <w:vAlign w:val="top"/>
          </w:tcPr>
          <w:p w14:paraId="5C462C20" w14:textId="77777777" w:rsidR="007F667C" w:rsidRDefault="007F667C" w:rsidP="007309D8">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0B17C057" w14:textId="77777777" w:rsidR="007F667C" w:rsidRDefault="007F667C" w:rsidP="007309D8">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293A6E9F" w14:textId="77777777" w:rsidR="007F667C" w:rsidRDefault="007F667C" w:rsidP="007309D8">
            <w:pPr>
              <w:pStyle w:val="TableTextL"/>
              <w:spacing w:before="60"/>
              <w:rPr>
                <w:b/>
              </w:rPr>
            </w:pPr>
          </w:p>
        </w:tc>
      </w:tr>
      <w:bookmarkEnd w:id="24"/>
      <w:tr w:rsidR="007F667C" w:rsidRPr="005B3573" w14:paraId="59E7F6F8" w14:textId="77777777" w:rsidTr="000753B1">
        <w:trPr>
          <w:trHeight w:val="20"/>
        </w:trPr>
        <w:tc>
          <w:tcPr>
            <w:tcW w:w="6300" w:type="dxa"/>
            <w:vAlign w:val="top"/>
          </w:tcPr>
          <w:p w14:paraId="7BAE6E76" w14:textId="77777777" w:rsidR="007F667C" w:rsidRPr="00E72594" w:rsidRDefault="007F667C" w:rsidP="007309D8">
            <w:pPr>
              <w:pStyle w:val="TableTextL"/>
              <w:spacing w:before="60"/>
              <w:rPr>
                <w:b/>
                <w:bCs/>
              </w:rPr>
            </w:pPr>
            <w:r w:rsidRPr="00E72594">
              <w:rPr>
                <w:b/>
                <w:bCs/>
              </w:rPr>
              <w:t>Mitigation Measure AQ-1: Implement On-Road Vehicle and Off-Road Equipment Exhaust Emission Reduction Techniques</w:t>
            </w:r>
          </w:p>
          <w:p w14:paraId="6DD09DE0" w14:textId="77777777" w:rsidR="007F667C" w:rsidRDefault="007F667C" w:rsidP="007309D8">
            <w:pPr>
              <w:pStyle w:val="TableTextL"/>
              <w:spacing w:before="60"/>
            </w:pPr>
            <w:r>
              <w:t>Where feasible, project proponents will implement emission reduction techniques to reduce exhaust emissions from off-road equipment. It is acknowledged that due to cost, availability, and the limits of current technology, there may be circumstances where implementation of certain emission reduction techniques will not feasible. The project proponent will document the emission reduction techniques that will be applied and will explain the reasons other techniques that could reduce emissions are infeasible.</w:t>
            </w:r>
          </w:p>
          <w:p w14:paraId="774581B3" w14:textId="77777777" w:rsidR="007F667C" w:rsidRDefault="007F667C" w:rsidP="007309D8">
            <w:pPr>
              <w:pStyle w:val="TableTextL"/>
              <w:spacing w:before="60"/>
            </w:pPr>
            <w:r>
              <w:t>Techniques for reducing emissions may include, but are not limited to, the following:</w:t>
            </w:r>
          </w:p>
          <w:p w14:paraId="408D9C73" w14:textId="77777777" w:rsidR="007F667C" w:rsidRPr="00B2525B" w:rsidRDefault="007F667C" w:rsidP="00B2525B">
            <w:pPr>
              <w:pStyle w:val="TableBullet1"/>
            </w:pPr>
            <w:r>
              <w:t>D</w:t>
            </w:r>
            <w:r w:rsidRPr="00F42B69">
              <w:t xml:space="preserve">iesel-powered off-road equipment used in construction </w:t>
            </w:r>
            <w:r>
              <w:t>will</w:t>
            </w:r>
            <w:r w:rsidRPr="00F42B69">
              <w:t xml:space="preserve"> meet EPA</w:t>
            </w:r>
            <w:r>
              <w:t>’</w:t>
            </w:r>
            <w:r w:rsidRPr="00F42B69">
              <w:t xml:space="preserve">s Tier 4 emission standards as defined </w:t>
            </w:r>
            <w:r w:rsidRPr="00B2525B">
              <w:t>in 40 CFR 1039 and comply with the exhaust emission test procedures and provisions of 40 CFR Parts 1065 and 1068. Tier 3 models can be used if a Tier 4 version of the equipment type is not yet produced by manufacturers. This measure can also be achieved by using battery-electric off-road equipment as it becomes available. Prior to implementation of treatment activities, the project proponent will demonstrate the ability to supply the compliant equipment. A copy of each unit’s certified tier specification or model year specification and operating permit (if applicable) will be available upon request at the time of mobilization of each unit of equipment.</w:t>
            </w:r>
          </w:p>
          <w:p w14:paraId="13B7BB53" w14:textId="77777777" w:rsidR="007F667C" w:rsidRPr="00B2525B" w:rsidRDefault="007F667C" w:rsidP="00B2525B">
            <w:pPr>
              <w:pStyle w:val="TableBullet1"/>
            </w:pPr>
            <w:r w:rsidRPr="00B2525B">
              <w:t>Use renewable diesel fuel in diesel-powered construction equipment. Renewable diesel fuel must meet the following criteria:</w:t>
            </w:r>
          </w:p>
          <w:p w14:paraId="0A9A26F0" w14:textId="77777777" w:rsidR="007F667C" w:rsidRDefault="007F667C" w:rsidP="007309D8">
            <w:pPr>
              <w:pStyle w:val="TableBullet2"/>
              <w:spacing w:before="60"/>
              <w:ind w:left="432"/>
            </w:pPr>
            <w:r>
              <w:t>meet California’s Low Carbon Fuel Standards and be certified by CARB Executive Officer;</w:t>
            </w:r>
          </w:p>
          <w:p w14:paraId="56D4791D" w14:textId="77777777" w:rsidR="007F667C" w:rsidRDefault="007F667C" w:rsidP="007309D8">
            <w:pPr>
              <w:pStyle w:val="TableBullet2"/>
              <w:spacing w:before="60"/>
              <w:ind w:left="432"/>
            </w:pPr>
            <w:r>
              <w:t>be hydrogenation-derived (reaction with hydrogen at high temperatures) from 100 percent biomass material (i.e., non-petroleum sources), such as animal fats and vegetables;</w:t>
            </w:r>
          </w:p>
          <w:p w14:paraId="303722A8" w14:textId="77777777" w:rsidR="007F667C" w:rsidRDefault="007F667C" w:rsidP="007309D8">
            <w:pPr>
              <w:pStyle w:val="TableBullet2"/>
              <w:spacing w:before="60"/>
              <w:ind w:left="432"/>
            </w:pPr>
            <w:r>
              <w:t>contain no fatty acids or functionalized fatty acid esters; and</w:t>
            </w:r>
          </w:p>
          <w:p w14:paraId="4E3947B2" w14:textId="77777777" w:rsidR="007F667C" w:rsidRDefault="007F667C" w:rsidP="007309D8">
            <w:pPr>
              <w:pStyle w:val="TableBullet2"/>
              <w:spacing w:before="60"/>
              <w:ind w:left="432"/>
            </w:pPr>
            <w:r>
              <w:t xml:space="preserve">have a chemical structure that is identical to petroleum-based diesel and complies with American Society for Testing and Materials D975 requirements for diesel fuels to ensure compatibility with all existing diesel engines. </w:t>
            </w:r>
          </w:p>
          <w:p w14:paraId="06804824" w14:textId="77777777" w:rsidR="007F667C" w:rsidRDefault="007F667C" w:rsidP="007309D8">
            <w:pPr>
              <w:pStyle w:val="TableBullet1"/>
              <w:spacing w:before="60"/>
            </w:pPr>
            <w:r>
              <w:t>Electric- and gasoline-powered equipment will be substituted for diesel-powered equipment.</w:t>
            </w:r>
          </w:p>
          <w:p w14:paraId="025C43B4" w14:textId="77777777" w:rsidR="007F667C" w:rsidRDefault="007F667C" w:rsidP="007309D8">
            <w:pPr>
              <w:pStyle w:val="TableBullet1"/>
              <w:spacing w:before="60"/>
            </w:pPr>
            <w:r>
              <w:t>Workers will be encouraged to carpool to work sites, and/or use public transportation for their commutes.</w:t>
            </w:r>
          </w:p>
          <w:p w14:paraId="289E13D4" w14:textId="77777777" w:rsidR="007F667C" w:rsidRPr="005B3573" w:rsidRDefault="007F667C" w:rsidP="007309D8">
            <w:pPr>
              <w:pStyle w:val="TableBullet1"/>
              <w:spacing w:before="60"/>
            </w:pPr>
            <w:r>
              <w:t>Off-road equipment, diesel trucks, and generators will be equipped with Best Available Control Technology for emission reductions of NO</w:t>
            </w:r>
            <w:r>
              <w:rPr>
                <w:vertAlign w:val="subscript"/>
              </w:rPr>
              <w:t>X</w:t>
            </w:r>
            <w:r>
              <w:t xml:space="preserve"> and PM.</w:t>
            </w:r>
          </w:p>
        </w:tc>
        <w:tc>
          <w:tcPr>
            <w:tcW w:w="2520" w:type="dxa"/>
            <w:vAlign w:val="top"/>
          </w:tcPr>
          <w:p w14:paraId="536B71C6" w14:textId="3A7BCDFA" w:rsidR="007F667C" w:rsidRPr="00FB4C1E" w:rsidRDefault="007F667C" w:rsidP="007309D8">
            <w:pPr>
              <w:pStyle w:val="TableTextL"/>
              <w:spacing w:before="60"/>
            </w:pPr>
            <w:r>
              <w:t xml:space="preserve">During treatment </w:t>
            </w:r>
            <w:r w:rsidR="003D6BDA">
              <w:t>projects</w:t>
            </w:r>
          </w:p>
        </w:tc>
        <w:tc>
          <w:tcPr>
            <w:tcW w:w="2363" w:type="dxa"/>
            <w:vAlign w:val="top"/>
          </w:tcPr>
          <w:p w14:paraId="5BF8ADE4" w14:textId="77777777" w:rsidR="007F667C" w:rsidRPr="00FB4C1E" w:rsidRDefault="007F667C" w:rsidP="007309D8">
            <w:pPr>
              <w:pStyle w:val="TableTextL"/>
              <w:spacing w:before="60"/>
            </w:pPr>
            <w:r>
              <w:t>Project Proponent</w:t>
            </w:r>
          </w:p>
        </w:tc>
        <w:tc>
          <w:tcPr>
            <w:tcW w:w="2497" w:type="dxa"/>
            <w:vAlign w:val="top"/>
          </w:tcPr>
          <w:p w14:paraId="6E33F26B" w14:textId="77777777" w:rsidR="007F667C" w:rsidRPr="00FB4C1E" w:rsidRDefault="007F667C" w:rsidP="007309D8">
            <w:pPr>
              <w:pStyle w:val="TableTextL"/>
              <w:spacing w:before="60"/>
            </w:pPr>
            <w:r>
              <w:t>Project Proponent</w:t>
            </w:r>
          </w:p>
        </w:tc>
      </w:tr>
      <w:tr w:rsidR="007F667C" w:rsidRPr="005B3573" w14:paraId="34EA6019"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32FA6AED" w14:textId="77777777" w:rsidR="007F667C" w:rsidRPr="005B3573" w:rsidRDefault="007F667C" w:rsidP="007309D8">
            <w:pPr>
              <w:pStyle w:val="TableTextL"/>
              <w:spacing w:before="60"/>
              <w:rPr>
                <w:b/>
              </w:rPr>
            </w:pPr>
            <w:r w:rsidRPr="00931675">
              <w:rPr>
                <w:b/>
              </w:rPr>
              <w:t>Archaeological, Historical, and Tribal Cultural Resources</w:t>
            </w:r>
          </w:p>
        </w:tc>
        <w:tc>
          <w:tcPr>
            <w:tcW w:w="2520" w:type="dxa"/>
            <w:tcBorders>
              <w:top w:val="single" w:sz="4" w:space="0" w:color="auto"/>
              <w:left w:val="nil"/>
              <w:right w:val="nil"/>
            </w:tcBorders>
            <w:shd w:val="clear" w:color="auto" w:fill="F2F2F2" w:themeFill="background1" w:themeFillShade="F2"/>
            <w:vAlign w:val="top"/>
          </w:tcPr>
          <w:p w14:paraId="4BE4CFFA" w14:textId="77777777" w:rsidR="007F667C" w:rsidRPr="00147D5B" w:rsidRDefault="007F667C" w:rsidP="007309D8">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240B8768" w14:textId="77777777" w:rsidR="007F667C" w:rsidRPr="00147D5B" w:rsidRDefault="007F667C" w:rsidP="007309D8">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69567599" w14:textId="77777777" w:rsidR="007F667C" w:rsidRPr="00147D5B" w:rsidRDefault="007F667C" w:rsidP="007309D8">
            <w:pPr>
              <w:pStyle w:val="TableTextL"/>
              <w:spacing w:before="60"/>
              <w:rPr>
                <w:b/>
              </w:rPr>
            </w:pPr>
          </w:p>
        </w:tc>
      </w:tr>
      <w:tr w:rsidR="007F667C" w:rsidRPr="005B3573" w14:paraId="4F450B9A" w14:textId="77777777" w:rsidTr="000753B1">
        <w:trPr>
          <w:trHeight w:val="20"/>
        </w:trPr>
        <w:tc>
          <w:tcPr>
            <w:tcW w:w="6300" w:type="dxa"/>
            <w:vAlign w:val="top"/>
          </w:tcPr>
          <w:p w14:paraId="1E75800B" w14:textId="77777777" w:rsidR="007F667C" w:rsidRPr="00B94D15" w:rsidRDefault="007F667C" w:rsidP="007309D8">
            <w:pPr>
              <w:pStyle w:val="TableTextL"/>
              <w:spacing w:before="60"/>
              <w:rPr>
                <w:b/>
                <w:bCs/>
              </w:rPr>
            </w:pPr>
            <w:r w:rsidRPr="00B94D15">
              <w:rPr>
                <w:b/>
                <w:bCs/>
              </w:rPr>
              <w:t>Mitigation Measure CUL-2: Protect Inadvertent Discoveries of Unique Archaeological Resources or Subsurface Historical Resources</w:t>
            </w:r>
          </w:p>
          <w:p w14:paraId="1CBDDB1F" w14:textId="0681BF9E" w:rsidR="007F667C" w:rsidRPr="001C1DB5" w:rsidRDefault="007D2A62" w:rsidP="007309D8">
            <w:pPr>
              <w:pStyle w:val="TableTextL"/>
              <w:spacing w:before="60"/>
              <w:rPr>
                <w:spacing w:val="-6"/>
              </w:rPr>
            </w:pPr>
            <w:r>
              <w:t xml:space="preserve">If </w:t>
            </w:r>
            <w:r w:rsidRPr="00DD0EED">
              <w:t>any prehistoric or historic-era subsurface archaeological features or deposits, including locally darkened soil (</w:t>
            </w:r>
            <w:r>
              <w:t>“</w:t>
            </w:r>
            <w:r w:rsidRPr="00DD0EED">
              <w:t>midden</w:t>
            </w:r>
            <w:r>
              <w:t>”</w:t>
            </w:r>
            <w:r w:rsidRPr="00DD0EED">
              <w:t>), that could conceal cultural deposits</w:t>
            </w:r>
            <w:r>
              <w:t xml:space="preserve">, are discovered during ground-disturbing activities, </w:t>
            </w:r>
            <w:r w:rsidRPr="00DD0EED">
              <w:t xml:space="preserve">all ground-disturbing activity within 100 feet of the resources </w:t>
            </w:r>
            <w:r>
              <w:t>will</w:t>
            </w:r>
            <w:r w:rsidRPr="00DD0EED">
              <w:t xml:space="preserve"> be halted and a qualified archaeologist </w:t>
            </w:r>
            <w:r w:rsidRPr="000C37EB">
              <w:t xml:space="preserve">will assess the significance of the find. The qualified archaeologist will work with the project proponent to develop a primary records report that will comply with </w:t>
            </w:r>
            <w:r>
              <w:t>applicable</w:t>
            </w:r>
            <w:r w:rsidRPr="000C37EB">
              <w:t xml:space="preserve"> state or local agency procedures. If the archaeologist determines that further information is needed to evaluate significance, a data recovery plan will be prepared. If the find is determined to be significant by the qualified archaeologist (i.e., because the </w:t>
            </w:r>
            <w:r w:rsidRPr="001E488F">
              <w:t>find constitute</w:t>
            </w:r>
            <w:r>
              <w:t>s</w:t>
            </w:r>
            <w:r w:rsidRPr="001E488F">
              <w:t xml:space="preserve"> a unique archaeological resource</w:t>
            </w:r>
            <w:r>
              <w:t>, subsurface historical resource, or tribal cultural resource</w:t>
            </w:r>
            <w:r w:rsidRPr="001E488F">
              <w:t xml:space="preserve">), the archaeologist </w:t>
            </w:r>
            <w:r>
              <w:t>will</w:t>
            </w:r>
            <w:r w:rsidRPr="001E488F">
              <w:t xml:space="preserve"> work with the project </w:t>
            </w:r>
            <w:r>
              <w:t>proponent</w:t>
            </w:r>
            <w:r w:rsidRPr="001E488F">
              <w:t xml:space="preserve"> </w:t>
            </w:r>
            <w:r>
              <w:t xml:space="preserve">to </w:t>
            </w:r>
            <w:r w:rsidRPr="00DD0EED">
              <w:t>develop appropriate procedures to protect the integrity of the resource. Procedures could include preservation in place</w:t>
            </w:r>
            <w:r>
              <w:t xml:space="preserve"> (which is the preferred manner of mitigating impacts to archaeological sites)</w:t>
            </w:r>
            <w:r w:rsidRPr="00DD0EED">
              <w:t xml:space="preserve">, archival research, subsurface testing, or </w:t>
            </w:r>
            <w:r>
              <w:t>recovery of scientifically consequential information from and about the resource</w:t>
            </w:r>
            <w:r w:rsidRPr="006E3F23">
              <w:t xml:space="preserve">. </w:t>
            </w:r>
            <w:r>
              <w:t>A</w:t>
            </w:r>
            <w:r w:rsidRPr="00A44D2B">
              <w:t>ny find will be</w:t>
            </w:r>
            <w:r>
              <w:t xml:space="preserve"> recorded</w:t>
            </w:r>
            <w:r w:rsidRPr="00A44D2B">
              <w:t xml:space="preserve"> standard DPR Primary Record forms (Form DPR 523) </w:t>
            </w:r>
            <w:r>
              <w:t>will be</w:t>
            </w:r>
            <w:r w:rsidRPr="00A44D2B">
              <w:t xml:space="preserve"> submitt</w:t>
            </w:r>
            <w:r>
              <w:t>ed</w:t>
            </w:r>
            <w:r w:rsidRPr="00A44D2B">
              <w:t xml:space="preserve"> to the appropriate regional information center.</w:t>
            </w:r>
          </w:p>
        </w:tc>
        <w:tc>
          <w:tcPr>
            <w:tcW w:w="2520" w:type="dxa"/>
            <w:vAlign w:val="top"/>
          </w:tcPr>
          <w:p w14:paraId="3A8C05C9" w14:textId="77777777" w:rsidR="007F667C" w:rsidRPr="00FB4C1E" w:rsidRDefault="007F667C" w:rsidP="007309D8">
            <w:pPr>
              <w:pStyle w:val="TableTextL"/>
              <w:spacing w:before="60"/>
            </w:pPr>
            <w:r>
              <w:t>During ground-disturbing activities</w:t>
            </w:r>
          </w:p>
        </w:tc>
        <w:tc>
          <w:tcPr>
            <w:tcW w:w="2363" w:type="dxa"/>
            <w:vAlign w:val="top"/>
          </w:tcPr>
          <w:p w14:paraId="28C6BB79" w14:textId="77777777" w:rsidR="007F667C" w:rsidRPr="00FB4C1E" w:rsidRDefault="007F667C" w:rsidP="007309D8">
            <w:pPr>
              <w:pStyle w:val="TableTextL"/>
              <w:spacing w:before="60"/>
            </w:pPr>
            <w:r>
              <w:t>Project Proponent</w:t>
            </w:r>
          </w:p>
        </w:tc>
        <w:tc>
          <w:tcPr>
            <w:tcW w:w="2497" w:type="dxa"/>
            <w:vAlign w:val="top"/>
          </w:tcPr>
          <w:p w14:paraId="6B12E76C" w14:textId="77777777" w:rsidR="007F667C" w:rsidRPr="00FB4C1E" w:rsidRDefault="007F667C" w:rsidP="007309D8">
            <w:pPr>
              <w:pStyle w:val="TableTextL"/>
              <w:spacing w:before="60"/>
            </w:pPr>
            <w:r>
              <w:t>Project Proponent</w:t>
            </w:r>
          </w:p>
        </w:tc>
      </w:tr>
      <w:tr w:rsidR="007F667C" w:rsidRPr="005B3573" w14:paraId="6F68C695"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26DAE60B" w14:textId="77777777" w:rsidR="007F667C" w:rsidRPr="005B3573" w:rsidRDefault="007F667C" w:rsidP="007309D8">
            <w:pPr>
              <w:pStyle w:val="TableTextL"/>
              <w:spacing w:before="60"/>
              <w:rPr>
                <w:b/>
              </w:rPr>
            </w:pPr>
            <w:r w:rsidRPr="00776C86">
              <w:rPr>
                <w:b/>
              </w:rPr>
              <w:t>Biological Resources</w:t>
            </w:r>
          </w:p>
        </w:tc>
        <w:tc>
          <w:tcPr>
            <w:tcW w:w="2520" w:type="dxa"/>
            <w:tcBorders>
              <w:top w:val="single" w:sz="4" w:space="0" w:color="auto"/>
              <w:left w:val="nil"/>
              <w:right w:val="nil"/>
            </w:tcBorders>
            <w:shd w:val="clear" w:color="auto" w:fill="F2F2F2" w:themeFill="background1" w:themeFillShade="F2"/>
            <w:vAlign w:val="top"/>
          </w:tcPr>
          <w:p w14:paraId="36B7F855" w14:textId="77777777" w:rsidR="007F667C" w:rsidRPr="00147D5B" w:rsidRDefault="007F667C" w:rsidP="007309D8">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4ABEA188" w14:textId="77777777" w:rsidR="007F667C" w:rsidRPr="00147D5B" w:rsidRDefault="007F667C" w:rsidP="007309D8">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0E47B148" w14:textId="77777777" w:rsidR="007F667C" w:rsidRPr="00147D5B" w:rsidRDefault="007F667C" w:rsidP="007309D8">
            <w:pPr>
              <w:pStyle w:val="TableTextL"/>
              <w:spacing w:before="60"/>
              <w:rPr>
                <w:b/>
              </w:rPr>
            </w:pPr>
          </w:p>
        </w:tc>
      </w:tr>
      <w:tr w:rsidR="007F667C" w:rsidRPr="005B3573" w14:paraId="56A46B39" w14:textId="77777777" w:rsidTr="000753B1">
        <w:trPr>
          <w:trHeight w:val="20"/>
        </w:trPr>
        <w:tc>
          <w:tcPr>
            <w:tcW w:w="6300" w:type="dxa"/>
            <w:vAlign w:val="top"/>
          </w:tcPr>
          <w:p w14:paraId="5B95953D" w14:textId="77777777" w:rsidR="00187619" w:rsidRPr="00187619" w:rsidRDefault="00187619" w:rsidP="00660316">
            <w:pPr>
              <w:pStyle w:val="TableTextL"/>
              <w:spacing w:before="60"/>
              <w:rPr>
                <w:b/>
              </w:rPr>
            </w:pPr>
            <w:bookmarkStart w:id="25" w:name="_Hlk19191415"/>
            <w:bookmarkStart w:id="26" w:name="_Hlk23777204"/>
            <w:r w:rsidRPr="00187619">
              <w:rPr>
                <w:b/>
              </w:rPr>
              <w:t>Mitigation Measure BIO-1a: Avoid Loss of Special-Status Plants Listed under ESA or CESA</w:t>
            </w:r>
          </w:p>
          <w:bookmarkEnd w:id="25"/>
          <w:p w14:paraId="148B35B5" w14:textId="77777777" w:rsidR="00187619" w:rsidRPr="00DE38C3" w:rsidRDefault="00187619" w:rsidP="00187619">
            <w:pPr>
              <w:pStyle w:val="TableTextL"/>
            </w:pPr>
            <w:r w:rsidRPr="00FC2382">
              <w:t>If listed plants are determined to be present through application of SPR BIO-1 and SPR BIO-7, the project proponent will avoid and protect these species by establishing</w:t>
            </w:r>
            <w:r w:rsidRPr="00DE38C3">
              <w:t xml:space="preserve"> a no-disturbance buffer around the area occupied by </w:t>
            </w:r>
            <w:r>
              <w:t>listed plants</w:t>
            </w:r>
            <w:r w:rsidRPr="00DE38C3">
              <w:t xml:space="preserve"> and </w:t>
            </w:r>
            <w:r>
              <w:t>marking</w:t>
            </w:r>
            <w:r w:rsidRPr="00DE38C3">
              <w:t xml:space="preserve"> the buffer boundary with high-visibility flagging, fencing, stakes, or clear, existing landscape demarcations (e.g., edge of a roadway)</w:t>
            </w:r>
            <w:r>
              <w:t>, exceptions to this requirement are listed later in this measure</w:t>
            </w:r>
            <w:r w:rsidRPr="00DE38C3">
              <w:t xml:space="preserve">. The </w:t>
            </w:r>
            <w:r>
              <w:t>no-disturbance buffers will generally be a minimum of 50 feet from listed plants, but the</w:t>
            </w:r>
            <w:r w:rsidRPr="00DE38C3">
              <w:t xml:space="preserve"> size and shape of the buffer zone </w:t>
            </w:r>
            <w:r>
              <w:t>may be adjusted</w:t>
            </w:r>
            <w:r w:rsidRPr="00DE38C3">
              <w:t xml:space="preserve"> </w:t>
            </w:r>
            <w:r>
              <w:t xml:space="preserve">if </w:t>
            </w:r>
            <w:r w:rsidRPr="00DE38C3">
              <w:t xml:space="preserve">a qualified </w:t>
            </w:r>
            <w:r>
              <w:t xml:space="preserve">RPF or </w:t>
            </w:r>
            <w:r w:rsidRPr="00DE38C3">
              <w:t>botanist</w:t>
            </w:r>
            <w:r>
              <w:t xml:space="preserve"> determines that a smaller buffer will be sufficient to avoid killing or damaging listed plants or that a larger buffer is necessary to sufficiently protect plants from the treatment activity. The appropriate buffer size will be determined based on plant phenology at the time of treatment </w:t>
            </w:r>
            <w:r w:rsidRPr="00C72914">
              <w:t>(e.g., whether the plants are in a dormant, vegetative, or flowering state), the individual species’ vulnerability to the treatment method being used, and environmental conditions and terrain</w:t>
            </w:r>
            <w:r>
              <w:t>. For example, paint-on or wicking application of herbicides to invasive plants may be implemented within 50 feet of listed plant species without posing a risk, especially if the listed plants are dormant at the time of application</w:t>
            </w:r>
            <w:r w:rsidRPr="004A5822">
              <w:t xml:space="preserve">. </w:t>
            </w:r>
            <w:bookmarkStart w:id="27" w:name="_Hlk20318026"/>
            <w:r w:rsidRPr="004A5822">
              <w:t>Consideration of factors such as site hydrology, changes in light, edge effects, and potential introduction of invasive plants and noxious weeds may inform the determination of buffer width. If a no-disturbance buffer is reduced below 50 feet from a listed plant, a qualified RPF or botanist will provide the project proponent with a site- and/or treatment activity-specific explanation for the buffer reduction, which will be included in the PSA. After completion of the PSA and prior to or during treatment implementation, if there is any deviation (e.g., further reduction) from the reduced buffer as explained in the PSA, this will be documented in the post-project implementation report (referred to by CAL FIRE as a Completion Report) with a science-based justification for the deviation.</w:t>
            </w:r>
            <w:bookmarkEnd w:id="27"/>
            <w:r w:rsidRPr="004A5822">
              <w:t xml:space="preserve"> No fire ignition (and associated use of accelerants) will occur within 50 feet of listed plants.</w:t>
            </w:r>
          </w:p>
          <w:bookmarkEnd w:id="26"/>
          <w:p w14:paraId="3B980D7D" w14:textId="77777777" w:rsidR="00187619" w:rsidRDefault="00187619" w:rsidP="00187619">
            <w:pPr>
              <w:pStyle w:val="TableTextL"/>
            </w:pPr>
            <w:r>
              <w:t xml:space="preserve">For </w:t>
            </w:r>
            <w:r w:rsidRPr="000E6D56">
              <w:t xml:space="preserve">species listed under ESA or CESA, if the project proponent </w:t>
            </w:r>
            <w:r>
              <w:t>cannot avoid loss by implementing no-disturbance buffers, the project proponent will implement Mitigation Measure BIO-1c.</w:t>
            </w:r>
          </w:p>
          <w:p w14:paraId="2DBB7D08" w14:textId="534A38BE" w:rsidR="007F667C" w:rsidRPr="009605C7" w:rsidRDefault="00187619" w:rsidP="00187619">
            <w:pPr>
              <w:pStyle w:val="TableTextL"/>
            </w:pPr>
            <w:r>
              <w:t xml:space="preserve">The only exception to this mitigation approach is </w:t>
            </w:r>
            <w:r w:rsidRPr="00D655DB">
              <w:rPr>
                <w:rFonts w:eastAsia="Calibri" w:cs="Times New Roman"/>
                <w:spacing w:val="-2"/>
              </w:rPr>
              <w:t xml:space="preserve">in </w:t>
            </w:r>
            <w:r w:rsidRPr="00147035">
              <w:rPr>
                <w:rFonts w:eastAsia="Calibri" w:cs="Times New Roman"/>
                <w:spacing w:val="-2"/>
              </w:rPr>
              <w:t xml:space="preserve">cases where it is determined by a qualified </w:t>
            </w:r>
            <w:r>
              <w:rPr>
                <w:rFonts w:eastAsia="Calibri" w:cs="Times New Roman"/>
                <w:spacing w:val="-2"/>
              </w:rPr>
              <w:t xml:space="preserve">RPF or </w:t>
            </w:r>
            <w:r w:rsidRPr="00147035">
              <w:rPr>
                <w:rFonts w:eastAsia="Calibri" w:cs="Times New Roman"/>
                <w:spacing w:val="-2"/>
              </w:rPr>
              <w:t xml:space="preserve">botanist, in consultation with CDFW and USFWS, as appropriate depending on species status and location, that the listed plants would benefit from treatment in the occupied </w:t>
            </w:r>
            <w:r w:rsidRPr="004A5822">
              <w:rPr>
                <w:rFonts w:eastAsia="Calibri" w:cs="Times New Roman"/>
                <w:spacing w:val="-2"/>
              </w:rPr>
              <w:t>habitat area even though some of the listed plants may be lost during treatment activities. For a treatment to be considered beneficial to listed special-status plants, the qualified RPF or 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4A5822">
              <w:t xml:space="preserve"> in the PSA. If it</w:t>
            </w:r>
            <w:r w:rsidRPr="00E368E1">
              <w:t xml:space="preserve"> is determined that treatment activities would be beneficial to </w:t>
            </w:r>
            <w:r>
              <w:t>listed</w:t>
            </w:r>
            <w:r w:rsidRPr="00E368E1">
              <w:t xml:space="preserve"> plants, no compensatory mitigation for loss of individuals will be required.</w:t>
            </w:r>
          </w:p>
        </w:tc>
        <w:tc>
          <w:tcPr>
            <w:tcW w:w="2520" w:type="dxa"/>
            <w:vAlign w:val="top"/>
          </w:tcPr>
          <w:p w14:paraId="0CB86809" w14:textId="287DAF59" w:rsidR="007F667C" w:rsidRPr="00FB4C1E" w:rsidRDefault="003D6BDA" w:rsidP="007309D8">
            <w:pPr>
              <w:pStyle w:val="TableTextL"/>
              <w:spacing w:before="60"/>
            </w:pPr>
            <w:r>
              <w:t>P</w:t>
            </w:r>
            <w:r w:rsidR="007F667C">
              <w:t xml:space="preserve">rior to treatment </w:t>
            </w:r>
            <w:r>
              <w:t>projects</w:t>
            </w:r>
          </w:p>
        </w:tc>
        <w:tc>
          <w:tcPr>
            <w:tcW w:w="2363" w:type="dxa"/>
            <w:vAlign w:val="top"/>
          </w:tcPr>
          <w:p w14:paraId="197BE9BA" w14:textId="77777777" w:rsidR="007F667C" w:rsidRPr="00FB4C1E" w:rsidRDefault="007F667C" w:rsidP="007309D8">
            <w:pPr>
              <w:pStyle w:val="TableTextL"/>
              <w:spacing w:before="60"/>
            </w:pPr>
            <w:r>
              <w:t>Project Proponent</w:t>
            </w:r>
          </w:p>
        </w:tc>
        <w:tc>
          <w:tcPr>
            <w:tcW w:w="2497" w:type="dxa"/>
            <w:vAlign w:val="top"/>
          </w:tcPr>
          <w:p w14:paraId="41C250D9" w14:textId="77777777" w:rsidR="007F667C" w:rsidRPr="00FB4C1E" w:rsidRDefault="007F667C" w:rsidP="007309D8">
            <w:pPr>
              <w:pStyle w:val="TableTextL"/>
              <w:spacing w:before="60"/>
            </w:pPr>
            <w:r>
              <w:t>Project Proponent</w:t>
            </w:r>
          </w:p>
        </w:tc>
      </w:tr>
      <w:tr w:rsidR="007F667C" w:rsidRPr="005B3573" w14:paraId="6517A206" w14:textId="77777777" w:rsidTr="000753B1">
        <w:trPr>
          <w:trHeight w:val="20"/>
        </w:trPr>
        <w:tc>
          <w:tcPr>
            <w:tcW w:w="6300" w:type="dxa"/>
            <w:tcBorders>
              <w:bottom w:val="nil"/>
            </w:tcBorders>
            <w:vAlign w:val="top"/>
          </w:tcPr>
          <w:p w14:paraId="7CB2541A" w14:textId="77777777" w:rsidR="007F667C" w:rsidRPr="0025515D" w:rsidRDefault="007F667C" w:rsidP="007309D8">
            <w:pPr>
              <w:pStyle w:val="TableTextL"/>
              <w:spacing w:before="60"/>
              <w:rPr>
                <w:b/>
                <w:bCs/>
              </w:rPr>
            </w:pPr>
            <w:r w:rsidRPr="0025515D">
              <w:rPr>
                <w:b/>
                <w:bCs/>
              </w:rPr>
              <w:t xml:space="preserve">Mitigation Measure BIO-1b: Avoid Loss of Special-Status Plants Not Listed Under ESA or CESA </w:t>
            </w:r>
          </w:p>
          <w:p w14:paraId="605166F3" w14:textId="77777777" w:rsidR="007F667C" w:rsidRDefault="007F667C" w:rsidP="007309D8">
            <w:pPr>
              <w:pStyle w:val="TableTextL"/>
              <w:spacing w:before="60"/>
            </w:pPr>
            <w:r w:rsidRPr="0002732A">
              <w:t>If non-listed special-status plant species (i.e., species not listed under ESA or CESA, but meeting the definition of special-status as stated in Section 3.6.1 of the Program EIR) are determined to be present through application of SPR BIO-1 and SPR BIO-7, the project proponent will implement the following measures to avoid loss of individuals and maintain habitat function of occupied habitat:</w:t>
            </w:r>
          </w:p>
          <w:p w14:paraId="1B3FF3E8" w14:textId="77777777" w:rsidR="00187619" w:rsidRPr="004A5822" w:rsidRDefault="00187619" w:rsidP="00187619">
            <w:pPr>
              <w:pStyle w:val="TableBullet1"/>
            </w:pPr>
            <w:r w:rsidRPr="00A00D4E">
              <w:t xml:space="preserve">Physically avoid the area occupied by the special-status plants by establishing a no-disturbance buffer around the area occupied by species and marking the buffer boundary with high-visibility flagging, fencing, stakes, or clear, existing landscape demarcations (e.g., edge of a roadway). </w:t>
            </w:r>
            <w:r w:rsidRPr="00DE38C3">
              <w:t xml:space="preserve">The </w:t>
            </w:r>
            <w:r>
              <w:t>no-disturbance buffers will generally be a minimum of 50 feet from special-status plants, but the</w:t>
            </w:r>
            <w:r w:rsidRPr="00DE38C3">
              <w:t xml:space="preserve"> size and shape of the buffer zone </w:t>
            </w:r>
            <w:r>
              <w:t>may be adjusted</w:t>
            </w:r>
            <w:r w:rsidRPr="00DE38C3">
              <w:t xml:space="preserve"> </w:t>
            </w:r>
            <w:r>
              <w:t xml:space="preserve">if </w:t>
            </w:r>
            <w:r w:rsidRPr="00DE38C3">
              <w:t xml:space="preserve">a qualified </w:t>
            </w:r>
            <w:r>
              <w:t xml:space="preserve">RPF or </w:t>
            </w:r>
            <w:r w:rsidRPr="00DE38C3">
              <w:t>botanist</w:t>
            </w:r>
            <w:r>
              <w:t xml:space="preserve"> determines that a smaller buffer will be sufficient to avoid loss of or damaging to special-status plants or that a larger buffer is necessary to sufficiently protect plants from the treatment activity. </w:t>
            </w:r>
            <w:r w:rsidRPr="00A00D4E">
              <w:t xml:space="preserve">The appropriate size and shape of the buffer zone </w:t>
            </w:r>
            <w:r>
              <w:t>will</w:t>
            </w:r>
            <w:r w:rsidRPr="00A00D4E">
              <w:t xml:space="preserve"> be determined </w:t>
            </w:r>
            <w:r>
              <w:t>by</w:t>
            </w:r>
            <w:r w:rsidRPr="00A00D4E">
              <w:t xml:space="preserve"> a qualified </w:t>
            </w:r>
            <w:r>
              <w:t xml:space="preserve">RPF or </w:t>
            </w:r>
            <w:r w:rsidRPr="00A00D4E">
              <w:t xml:space="preserve">botanist and </w:t>
            </w:r>
            <w:r>
              <w:t>will</w:t>
            </w:r>
            <w:r w:rsidRPr="00A00D4E">
              <w:t xml:space="preserve"> depend on plant phenology at the time of treatment (e.g., whether the plants are in a dormant, vegetative, or flowering state), the individual species</w:t>
            </w:r>
            <w:r>
              <w:t>’</w:t>
            </w:r>
            <w:r w:rsidRPr="00A00D4E">
              <w:t xml:space="preserve"> vulnerability to the treatment method being used, and environmental conditions and terrain.</w:t>
            </w:r>
            <w:r>
              <w:t xml:space="preserve"> </w:t>
            </w:r>
            <w:r w:rsidRPr="004A5822">
              <w:t>Consideration of factors such as site hydrology, changes in light, edge effects, and potential introduction of invasive plants and noxious weeds may inform an appropriate buffer size and shape.</w:t>
            </w:r>
          </w:p>
          <w:p w14:paraId="7F7CBE74" w14:textId="76523094" w:rsidR="00187619" w:rsidRPr="004A5822" w:rsidRDefault="00187619" w:rsidP="00187619">
            <w:pPr>
              <w:pStyle w:val="TableBullet1"/>
            </w:pPr>
            <w:r w:rsidRPr="004A5822">
              <w:t>Treatments may be conducted within this buffer if the potentially affected special-status plant species is</w:t>
            </w:r>
            <w:r w:rsidR="00835CCB">
              <w:t xml:space="preserve"> </w:t>
            </w:r>
            <w:r w:rsidRPr="004A5822">
              <w:t xml:space="preserve">a geophytic, stump-sprouting, or annual species, and the treatment can be conducted outside of the growing season (e.g., after it has completed its annual life cycle) or during the dormant season using only treatment activities that would not damage the stump, root system or other underground parts of special-status plants or destroy the seedbank. </w:t>
            </w:r>
          </w:p>
          <w:p w14:paraId="6FA36AAA" w14:textId="77777777" w:rsidR="00187619" w:rsidRPr="004A5822" w:rsidRDefault="00187619" w:rsidP="00187619">
            <w:pPr>
              <w:pStyle w:val="TableBullet1"/>
            </w:pPr>
            <w:r w:rsidRPr="004A5822">
              <w:t>Treatments will be designed to maintain the function of special-status plant habitat. For example, for a fuel break proposed in treatment areas occupied by special-status plants, if the removal of shade cover would degrade the special-status plant habitat despite the requirement to physically or seasonally avoid the special-status plant itself, habitat function would be diminished and the treatment would need to be modified or precluded from implementation.</w:t>
            </w:r>
          </w:p>
          <w:p w14:paraId="3F4AB168" w14:textId="77777777" w:rsidR="00187619" w:rsidRDefault="00187619" w:rsidP="00187619">
            <w:pPr>
              <w:pStyle w:val="TableBullet1"/>
            </w:pPr>
            <w:r w:rsidRPr="004A5822">
              <w:t>No fire ignition (and associated use of accelerants) will occur within the special-status plant buffer.</w:t>
            </w:r>
          </w:p>
          <w:p w14:paraId="2F84C9B9" w14:textId="77777777" w:rsidR="007F667C" w:rsidRDefault="007F667C" w:rsidP="00187619">
            <w:pPr>
              <w:pStyle w:val="TableTextL"/>
              <w:spacing w:before="60"/>
            </w:pPr>
            <w:r>
              <w:t xml:space="preserve">A qualified RPF or botanist with knowledge of the special-status plant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would not maintain habitat function of the special-status plant habitat (i.e., the habitat would be rendered unsuitable) or because the loss of special-status plants would substantially reduce the number or restrict the range of a special-status plant species. If the project proponent determines the impact on special-status plants would be less than significant, no further mitigation will be required. If the project proponent determines that the loss of special-status plants or degradation of occupied habitat would be significant under CEQA after implementing feasible treatment design alternatives and impact minimization measures, then Mitigation Measure BIO-1c will be implemented. </w:t>
            </w:r>
          </w:p>
          <w:p w14:paraId="30BB6024" w14:textId="143B961A" w:rsidR="007D0031" w:rsidRPr="00D23619" w:rsidRDefault="007D0031" w:rsidP="00187619">
            <w:pPr>
              <w:pStyle w:val="TableTextL"/>
              <w:spacing w:before="60"/>
            </w:pPr>
            <w:r w:rsidRPr="00717E72">
              <w:t xml:space="preserve">The only exception to this </w:t>
            </w:r>
            <w:r>
              <w:t xml:space="preserve">mitigation approach </w:t>
            </w:r>
            <w:r w:rsidRPr="00717E72">
              <w:t xml:space="preserve">is in cases where it is determined by a qualified RPF or botanist </w:t>
            </w:r>
            <w:r w:rsidRPr="00717E72">
              <w:rPr>
                <w:rFonts w:eastAsia="Calibri" w:cs="Times New Roman"/>
                <w:spacing w:val="-2"/>
              </w:rPr>
              <w:t>that the special-status plants would benefit from treatment in the occupied habitat area even though some of the non-listed special-status plants may be killed during treatment activities.</w:t>
            </w:r>
            <w:r>
              <w:rPr>
                <w:rFonts w:eastAsia="Calibri" w:cs="Times New Roman"/>
                <w:spacing w:val="-2"/>
              </w:rPr>
              <w:t xml:space="preserve"> For a treatment to be considered beneficial to non-listed special-status plants, the qualified RPF or 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Pr="004A5822">
              <w:rPr>
                <w:rFonts w:eastAsia="Calibri" w:cs="Times New Roman"/>
                <w:spacing w:val="-2"/>
              </w:rPr>
              <w:t>and the substantial evidence will be included</w:t>
            </w:r>
            <w:r w:rsidRPr="004A5822">
              <w:t xml:space="preserve"> in the PSA</w:t>
            </w:r>
            <w:r w:rsidRPr="004A5822">
              <w:rPr>
                <w:rFonts w:eastAsia="Calibri" w:cs="Times New Roman"/>
                <w:spacing w:val="-2"/>
              </w:rPr>
              <w:t>. If it is determined that treatment activities would be beneficial to special-status plants, no compensatory mitigation will be required.</w:t>
            </w:r>
          </w:p>
        </w:tc>
        <w:tc>
          <w:tcPr>
            <w:tcW w:w="2520" w:type="dxa"/>
            <w:tcBorders>
              <w:bottom w:val="nil"/>
            </w:tcBorders>
            <w:vAlign w:val="top"/>
          </w:tcPr>
          <w:p w14:paraId="1F641A6C" w14:textId="001CDEC6" w:rsidR="007F667C" w:rsidRPr="00FB4C1E" w:rsidRDefault="003D6BDA" w:rsidP="007309D8">
            <w:pPr>
              <w:pStyle w:val="TableTextL"/>
              <w:spacing w:before="60"/>
            </w:pPr>
            <w:r>
              <w:t>P</w:t>
            </w:r>
            <w:r w:rsidR="007F667C">
              <w:t xml:space="preserve">rior to treatment </w:t>
            </w:r>
            <w:r>
              <w:t>projects</w:t>
            </w:r>
          </w:p>
        </w:tc>
        <w:tc>
          <w:tcPr>
            <w:tcW w:w="2363" w:type="dxa"/>
            <w:tcBorders>
              <w:bottom w:val="nil"/>
            </w:tcBorders>
            <w:vAlign w:val="top"/>
          </w:tcPr>
          <w:p w14:paraId="5E5676CD" w14:textId="77777777" w:rsidR="007F667C" w:rsidRPr="00FB4C1E" w:rsidRDefault="007F667C" w:rsidP="007309D8">
            <w:pPr>
              <w:pStyle w:val="TableTextL"/>
              <w:spacing w:before="60"/>
            </w:pPr>
            <w:r>
              <w:t>Project Proponent</w:t>
            </w:r>
          </w:p>
        </w:tc>
        <w:tc>
          <w:tcPr>
            <w:tcW w:w="2497" w:type="dxa"/>
            <w:tcBorders>
              <w:bottom w:val="nil"/>
            </w:tcBorders>
            <w:vAlign w:val="top"/>
          </w:tcPr>
          <w:p w14:paraId="361880F2" w14:textId="77777777" w:rsidR="007F667C" w:rsidRPr="00FB4C1E" w:rsidRDefault="007F667C" w:rsidP="007309D8">
            <w:pPr>
              <w:pStyle w:val="TableTextL"/>
              <w:spacing w:before="60"/>
            </w:pPr>
            <w:r>
              <w:t>Project Proponent</w:t>
            </w:r>
          </w:p>
        </w:tc>
      </w:tr>
      <w:tr w:rsidR="007F667C" w:rsidRPr="005B3573" w14:paraId="4BE2D814" w14:textId="77777777" w:rsidTr="000753B1">
        <w:trPr>
          <w:trHeight w:val="20"/>
        </w:trPr>
        <w:tc>
          <w:tcPr>
            <w:tcW w:w="6300" w:type="dxa"/>
            <w:vAlign w:val="top"/>
          </w:tcPr>
          <w:p w14:paraId="6E8C2DDA" w14:textId="77777777" w:rsidR="007F667C" w:rsidRPr="00D23619" w:rsidRDefault="007F667C" w:rsidP="007309D8">
            <w:pPr>
              <w:pStyle w:val="TableTextL"/>
              <w:spacing w:before="60"/>
              <w:rPr>
                <w:b/>
                <w:bCs/>
              </w:rPr>
            </w:pPr>
            <w:r w:rsidRPr="00542153">
              <w:rPr>
                <w:b/>
                <w:bCs/>
              </w:rPr>
              <w:t>Mitigation Measure BIO-1c: Compensate for Unavoidable Loss of Special-Status Plants</w:t>
            </w:r>
          </w:p>
          <w:p w14:paraId="1CC9F660" w14:textId="77777777" w:rsidR="00187619" w:rsidRDefault="00187619" w:rsidP="00187619">
            <w:pPr>
              <w:pStyle w:val="TableTextL"/>
            </w:pPr>
            <w:r>
              <w:t>If significant impacts on listed or non-listed special-status plants cannot feasibly be avoided as specified under the circumstances described under Mitigation Measures BIO-1a and 1b, the project proponent will prepare a</w:t>
            </w:r>
            <w:r w:rsidRPr="003039CD">
              <w:t xml:space="preserve"> </w:t>
            </w:r>
            <w:r>
              <w:t>Compensatory M</w:t>
            </w:r>
            <w:r w:rsidRPr="003039CD">
              <w:t xml:space="preserve">itigation </w:t>
            </w:r>
            <w:r>
              <w:t>P</w:t>
            </w:r>
            <w:r w:rsidRPr="003039CD">
              <w:t xml:space="preserve">lan </w:t>
            </w:r>
            <w:r>
              <w:t>that identifies the residual significant impacts that require compensatory mitigation and describes the compensatory mitigation strategy being implemented and</w:t>
            </w:r>
            <w:r w:rsidRPr="003039CD">
              <w:t xml:space="preserve"> how unavoidable losses of special-status plants will be compensated.</w:t>
            </w:r>
            <w:r>
              <w:t xml:space="preserve"> </w:t>
            </w:r>
            <w:bookmarkStart w:id="28" w:name="_Hlk18690925"/>
            <w:bookmarkStart w:id="29" w:name="_Hlk18411482"/>
            <w:r>
              <w:t>The project proponent will consult with CDFW and/or any other applicable responsible agency prior to finalizing the Compensatory Mitigation Plan to satisfy that responsible agency’s requirements (e.g., permits, approvals) within the plan.</w:t>
            </w:r>
            <w:bookmarkEnd w:id="28"/>
            <w:r>
              <w:t xml:space="preserve"> If the special-status plant taxa are listed under ESA or CESA, the plan will be submitted to CDFW and/or USFWS (as appropriate) for </w:t>
            </w:r>
            <w:r w:rsidRPr="00595261">
              <w:t>review and comment.</w:t>
            </w:r>
            <w:r>
              <w:t xml:space="preserve"> </w:t>
            </w:r>
            <w:bookmarkEnd w:id="29"/>
          </w:p>
          <w:p w14:paraId="1B7EAF9D" w14:textId="6623CF62" w:rsidR="00187619" w:rsidRDefault="00187619" w:rsidP="00187619">
            <w:pPr>
              <w:pStyle w:val="TableBullet1"/>
              <w:numPr>
                <w:ilvl w:val="0"/>
                <w:numId w:val="0"/>
              </w:numPr>
              <w:spacing w:before="60"/>
            </w:pPr>
            <w:r>
              <w:t xml:space="preserve">The first priority for compensatory mitigation will be </w:t>
            </w:r>
            <w:r w:rsidRPr="003039CD">
              <w:t>preserving and enhancing existing populations</w:t>
            </w:r>
            <w:r>
              <w:t xml:space="preserve"> outside of the treatment area in perpetuity,</w:t>
            </w:r>
            <w:r w:rsidRPr="003039CD">
              <w:t xml:space="preserve"> </w:t>
            </w:r>
            <w:r>
              <w:t xml:space="preserve">or if that is not an option because existing populations that can be preserved in perpetuity are not available, one of the following mitigation options will be implemented by the project proponent instead: </w:t>
            </w:r>
          </w:p>
          <w:p w14:paraId="1D4C7B04" w14:textId="5B95C3A0" w:rsidR="007F667C" w:rsidRDefault="007F667C" w:rsidP="00187619">
            <w:pPr>
              <w:pStyle w:val="TableBullet1"/>
            </w:pPr>
            <w:r w:rsidRPr="003039CD">
              <w:t>creating populations on mitigation sites</w:t>
            </w:r>
            <w:r>
              <w:t xml:space="preserve"> outside of the treatment area</w:t>
            </w:r>
            <w:r w:rsidRPr="003039CD">
              <w:t xml:space="preserve"> through seed collection</w:t>
            </w:r>
            <w:r>
              <w:t xml:space="preserve"> and dispersal (annual species)</w:t>
            </w:r>
            <w:r w:rsidRPr="003039CD">
              <w:t xml:space="preserve"> or transplantation</w:t>
            </w:r>
            <w:r>
              <w:t xml:space="preserve"> (perennial species);</w:t>
            </w:r>
            <w:r w:rsidRPr="003039CD">
              <w:t xml:space="preserve"> </w:t>
            </w:r>
          </w:p>
          <w:p w14:paraId="1A180359" w14:textId="77777777" w:rsidR="007F667C" w:rsidRDefault="007F667C" w:rsidP="007309D8">
            <w:pPr>
              <w:pStyle w:val="TableBullet1"/>
              <w:spacing w:before="60"/>
            </w:pPr>
            <w:r>
              <w:t>purchasing mitigation credits from a CDFW- or USFWS-approved conservation or mitigation bank in</w:t>
            </w:r>
            <w:r w:rsidRPr="003039CD">
              <w:t xml:space="preserve"> sufficient quantities to </w:t>
            </w:r>
            <w:r>
              <w:t>offset the</w:t>
            </w:r>
            <w:r w:rsidRPr="003039CD">
              <w:t xml:space="preserve"> loss of </w:t>
            </w:r>
            <w:r>
              <w:t>occupied</w:t>
            </w:r>
            <w:r w:rsidRPr="003039CD">
              <w:t xml:space="preserve"> habitat</w:t>
            </w:r>
            <w:r>
              <w:t>;</w:t>
            </w:r>
            <w:r w:rsidRPr="003039CD">
              <w:t xml:space="preserve"> </w:t>
            </w:r>
            <w:r>
              <w:t>and</w:t>
            </w:r>
          </w:p>
          <w:p w14:paraId="317F5B6B" w14:textId="77777777" w:rsidR="007F667C" w:rsidRDefault="007F667C" w:rsidP="007309D8">
            <w:pPr>
              <w:pStyle w:val="TableBullet1"/>
              <w:spacing w:before="60"/>
            </w:pPr>
            <w:r>
              <w:t>if the affected special-status plants are not listed under ESA or CESA, compensatory mitigation may include restoring or enhancing degraded habitats so that they are made suitable to support special-status plant species in the future.</w:t>
            </w:r>
          </w:p>
          <w:p w14:paraId="7DE2E528" w14:textId="77777777" w:rsidR="007D0031" w:rsidRDefault="007D0031" w:rsidP="007D0031">
            <w:pPr>
              <w:pStyle w:val="TableTextL"/>
              <w:spacing w:before="60"/>
            </w:pPr>
            <w:r w:rsidRPr="00373D5A">
              <w:t>If relocation efforts are part of the Compensatory Mitigation Plan, the plan will include details on the methods to be used, including collection, storage, propagation, receptor site preparation, installation, long-term protection and management, monitoring and reporting requirements, success criteria, and remedial action responsibilities should the initial effort fail to meet long-term monitoring requirements. The following performance standards will be applied for relocation:</w:t>
            </w:r>
          </w:p>
          <w:p w14:paraId="047E2A75" w14:textId="77777777" w:rsidR="007D0031" w:rsidRDefault="007D0031" w:rsidP="007D0031">
            <w:pPr>
              <w:pStyle w:val="TableBullet1"/>
              <w:spacing w:before="60"/>
            </w:pPr>
            <w:r>
              <w:t>the extent of occupied area will be substantially similar to the affected occupied habitat and will be suitable for self-producing populations. Re-located/re-established populations will be considered suitable for self-producing when:</w:t>
            </w:r>
          </w:p>
          <w:p w14:paraId="772F6A32" w14:textId="77777777" w:rsidR="007D0031" w:rsidRDefault="007D0031" w:rsidP="007D0031">
            <w:pPr>
              <w:pStyle w:val="TableBullet1"/>
              <w:spacing w:before="60"/>
            </w:pPr>
            <w:r>
              <w:t>habitat conditions allow for plants to reestablish annually for a minimum of 5 years with no human intervention, such as supplemental seeding; and</w:t>
            </w:r>
          </w:p>
          <w:p w14:paraId="7109F9FF" w14:textId="77777777" w:rsidR="007D0031" w:rsidRDefault="007D0031" w:rsidP="007D0031">
            <w:pPr>
              <w:pStyle w:val="TableBullet1"/>
              <w:spacing w:before="60"/>
            </w:pPr>
            <w:r>
              <w:t>reestablished habitats contain an occupied area comparable to existing occupied habitat areas in similar habitat types in the region.</w:t>
            </w:r>
          </w:p>
          <w:p w14:paraId="26C892F7" w14:textId="77777777" w:rsidR="007D0031" w:rsidRDefault="007D0031" w:rsidP="007D0031">
            <w:pPr>
              <w:pStyle w:val="TableTextL"/>
              <w:spacing w:before="60"/>
            </w:pPr>
            <w:r w:rsidRPr="00595261">
              <w:t>If preservation of exi</w:t>
            </w:r>
            <w:r>
              <w:t>s</w:t>
            </w:r>
            <w:r w:rsidRPr="00595261">
              <w:t>ting populations or creation of new populations is part of the mitigation plan,</w:t>
            </w:r>
            <w:r>
              <w:t xml:space="preserve"> the Compensatory Mitigation Plan will </w:t>
            </w:r>
            <w:r w:rsidRPr="00E60AA7">
              <w:t xml:space="preserve">include a summary of the proposed compensation lands </w:t>
            </w:r>
            <w:r>
              <w:t xml:space="preserve">and actions </w:t>
            </w:r>
            <w:r w:rsidRPr="00E60AA7">
              <w:t>(e.g., the number and type of credits, location of mitigation bank or easement</w:t>
            </w:r>
            <w:r>
              <w:t>, restoration or enhancement actions</w:t>
            </w:r>
            <w:r w:rsidRPr="00E60AA7">
              <w:t xml:space="preserve">), parties responsible for the long-term management of the land, and the legal </w:t>
            </w:r>
            <w:r>
              <w:t xml:space="preserve">and funding </w:t>
            </w:r>
            <w:r w:rsidRPr="00E60AA7">
              <w:t>mechanism</w:t>
            </w:r>
            <w:r>
              <w:t>s</w:t>
            </w:r>
            <w:r w:rsidRPr="00E60AA7">
              <w:t xml:space="preserve"> (e.g., holder of conservation easement or fee title). The project proponent will submit evidence that the necessary mitigation has been </w:t>
            </w:r>
            <w:r>
              <w:t>implemented</w:t>
            </w:r>
            <w:r w:rsidRPr="00E60AA7">
              <w:t xml:space="preserve"> or that the project proponent has entered into a legal agreement to </w:t>
            </w:r>
            <w:r>
              <w:t xml:space="preserve">implement it and that compensatory plant populations will be preserved in perpetuity. </w:t>
            </w:r>
          </w:p>
          <w:p w14:paraId="77BAD3C9" w14:textId="77777777" w:rsidR="007D0031" w:rsidRDefault="007D0031" w:rsidP="007D0031">
            <w:pPr>
              <w:pStyle w:val="TableTextL"/>
              <w:spacing w:before="60"/>
            </w:pPr>
            <w:r w:rsidRPr="006A4AFF">
              <w:t xml:space="preserve">If mitigation includes dedication of conservation easements, purchase of mitigation credits, or other offsite conservation measures, the details of these measures will be included in the mitigation plan, including information on responsible parties for long-term management, conservation easement holders, long-term management requirements, </w:t>
            </w:r>
            <w:r>
              <w:t xml:space="preserve">funding assurances, and </w:t>
            </w:r>
            <w:r w:rsidRPr="006A4AFF">
              <w:t>success criteria such as those listed above and other details, as appropriate to target the preservation of long term viable populations.</w:t>
            </w:r>
          </w:p>
          <w:p w14:paraId="555BBFDA" w14:textId="77777777" w:rsidR="007D0031" w:rsidRPr="0093658D" w:rsidRDefault="007D0031" w:rsidP="007D0031">
            <w:pPr>
              <w:pStyle w:val="TableTextL"/>
              <w:spacing w:before="60"/>
              <w:rPr>
                <w:spacing w:val="-2"/>
              </w:rPr>
            </w:pPr>
            <w:r w:rsidRPr="0093658D">
              <w:rPr>
                <w:spacing w:val="-2"/>
              </w:rPr>
              <w:t>If mitigation includes 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 legal and funding mechanisms, and parties responsible for long-term management and monitoring of the restored habitat.</w:t>
            </w:r>
          </w:p>
          <w:p w14:paraId="3BDBF586" w14:textId="77777777" w:rsidR="007D0031" w:rsidRDefault="007D0031" w:rsidP="007D0031">
            <w:pPr>
              <w:pStyle w:val="TableTextL"/>
              <w:spacing w:before="60"/>
            </w:pPr>
            <w:r>
              <w:t xml:space="preserve">If the loss of occupied habitat cannot be offset (e.g., if preservation of existing populations or creation of new populations through relocation efforts are not available for a certain species), and as a result treatment activities would substantially reduce the number or restrict the range of listed plant species, then the treatment will not qualify as within the scope of this PEIR. </w:t>
            </w:r>
          </w:p>
          <w:p w14:paraId="26453E55" w14:textId="0066DBAB" w:rsidR="007D0031" w:rsidRPr="007E4045" w:rsidRDefault="007D0031" w:rsidP="007D0031">
            <w:pPr>
              <w:pStyle w:val="TableBullet1"/>
              <w:numPr>
                <w:ilvl w:val="0"/>
                <w:numId w:val="0"/>
              </w:numPr>
              <w:spacing w:before="60"/>
            </w:pPr>
            <w:r>
              <w:rPr>
                <w:rFonts w:eastAsia="Calibri" w:cs="Times New Roman"/>
              </w:rPr>
              <w:t>Compensatory mitigation may be satisfied through compliance with permit conditions, or other authorizations obtained by the project proponent (e.g., incidental take permit for state-listed plants), if these requirements are equally or more effective than the mitigation identified above.</w:t>
            </w:r>
          </w:p>
        </w:tc>
        <w:tc>
          <w:tcPr>
            <w:tcW w:w="2520" w:type="dxa"/>
            <w:vAlign w:val="top"/>
          </w:tcPr>
          <w:p w14:paraId="497503EB" w14:textId="0040D7CC" w:rsidR="007F667C" w:rsidRPr="00FB4C1E" w:rsidRDefault="007F667C" w:rsidP="007309D8">
            <w:pPr>
              <w:pStyle w:val="TableTextL"/>
              <w:spacing w:before="60"/>
            </w:pPr>
            <w:r>
              <w:t xml:space="preserve">Prior to treatment </w:t>
            </w:r>
            <w:r w:rsidR="003D6BDA">
              <w:t>projects</w:t>
            </w:r>
          </w:p>
        </w:tc>
        <w:tc>
          <w:tcPr>
            <w:tcW w:w="2363" w:type="dxa"/>
            <w:vAlign w:val="top"/>
          </w:tcPr>
          <w:p w14:paraId="29241B53" w14:textId="77777777" w:rsidR="007F667C" w:rsidRPr="00FB4C1E" w:rsidRDefault="007F667C" w:rsidP="007309D8">
            <w:pPr>
              <w:pStyle w:val="TableTextL"/>
              <w:spacing w:before="60"/>
            </w:pPr>
            <w:r>
              <w:t>Project Proponent</w:t>
            </w:r>
          </w:p>
        </w:tc>
        <w:tc>
          <w:tcPr>
            <w:tcW w:w="2497" w:type="dxa"/>
            <w:vAlign w:val="top"/>
          </w:tcPr>
          <w:p w14:paraId="69390788" w14:textId="77777777" w:rsidR="007F667C" w:rsidRPr="00FB4C1E" w:rsidRDefault="007F667C" w:rsidP="007309D8">
            <w:pPr>
              <w:pStyle w:val="TableTextL"/>
              <w:spacing w:before="60"/>
            </w:pPr>
            <w:r>
              <w:t xml:space="preserve">Project Proponent </w:t>
            </w:r>
          </w:p>
        </w:tc>
      </w:tr>
      <w:tr w:rsidR="007F667C" w:rsidRPr="005B3573" w14:paraId="01181D20" w14:textId="77777777" w:rsidTr="000753B1">
        <w:trPr>
          <w:trHeight w:val="20"/>
        </w:trPr>
        <w:tc>
          <w:tcPr>
            <w:tcW w:w="6300" w:type="dxa"/>
            <w:tcBorders>
              <w:bottom w:val="nil"/>
            </w:tcBorders>
            <w:vAlign w:val="top"/>
          </w:tcPr>
          <w:p w14:paraId="1E0EC978" w14:textId="77777777" w:rsidR="007F667C" w:rsidRPr="0093658D" w:rsidRDefault="007F667C" w:rsidP="007309D8">
            <w:pPr>
              <w:pStyle w:val="TableTextL"/>
              <w:spacing w:before="60"/>
              <w:rPr>
                <w:b/>
                <w:bCs/>
              </w:rPr>
            </w:pPr>
            <w:r w:rsidRPr="0093658D">
              <w:rPr>
                <w:b/>
                <w:bCs/>
              </w:rPr>
              <w:t>Mitigation Measure BIO-2a: Avoid Mortality, Injury, or Disturbance and Maintain Habitat Function for Listed Wildlife Species and California Fully Protected Species (All Treatment Activities)</w:t>
            </w:r>
          </w:p>
          <w:p w14:paraId="3853CDD8" w14:textId="77777777" w:rsidR="007F667C" w:rsidRDefault="007F667C" w:rsidP="007309D8">
            <w:pPr>
              <w:pStyle w:val="TableTextL"/>
              <w:spacing w:before="60"/>
            </w:pPr>
            <w:r>
              <w:t>If California Fully Protected Species or species listed under ESA or CESA are observed during reconnaissance surveys (conducted pursuant to SPR BIO-1) or focused or protocol-level surveys (conducted pursuant to SPR BIO-10), the project proponent will avoid adverse effects to the species by implementing the following.</w:t>
            </w:r>
          </w:p>
          <w:p w14:paraId="020CBBBA" w14:textId="09744092" w:rsidR="007F667C" w:rsidRDefault="007F667C" w:rsidP="007309D8">
            <w:pPr>
              <w:pStyle w:val="TableTextL"/>
              <w:spacing w:before="60"/>
              <w:rPr>
                <w:u w:val="single"/>
              </w:rPr>
            </w:pPr>
            <w:r w:rsidRPr="006D605B">
              <w:rPr>
                <w:u w:val="single"/>
              </w:rPr>
              <w:t>Avoid Mortality, Injury, or Disturbance of Individuals</w:t>
            </w:r>
          </w:p>
          <w:p w14:paraId="4BDDE48D" w14:textId="1A95C1F4" w:rsidR="004E0A88" w:rsidRPr="006D605B" w:rsidRDefault="004E0A88" w:rsidP="007309D8">
            <w:pPr>
              <w:pStyle w:val="TableTextL"/>
              <w:spacing w:before="60"/>
              <w:rPr>
                <w:u w:val="single"/>
              </w:rPr>
            </w:pPr>
            <w:r w:rsidRPr="002F745E">
              <w:rPr>
                <w:bCs/>
              </w:rPr>
              <w:t xml:space="preserve">The project proponent will implement </w:t>
            </w:r>
            <w:r w:rsidRPr="007542C2">
              <w:t>one</w:t>
            </w:r>
            <w:r w:rsidRPr="002F745E">
              <w:rPr>
                <w:bCs/>
              </w:rPr>
              <w:t xml:space="preserve"> of the following 2 </w:t>
            </w:r>
            <w:r>
              <w:t>measures</w:t>
            </w:r>
            <w:r w:rsidRPr="002F745E">
              <w:rPr>
                <w:bCs/>
              </w:rPr>
              <w:t xml:space="preserve"> </w:t>
            </w:r>
            <w:r>
              <w:t>to</w:t>
            </w:r>
            <w:r w:rsidRPr="002F745E">
              <w:rPr>
                <w:bCs/>
              </w:rPr>
              <w:t xml:space="preserve"> avoid </w:t>
            </w:r>
            <w:r>
              <w:t>m</w:t>
            </w:r>
            <w:r w:rsidRPr="002F745E">
              <w:rPr>
                <w:bCs/>
              </w:rPr>
              <w:t xml:space="preserve">ortality, </w:t>
            </w:r>
            <w:r>
              <w:t>i</w:t>
            </w:r>
            <w:r w:rsidRPr="002F745E">
              <w:rPr>
                <w:bCs/>
              </w:rPr>
              <w:t xml:space="preserve">njury, or </w:t>
            </w:r>
            <w:r>
              <w:t>d</w:t>
            </w:r>
            <w:r w:rsidRPr="002F745E">
              <w:rPr>
                <w:bCs/>
              </w:rPr>
              <w:t xml:space="preserve">isturbance of </w:t>
            </w:r>
            <w:r>
              <w:t>i</w:t>
            </w:r>
            <w:r w:rsidRPr="002F745E">
              <w:rPr>
                <w:bCs/>
              </w:rPr>
              <w:t>ndividuals</w:t>
            </w:r>
            <w:r>
              <w:t>:</w:t>
            </w:r>
          </w:p>
          <w:p w14:paraId="0BB40139" w14:textId="16F77E8C" w:rsidR="00C801DD" w:rsidRPr="00C801DD" w:rsidRDefault="00660316" w:rsidP="00660316">
            <w:pPr>
              <w:pStyle w:val="TableTextL"/>
              <w:spacing w:after="40"/>
              <w:ind w:left="224" w:hanging="224"/>
            </w:pPr>
            <w:r>
              <w:t>1.</w:t>
            </w:r>
            <w:r>
              <w:tab/>
            </w:r>
            <w:r w:rsidR="00C801DD" w:rsidRPr="00C801DD">
              <w:t xml:space="preserve">Treatment will not be implemented within the occupied habitat. Any treatment activities outside occupied habitat will be a sufficient distance from the occupied habitat such that mortality, injury, or disturbance of the species will not occur, as determined by a qualified RPF or biologist using the most current and commonly-accepted science and considering published agency guidance; OR </w:t>
            </w:r>
          </w:p>
          <w:p w14:paraId="6D7F0D54" w14:textId="18AD72C9" w:rsidR="007F667C" w:rsidRDefault="00660316" w:rsidP="004E0A88">
            <w:pPr>
              <w:pStyle w:val="TableTextL"/>
              <w:spacing w:after="40"/>
              <w:ind w:left="224" w:hanging="224"/>
            </w:pPr>
            <w:r>
              <w:t>2.</w:t>
            </w:r>
            <w:r>
              <w:tab/>
            </w:r>
            <w:r w:rsidR="00C801DD">
              <w:t>Treatment will be implemented outside the sensitive period of the species’ life history (e.g., outside the breeding or nesting season) during which the species may be more susceptible to disturbance, or disturbance could result in loss of eggs or young. For species present year-round, CDFW and/or USFWS/NOAA Fisheries will be consulted to determine if there is a period of time within which treatment could occur that would avoid mortality, injury, or disturbance of the species.</w:t>
            </w:r>
            <w:r w:rsidR="007F667C">
              <w:t xml:space="preserve"> </w:t>
            </w:r>
          </w:p>
          <w:p w14:paraId="3E2F41C8" w14:textId="77777777" w:rsidR="007F667C" w:rsidRDefault="007F667C" w:rsidP="004E0A88">
            <w:pPr>
              <w:pStyle w:val="TableBullet1"/>
            </w:pPr>
            <w:r>
              <w:t>For species listed under ESA or CESA, if the project proponent cannot avoid mortality, injury or disturbance by implementing one of the two options listed above, the project proponent will implement Mitigation Measure BIO-2c.</w:t>
            </w:r>
          </w:p>
          <w:p w14:paraId="35FB6FA5" w14:textId="77777777" w:rsidR="007F667C" w:rsidRPr="007E4045" w:rsidRDefault="007F667C" w:rsidP="004E0A88">
            <w:pPr>
              <w:pStyle w:val="TableBullet1"/>
            </w:pPr>
            <w:r>
              <w:t>Injury or mortality of California Fully Protected Species is prohibited pursuant to Sections 3511, 4700, 5050, and 5515 of the California Fish and Game Code and will be avoided.</w:t>
            </w:r>
          </w:p>
        </w:tc>
        <w:tc>
          <w:tcPr>
            <w:tcW w:w="2520" w:type="dxa"/>
            <w:tcBorders>
              <w:bottom w:val="nil"/>
            </w:tcBorders>
            <w:vAlign w:val="top"/>
          </w:tcPr>
          <w:p w14:paraId="09F6EC8E" w14:textId="3AB88456" w:rsidR="007F667C" w:rsidRPr="007E4045" w:rsidRDefault="00431A52" w:rsidP="007309D8">
            <w:pPr>
              <w:pStyle w:val="TableTextL"/>
              <w:spacing w:before="60"/>
            </w:pPr>
            <w:r>
              <w:t>Prior to and d</w:t>
            </w:r>
            <w:r w:rsidR="007F667C">
              <w:t xml:space="preserve">uring treatment </w:t>
            </w:r>
            <w:r w:rsidR="003D6BDA">
              <w:t>projects</w:t>
            </w:r>
          </w:p>
        </w:tc>
        <w:tc>
          <w:tcPr>
            <w:tcW w:w="2363" w:type="dxa"/>
            <w:tcBorders>
              <w:bottom w:val="nil"/>
            </w:tcBorders>
            <w:vAlign w:val="top"/>
          </w:tcPr>
          <w:p w14:paraId="60DDAE5E" w14:textId="77777777" w:rsidR="007F667C" w:rsidRDefault="007F667C" w:rsidP="007309D8">
            <w:pPr>
              <w:pStyle w:val="TableTextL"/>
              <w:spacing w:before="60"/>
            </w:pPr>
            <w:r>
              <w:t>Project Proponent</w:t>
            </w:r>
          </w:p>
        </w:tc>
        <w:tc>
          <w:tcPr>
            <w:tcW w:w="2497" w:type="dxa"/>
            <w:tcBorders>
              <w:bottom w:val="nil"/>
            </w:tcBorders>
            <w:vAlign w:val="top"/>
          </w:tcPr>
          <w:p w14:paraId="3377417D" w14:textId="77777777" w:rsidR="007F667C" w:rsidRDefault="007F667C" w:rsidP="007309D8">
            <w:pPr>
              <w:pStyle w:val="TableTextL"/>
              <w:spacing w:before="60"/>
            </w:pPr>
            <w:r>
              <w:t>Project Proponent, CDFW, and/or USFWS/NOAA Fisheries</w:t>
            </w:r>
          </w:p>
        </w:tc>
      </w:tr>
      <w:tr w:rsidR="007F667C" w:rsidRPr="005B3573" w14:paraId="5BB8B593" w14:textId="77777777" w:rsidTr="000753B1">
        <w:trPr>
          <w:trHeight w:val="20"/>
        </w:trPr>
        <w:tc>
          <w:tcPr>
            <w:tcW w:w="6300" w:type="dxa"/>
            <w:tcBorders>
              <w:top w:val="nil"/>
            </w:tcBorders>
            <w:vAlign w:val="top"/>
          </w:tcPr>
          <w:p w14:paraId="1521F765" w14:textId="77777777" w:rsidR="007F667C" w:rsidRPr="006D605B" w:rsidRDefault="007F667C" w:rsidP="007309D8">
            <w:pPr>
              <w:pStyle w:val="TableTextL"/>
              <w:spacing w:before="60"/>
              <w:rPr>
                <w:u w:val="single"/>
              </w:rPr>
            </w:pPr>
            <w:r w:rsidRPr="006D605B">
              <w:rPr>
                <w:u w:val="single"/>
              </w:rPr>
              <w:t xml:space="preserve">Maintain Habitat Function </w:t>
            </w:r>
          </w:p>
          <w:p w14:paraId="531C9BF5" w14:textId="77777777" w:rsidR="007F667C" w:rsidRDefault="007F667C" w:rsidP="00C801DD">
            <w:pPr>
              <w:pStyle w:val="TableBullet1"/>
            </w:pPr>
            <w:r>
              <w:t>The project proponent will design treatment activities to maintain the habitat function, by implementing the following:</w:t>
            </w:r>
          </w:p>
          <w:p w14:paraId="798393AF" w14:textId="77777777" w:rsidR="00C801DD" w:rsidRDefault="00C801DD" w:rsidP="00C801DD">
            <w:pPr>
              <w:pStyle w:val="TableBullet2"/>
            </w:pPr>
            <w:bookmarkStart w:id="30" w:name="_Hlk10778886"/>
            <w:r w:rsidRPr="00ED0F29">
              <w:t xml:space="preserve">While performing review and surveys for </w:t>
            </w:r>
            <w:r>
              <w:t>SPR BIO</w:t>
            </w:r>
            <w:r w:rsidRPr="00ED0F29">
              <w:t>-1</w:t>
            </w:r>
            <w:r>
              <w:t xml:space="preserve"> and SPR BIO-10</w:t>
            </w:r>
            <w:r w:rsidRPr="00ED0F29">
              <w:t xml:space="preserve">, a qualified RPF or biologist will identify any habitat </w:t>
            </w:r>
            <w:r>
              <w:t>features</w:t>
            </w:r>
            <w:r w:rsidRPr="00ED0F29">
              <w:t xml:space="preserve"> that </w:t>
            </w:r>
            <w:r>
              <w:t xml:space="preserve">are </w:t>
            </w:r>
            <w:r w:rsidRPr="00F90375">
              <w:t>necessary for survival (e.g., habitat necessary for breeding, foraging, shelter, movement)</w:t>
            </w:r>
            <w:r>
              <w:t xml:space="preserve"> of</w:t>
            </w:r>
            <w:r w:rsidRPr="00ED0F29">
              <w:t xml:space="preserve"> </w:t>
            </w:r>
            <w:r>
              <w:t>the affected</w:t>
            </w:r>
            <w:r w:rsidRPr="00ED0F29">
              <w:t xml:space="preserve"> wildlife species (e.g., trees with complex structure, </w:t>
            </w:r>
            <w:r>
              <w:t xml:space="preserve">trees with large </w:t>
            </w:r>
            <w:r w:rsidRPr="00ED0F29">
              <w:t xml:space="preserve">cavities, </w:t>
            </w:r>
            <w:r>
              <w:t xml:space="preserve">trees with </w:t>
            </w:r>
            <w:r w:rsidRPr="00ED0F29">
              <w:t>nesting platforms</w:t>
            </w:r>
            <w:r>
              <w:t>;</w:t>
            </w:r>
            <w:r w:rsidRPr="00ED0F29">
              <w:t xml:space="preserve"> </w:t>
            </w:r>
            <w:r>
              <w:t xml:space="preserve">dens; </w:t>
            </w:r>
            <w:r w:rsidRPr="00ED0F29">
              <w:t>tree snags</w:t>
            </w:r>
            <w:r>
              <w:t>; large raptor nests [including inactive nests]; downed woody debris; food sources</w:t>
            </w:r>
            <w:r w:rsidRPr="00ED0F29">
              <w:t>)</w:t>
            </w:r>
            <w:r>
              <w:t xml:space="preserve">. </w:t>
            </w:r>
            <w:bookmarkEnd w:id="30"/>
            <w:r>
              <w:t>T</w:t>
            </w:r>
            <w:r w:rsidRPr="00ED0F29">
              <w:t xml:space="preserve">hese habitat </w:t>
            </w:r>
            <w:r>
              <w:t>features</w:t>
            </w:r>
            <w:r w:rsidRPr="00ED0F29">
              <w:t xml:space="preserve"> will be marked</w:t>
            </w:r>
            <w:r>
              <w:t xml:space="preserve"> and treatments applied to the features will be designed to </w:t>
            </w:r>
            <w:r w:rsidRPr="00ED0F29">
              <w:t xml:space="preserve">minimize or avoid the loss or degradation of suitable habitat for </w:t>
            </w:r>
            <w:r>
              <w:t>listed</w:t>
            </w:r>
            <w:r w:rsidRPr="00ED0F29">
              <w:t xml:space="preserve"> species</w:t>
            </w:r>
            <w:r>
              <w:t xml:space="preserve"> during treatments. Identification and treatment of these features will be based on the life history and habitat requirements of the affected species and the most current, commonly accepted science</w:t>
            </w:r>
            <w:r>
              <w:rPr>
                <w:rFonts w:eastAsia="Calibri" w:cs="Times New Roman"/>
                <w:spacing w:val="-2"/>
              </w:rPr>
              <w:t>.</w:t>
            </w:r>
          </w:p>
          <w:p w14:paraId="7E8CA2ED" w14:textId="77777777" w:rsidR="00431A52" w:rsidRDefault="00C801DD" w:rsidP="00C801DD">
            <w:pPr>
              <w:pStyle w:val="TableBullet2"/>
            </w:pPr>
            <w:r>
              <w:t>If it is determined during implementation of SPR BIO-1 and SPR BIO-10 that listed or fully protected wildlife with specific requirements for high canopy cover (e.g., Humboldt marten, fisher, spotted owl, coastal California gnatcatcher, riparian woodrat)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[e.g., 50 percent for coastal California gnatcatcher]) such that habitat function is maintained.</w:t>
            </w:r>
          </w:p>
          <w:p w14:paraId="5DD91300" w14:textId="74536078" w:rsidR="007F667C" w:rsidRPr="003D549A" w:rsidRDefault="00431A52" w:rsidP="00431A52">
            <w:pPr>
              <w:pStyle w:val="TableBullet1"/>
            </w:pPr>
            <w:r>
              <w:t>A qualified RPF or biologist will determine if, after implementation of the impact avoidance measures listed above, the habitat function will remain for the affected species after implementation of the treatment. Because this measure pertains to species listed under CESA or ESA or are fully protected, the qualified RPF or biologist will consult with CDFW and/or USFWS/NOAA Fisheries regarding the determination that habitat function is maintained. If consultation determines that the treatment will not maintain habitat function for the special-status species, the project proponent will implement</w:t>
            </w:r>
            <w:r w:rsidRPr="008741F0">
              <w:t xml:space="preserve"> </w:t>
            </w:r>
            <w:r>
              <w:t>Mitigation Measure BIO-2c.</w:t>
            </w:r>
            <w:r w:rsidR="007F667C">
              <w:t xml:space="preserve"> </w:t>
            </w:r>
          </w:p>
        </w:tc>
        <w:tc>
          <w:tcPr>
            <w:tcW w:w="2520" w:type="dxa"/>
            <w:tcBorders>
              <w:top w:val="nil"/>
            </w:tcBorders>
            <w:vAlign w:val="top"/>
          </w:tcPr>
          <w:p w14:paraId="5099ADF5" w14:textId="7114A554" w:rsidR="007F667C" w:rsidRPr="00FB4C1E" w:rsidRDefault="007F667C" w:rsidP="007309D8">
            <w:pPr>
              <w:pStyle w:val="TableTextL"/>
              <w:spacing w:before="60"/>
            </w:pPr>
          </w:p>
        </w:tc>
        <w:tc>
          <w:tcPr>
            <w:tcW w:w="2363" w:type="dxa"/>
            <w:tcBorders>
              <w:top w:val="nil"/>
            </w:tcBorders>
            <w:vAlign w:val="top"/>
          </w:tcPr>
          <w:p w14:paraId="32B369C5" w14:textId="159786A2" w:rsidR="007F667C" w:rsidRPr="00FB4C1E" w:rsidRDefault="007F667C" w:rsidP="007309D8">
            <w:pPr>
              <w:pStyle w:val="TableTextL"/>
              <w:spacing w:before="60"/>
            </w:pPr>
          </w:p>
        </w:tc>
        <w:tc>
          <w:tcPr>
            <w:tcW w:w="2497" w:type="dxa"/>
            <w:tcBorders>
              <w:top w:val="nil"/>
            </w:tcBorders>
            <w:vAlign w:val="top"/>
          </w:tcPr>
          <w:p w14:paraId="27ED7546" w14:textId="53B9AFBB" w:rsidR="007F667C" w:rsidRPr="00FB4C1E" w:rsidRDefault="007F667C" w:rsidP="007309D8">
            <w:pPr>
              <w:pStyle w:val="TableTextL"/>
              <w:spacing w:before="60"/>
            </w:pPr>
          </w:p>
        </w:tc>
      </w:tr>
      <w:tr w:rsidR="007F667C" w:rsidRPr="005B3573" w14:paraId="59B88C88" w14:textId="77777777" w:rsidTr="000753B1">
        <w:trPr>
          <w:trHeight w:val="20"/>
        </w:trPr>
        <w:tc>
          <w:tcPr>
            <w:tcW w:w="6300" w:type="dxa"/>
            <w:vAlign w:val="top"/>
          </w:tcPr>
          <w:p w14:paraId="58FD76AB" w14:textId="77777777" w:rsidR="007F667C" w:rsidRPr="006D605B" w:rsidRDefault="007F667C" w:rsidP="00660316">
            <w:pPr>
              <w:pStyle w:val="TableTextL"/>
              <w:spacing w:before="60"/>
              <w:rPr>
                <w:b/>
                <w:bCs/>
              </w:rPr>
            </w:pPr>
            <w:r w:rsidRPr="006D605B">
              <w:rPr>
                <w:b/>
                <w:bCs/>
              </w:rPr>
              <w:t>Mitigation Measure BIO-2b: Avoid Mortality, Injury, or Disturbance and Maintain Habitat Function for Other Special-Status Wildlife Species (All Treatment Activities)</w:t>
            </w:r>
          </w:p>
          <w:p w14:paraId="0EBE636D" w14:textId="77777777" w:rsidR="007F667C" w:rsidRDefault="007F667C" w:rsidP="00660316">
            <w:pPr>
              <w:pStyle w:val="TableTextL"/>
              <w:spacing w:before="60"/>
            </w:pPr>
            <w:r w:rsidRPr="00373D5A">
              <w:t>If other special-status wildlife species (i.e., species not listed under CESA or ESA or California Fully Protected, but meeting the definition of special status as stated in Section 3.6.1 of the Program EIR) are observed during reconnaissance surveys (conducted pursuant to SPR BIO-1) or focused or protocol-level surveys (conducted pursuant to SPR BIO-10), the project proponent will avoid or minimize adverse effects to the species by implementing the following.</w:t>
            </w:r>
          </w:p>
          <w:p w14:paraId="38F91641" w14:textId="77777777" w:rsidR="007F667C" w:rsidRPr="006D605B" w:rsidRDefault="007F667C" w:rsidP="00660316">
            <w:pPr>
              <w:pStyle w:val="TableTextL"/>
              <w:spacing w:before="60"/>
              <w:rPr>
                <w:u w:val="single"/>
              </w:rPr>
            </w:pPr>
            <w:r w:rsidRPr="006D605B">
              <w:rPr>
                <w:u w:val="single"/>
              </w:rPr>
              <w:t>Avoid Mortality, Injury, or Disturbance of Individuals</w:t>
            </w:r>
          </w:p>
          <w:p w14:paraId="46D7844B" w14:textId="77777777" w:rsidR="007F667C" w:rsidRDefault="007F667C" w:rsidP="00660316">
            <w:pPr>
              <w:pStyle w:val="TableBullet1"/>
              <w:spacing w:before="60"/>
            </w:pPr>
            <w:r w:rsidRPr="00373D5A">
              <w:t>The project proponent will implement the following to avoid mortality, injury, or disturbance of individuals:</w:t>
            </w:r>
          </w:p>
          <w:p w14:paraId="54FB126D" w14:textId="03BDEA9C" w:rsidR="007F667C" w:rsidRPr="00660316" w:rsidRDefault="00C64988" w:rsidP="00660316">
            <w:pPr>
              <w:pStyle w:val="TableTextL"/>
              <w:spacing w:before="60"/>
              <w:rPr>
                <w:spacing w:val="-2"/>
              </w:rPr>
            </w:pPr>
            <w:r w:rsidRPr="00660316">
              <w:rPr>
                <w:spacing w:val="-2"/>
              </w:rPr>
              <w:t xml:space="preserve">For all treatment activities except prescribed burning, the project proponent will establish a no-disturbance buffer around </w:t>
            </w:r>
            <w:r w:rsidRPr="00660316">
              <w:rPr>
                <w:rFonts w:eastAsia="Calibri" w:cs="Times New Roman"/>
                <w:spacing w:val="-2"/>
              </w:rPr>
              <w:t>occupied sites (e.g., nests, dens, roosts, middens, burrows, nurseries)</w:t>
            </w:r>
            <w:r w:rsidRPr="00660316">
              <w:rPr>
                <w:spacing w:val="-2"/>
              </w:rPr>
              <w:t>. Buffer size will be determined by a qualified RPF or biologist using the most current, commonly accepted science and will consider published agency guidance; however, buffers will generally be a minimum of 100 feet, unless site conditions indicate a smaller buffer would be sufficient for protection or a larger buffer would be needed. Factors to be considered in determining buffer size will include, but not be limited to, the species’ tolerance to disturbance; the presence of natural buffers provided by vegetation or topography; nest height; locations of foraging territory; baseline levels of noise and human activity; and treatment activity. Buffer size may be adjusted if the qualified RPF or biologist determines that such an adjustment would not be likely to adversely affect (i.e., cause mortality, injury, or disturbance to) the species within the nest, den, burrow, or other occupied site. If a no-disturbance buffer is reduced below 100 feet from an occupied site, a qualified RPF or biologist will provide the project proponent with a site- and/or treatment activity-specific explanation for the buffer reduction, which will be included in the PSA. After completion of the PSA and prior to or during treatment implementation, if there is any deviation (e.g., further reduction) from the reduced buffer as explained in the PSA, this will be documented in the post-project implementation report (referred to by CAL FIRE as a Completion Report).</w:t>
            </w:r>
          </w:p>
          <w:p w14:paraId="3EFECFFE" w14:textId="09922537" w:rsidR="007F667C" w:rsidRDefault="00C64988" w:rsidP="00660316">
            <w:pPr>
              <w:pStyle w:val="TableBullet2"/>
              <w:spacing w:before="60"/>
            </w:pPr>
            <w:r w:rsidRPr="00A4035B">
              <w:t>No-disturbance buffers will be marked with high-visibility flagging, fencing, stakes, or clear, existing landscape demarcations (e.g., edge of a roadway). No activity will occur within the buffer areas until the qualified RPF or biologist has de</w:t>
            </w:r>
            <w:r w:rsidRPr="00CE0694">
              <w:t>termined that the young have fledged or dispersed</w:t>
            </w:r>
            <w:r>
              <w:t>;</w:t>
            </w:r>
            <w:r w:rsidRPr="00CE0694">
              <w:t xml:space="preserve"> the nest, den, or other occurrence is no longer active</w:t>
            </w:r>
            <w:r>
              <w:t>;</w:t>
            </w:r>
            <w:r w:rsidRPr="00CE0694">
              <w:t xml:space="preserve"> or reducing the buffer would not likely result in</w:t>
            </w:r>
            <w:r w:rsidRPr="00D655DB">
              <w:t xml:space="preserve"> disturbance</w:t>
            </w:r>
            <w:r w:rsidRPr="004332B0">
              <w:t>, mortality, or injury. A qualified RPF, biologist, or biological technician</w:t>
            </w:r>
            <w:r w:rsidRPr="00DC7AD9">
              <w:t xml:space="preserve"> </w:t>
            </w:r>
            <w:r>
              <w:t>will</w:t>
            </w:r>
            <w:r w:rsidRPr="00DC7AD9">
              <w:t xml:space="preserve"> be required to monitor </w:t>
            </w:r>
            <w:r>
              <w:t xml:space="preserve">the effectiveness of the no-disturbance buffer around </w:t>
            </w:r>
            <w:r w:rsidRPr="00DC7AD9">
              <w:t xml:space="preserve">the nest, den, burrow, or other occurrence during </w:t>
            </w:r>
            <w:r w:rsidRPr="000A3FDB">
              <w:t>treatment</w:t>
            </w:r>
            <w:r w:rsidRPr="00F90375">
              <w:t>.</w:t>
            </w:r>
            <w:r>
              <w:t xml:space="preserve"> </w:t>
            </w:r>
            <w:bookmarkStart w:id="31" w:name="_Hlk20404279"/>
            <w:r w:rsidRPr="004F2D3B">
              <w:t xml:space="preserve">If treatment activities cause agitated behavior of the individual(s), the buffer distance will be increased, or treatment activities modified until the agitated behavior stops. </w:t>
            </w:r>
            <w:r w:rsidRPr="004D0554">
              <w:t xml:space="preserve">The </w:t>
            </w:r>
            <w:r>
              <w:t>qualified RPF, biologist, or biological technician</w:t>
            </w:r>
            <w:r w:rsidRPr="004D0554">
              <w:t xml:space="preserve"> will have the authority to</w:t>
            </w:r>
            <w:r>
              <w:t xml:space="preserve"> </w:t>
            </w:r>
            <w:r w:rsidRPr="004D0554">
              <w:t xml:space="preserve">stop any </w:t>
            </w:r>
            <w:r>
              <w:t xml:space="preserve">treatment </w:t>
            </w:r>
            <w:r w:rsidRPr="004D0554">
              <w:t>activities that could result in</w:t>
            </w:r>
            <w:r>
              <w:t xml:space="preserve"> mortality, injury or disturbance</w:t>
            </w:r>
            <w:r w:rsidRPr="004D0554">
              <w:t xml:space="preserve"> to</w:t>
            </w:r>
            <w:r>
              <w:t xml:space="preserve"> special-status species</w:t>
            </w:r>
            <w:bookmarkEnd w:id="31"/>
            <w:r>
              <w:t>.</w:t>
            </w:r>
          </w:p>
          <w:p w14:paraId="35436102" w14:textId="77777777" w:rsidR="007F667C" w:rsidRDefault="007F667C" w:rsidP="00660316">
            <w:pPr>
              <w:pStyle w:val="TableBullet2"/>
              <w:spacing w:before="60"/>
            </w:pPr>
            <w:r w:rsidRPr="00AB23D1">
              <w:t>For prescribed burning, the project proponent will implement the treatment outside the sensitive period of the species’ life history (e.g., outside the breeding or nesting season) during which the species may be more susceptible</w:t>
            </w:r>
            <w:r>
              <w:t xml:space="preserve"> to disturbance, or disturbance could result in loss of eggs or young. For species present year-round, </w:t>
            </w:r>
            <w:r w:rsidRPr="00A83DBB">
              <w:t xml:space="preserve">the qualified RPF or biologist </w:t>
            </w:r>
            <w:r>
              <w:t>will determine the period of time within which prescribed burning could occur that will avoid or minimize mortality, injury, or disturbance of the species. The project proponent may consult with CDFW and/or USFWS for technical information regarding appropriate limited operating periods.</w:t>
            </w:r>
          </w:p>
          <w:p w14:paraId="290F886E" w14:textId="77777777" w:rsidR="006A29D6" w:rsidRPr="006D605B" w:rsidRDefault="006A29D6" w:rsidP="006A29D6">
            <w:pPr>
              <w:pStyle w:val="TableTextL"/>
              <w:spacing w:before="60"/>
              <w:rPr>
                <w:u w:val="single"/>
              </w:rPr>
            </w:pPr>
            <w:r w:rsidRPr="006D605B">
              <w:rPr>
                <w:u w:val="single"/>
              </w:rPr>
              <w:t>Maintain Habitat Function</w:t>
            </w:r>
          </w:p>
          <w:p w14:paraId="53F1B45C" w14:textId="77777777" w:rsidR="006A29D6" w:rsidRDefault="006A29D6" w:rsidP="006A29D6">
            <w:pPr>
              <w:pStyle w:val="TableBullet1"/>
              <w:spacing w:before="60"/>
            </w:pPr>
            <w:r w:rsidRPr="00373D5A">
              <w:t>For all treatment activities, the project proponent will design treatment activities to maintain the habitat function by implementing the following:</w:t>
            </w:r>
          </w:p>
          <w:p w14:paraId="7AA10370" w14:textId="77777777" w:rsidR="006A29D6" w:rsidRDefault="006A29D6" w:rsidP="006A29D6">
            <w:pPr>
              <w:pStyle w:val="TableBullet2"/>
            </w:pPr>
            <w:r w:rsidRPr="00ED0F29">
              <w:t xml:space="preserve">While performing review and surveys for </w:t>
            </w:r>
            <w:r>
              <w:t>SPR BIO</w:t>
            </w:r>
            <w:r w:rsidRPr="00ED0F29">
              <w:t>-1</w:t>
            </w:r>
            <w:r>
              <w:t xml:space="preserve"> and SPR BIO-10</w:t>
            </w:r>
            <w:r w:rsidRPr="00ED0F29">
              <w:t xml:space="preserve">, a qualified RPF or biologist will identify any habitat </w:t>
            </w:r>
            <w:r>
              <w:t>features</w:t>
            </w:r>
            <w:r w:rsidRPr="00ED0F29">
              <w:t xml:space="preserve"> that </w:t>
            </w:r>
            <w:r>
              <w:t xml:space="preserve">are necessary for </w:t>
            </w:r>
            <w:r w:rsidRPr="00F90375">
              <w:t>survival (e.g., habitat necessary for breeding, foraging, shelter, movement)</w:t>
            </w:r>
            <w:r>
              <w:t xml:space="preserve"> of</w:t>
            </w:r>
            <w:r w:rsidRPr="00ED0F29">
              <w:t xml:space="preserve"> </w:t>
            </w:r>
            <w:r>
              <w:t xml:space="preserve">the affected </w:t>
            </w:r>
            <w:r w:rsidRPr="00ED0F29">
              <w:t xml:space="preserve">wildlife species (e.g., trees with complex structure, </w:t>
            </w:r>
            <w:r>
              <w:t xml:space="preserve">trees with large </w:t>
            </w:r>
            <w:r w:rsidRPr="00ED0F29">
              <w:t xml:space="preserve">cavities, </w:t>
            </w:r>
            <w:r>
              <w:t xml:space="preserve">trees with </w:t>
            </w:r>
            <w:r w:rsidRPr="00ED0F29">
              <w:t>nesting platforms</w:t>
            </w:r>
            <w:r>
              <w:t>;</w:t>
            </w:r>
            <w:r w:rsidRPr="00ED0F29">
              <w:t xml:space="preserve"> tree snags</w:t>
            </w:r>
            <w:r>
              <w:t>; large raptor nests [including inactive nests]; downed woody debris</w:t>
            </w:r>
            <w:r w:rsidRPr="00ED0F29">
              <w:t>)</w:t>
            </w:r>
            <w:r>
              <w:t>. T</w:t>
            </w:r>
            <w:r w:rsidRPr="00ED0F29">
              <w:t xml:space="preserve">hese habitat </w:t>
            </w:r>
            <w:r>
              <w:t>features</w:t>
            </w:r>
            <w:r w:rsidRPr="00ED0F29">
              <w:t xml:space="preserve"> will be marked</w:t>
            </w:r>
            <w:r>
              <w:t xml:space="preserve"> and treatments applied to the features will be designed to </w:t>
            </w:r>
            <w:r w:rsidRPr="00ED0F29">
              <w:t xml:space="preserve">minimize or avoid the loss or degradation of suitable habitat for </w:t>
            </w:r>
            <w:r>
              <w:t>listed</w:t>
            </w:r>
            <w:r w:rsidRPr="00ED0F29">
              <w:t xml:space="preserve"> species</w:t>
            </w:r>
            <w:r>
              <w:t xml:space="preserve"> during treatments. Identification and treatment of these features will be based on the life history and habitat requirements of the affected species and the most current, commonly accepted science</w:t>
            </w:r>
            <w:r>
              <w:rPr>
                <w:rFonts w:eastAsia="Calibri" w:cs="Times New Roman"/>
                <w:spacing w:val="-2"/>
              </w:rPr>
              <w:t>.</w:t>
            </w:r>
            <w:r>
              <w:t xml:space="preserve"> </w:t>
            </w:r>
          </w:p>
          <w:p w14:paraId="01069D71" w14:textId="77777777" w:rsidR="006A29D6" w:rsidRDefault="006A29D6" w:rsidP="006A29D6">
            <w:pPr>
              <w:pStyle w:val="TableBullet2"/>
            </w:pPr>
            <w:r>
              <w:t>If it is determined during implementation of SPR BIO-1 and SPR BIO-10 that special-status wildlife with specific requirements for high canopy cover (e.g., northern goshawk, Sierra Nevada snowshoe hare)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such that the habitat function is maintained.</w:t>
            </w:r>
          </w:p>
          <w:p w14:paraId="0BA8C200" w14:textId="77777777" w:rsidR="006A29D6" w:rsidRDefault="006A29D6" w:rsidP="006A29D6">
            <w:pPr>
              <w:pStyle w:val="TableBullet1"/>
            </w:pPr>
            <w:r w:rsidRPr="00373D5A">
              <w:t>A qualified RPF or biologist will determine if, after implementation of the impact avoidance measures listed above, the habitat function will remain for the affected species after implementation of the treatment. The qualified RPF or biologist may consult with CDFW and/or USFWS for technical information regarding habitat function.</w:t>
            </w:r>
          </w:p>
          <w:p w14:paraId="64272AA0" w14:textId="77777777" w:rsidR="006A29D6" w:rsidRPr="00C40390" w:rsidRDefault="006A29D6" w:rsidP="006A29D6">
            <w:pPr>
              <w:pStyle w:val="TableTextL"/>
            </w:pPr>
            <w:r w:rsidRPr="00C40390">
              <w:t xml:space="preserve">A qualified RPF or biologist with knowledge of the special-status wildlife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wildlife species’ habitat or because the loss of special-status wildlife would substantially reduce the number or restrict the range of a special-status wildlife species. If the project proponent determines the impact on special-status wildlife would be less than significant, no further mitigation will be required. If the project proponent determines that the loss of special-status wildlife or degradation of occupied habitat would be significant under CEQA after implementing feasible treatment design alternatives and impact minimization measures, then Mitigation Measure BIO-2c will be implemented. </w:t>
            </w:r>
          </w:p>
          <w:p w14:paraId="507E086E" w14:textId="4D9B37E8" w:rsidR="006A29D6" w:rsidRPr="006D7EF7" w:rsidRDefault="006A29D6" w:rsidP="006A29D6">
            <w:pPr>
              <w:pStyle w:val="TableBullet1"/>
              <w:numPr>
                <w:ilvl w:val="0"/>
                <w:numId w:val="0"/>
              </w:numPr>
            </w:pPr>
            <w:r w:rsidRPr="00FB2671">
              <w:t>The only exception to this</w:t>
            </w:r>
            <w:r>
              <w:t xml:space="preserve"> mitigation approach</w:t>
            </w:r>
            <w:r w:rsidRPr="00FB2671">
              <w:t xml:space="preserve"> is in cases where it is determined by a qualified RPF or biologist that the </w:t>
            </w:r>
            <w:r>
              <w:t xml:space="preserve">non-listed </w:t>
            </w:r>
            <w:r w:rsidRPr="00FB2671">
              <w:t>special-status wildlife would benefit from treatment in the occupied habitat area even though some of the non-listed special-status wildlife may be killed, injured</w:t>
            </w:r>
            <w:r>
              <w:t>,</w:t>
            </w:r>
            <w:r w:rsidRPr="00FB2671">
              <w:t xml:space="preserve"> or disturbed during treatment activities. </w:t>
            </w:r>
            <w:r>
              <w:t xml:space="preserve">For a treatment to be considered beneficial to non-listed special-status wildlife,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Pr="004A5822">
              <w:t>and the substantial evidence will be included in the PSA. If it is determined that treatment activities would be beneficial to special-status wildlife, no compensatory mitigation will be required. The qualified RPF or biologist may consult with CDFW</w:t>
            </w:r>
            <w:r>
              <w:t xml:space="preserve"> and/or USFWS for technical information regarding the determination that a non-listed special-status species would benefit from the treatment.</w:t>
            </w:r>
          </w:p>
        </w:tc>
        <w:tc>
          <w:tcPr>
            <w:tcW w:w="2520" w:type="dxa"/>
            <w:vAlign w:val="top"/>
          </w:tcPr>
          <w:p w14:paraId="0E1656E8" w14:textId="0C4C22C2" w:rsidR="007F667C" w:rsidRPr="00FB4C1E" w:rsidRDefault="007F667C" w:rsidP="00660316">
            <w:pPr>
              <w:pStyle w:val="TableTextL"/>
              <w:spacing w:before="60"/>
            </w:pPr>
            <w:r>
              <w:t>P</w:t>
            </w:r>
            <w:r>
              <w:rPr>
                <w:rFonts w:eastAsia="Calibri" w:cs="Times New Roman"/>
              </w:rPr>
              <w:t xml:space="preserve">rior to and during treatment </w:t>
            </w:r>
            <w:r w:rsidR="003D6BDA">
              <w:t>projects</w:t>
            </w:r>
            <w:r>
              <w:t xml:space="preserve"> </w:t>
            </w:r>
          </w:p>
        </w:tc>
        <w:tc>
          <w:tcPr>
            <w:tcW w:w="2363" w:type="dxa"/>
            <w:vAlign w:val="top"/>
          </w:tcPr>
          <w:p w14:paraId="0A10A7D3" w14:textId="77777777" w:rsidR="007F667C" w:rsidRPr="00FB4C1E" w:rsidRDefault="007F667C" w:rsidP="00660316">
            <w:pPr>
              <w:pStyle w:val="TableTextL"/>
              <w:spacing w:before="60"/>
            </w:pPr>
            <w:r>
              <w:t>Project Proponent</w:t>
            </w:r>
          </w:p>
        </w:tc>
        <w:tc>
          <w:tcPr>
            <w:tcW w:w="2497" w:type="dxa"/>
            <w:vAlign w:val="top"/>
          </w:tcPr>
          <w:p w14:paraId="3C02FD34" w14:textId="77777777" w:rsidR="007F667C" w:rsidRPr="00FB4C1E" w:rsidRDefault="007F667C" w:rsidP="00660316">
            <w:pPr>
              <w:pStyle w:val="TableTextL"/>
              <w:spacing w:before="60"/>
            </w:pPr>
            <w:r>
              <w:t>Project Proponent, CDFW, and/or USFWS</w:t>
            </w:r>
          </w:p>
        </w:tc>
      </w:tr>
      <w:tr w:rsidR="007F667C" w:rsidRPr="005B3573" w14:paraId="2C112E30" w14:textId="77777777" w:rsidTr="000753B1">
        <w:trPr>
          <w:trHeight w:val="20"/>
        </w:trPr>
        <w:tc>
          <w:tcPr>
            <w:tcW w:w="6300" w:type="dxa"/>
            <w:vAlign w:val="top"/>
          </w:tcPr>
          <w:p w14:paraId="4EEEA1E6" w14:textId="77777777" w:rsidR="007F667C" w:rsidRPr="006D605B" w:rsidRDefault="007F667C" w:rsidP="007309D8">
            <w:pPr>
              <w:pStyle w:val="TableTextL"/>
              <w:spacing w:before="60"/>
              <w:rPr>
                <w:b/>
                <w:bCs/>
              </w:rPr>
            </w:pPr>
            <w:r w:rsidRPr="006D605B">
              <w:rPr>
                <w:b/>
                <w:bCs/>
              </w:rPr>
              <w:t>Mitigation Measure BIO-2c: Compensate for Mortality, Injury, or Disturbance and Loss of Habitat Function for Special-Status Wildlife if Applicable (All Treatment Activities)</w:t>
            </w:r>
          </w:p>
          <w:p w14:paraId="33C5D091" w14:textId="77777777" w:rsidR="007F667C" w:rsidRDefault="007F667C" w:rsidP="007309D8">
            <w:pPr>
              <w:pStyle w:val="TableTextL"/>
              <w:spacing w:before="60"/>
            </w:pPr>
            <w:r>
              <w:t xml:space="preserve">If the provisions of Mitigation Measure BIO-2a, BIO-2b, BIO-2d, BIO-2e, BIO-2f, or BIO-2g cannot be implemented and the project proponent determines that additional mitigation is necessary to reduce significant impacts, the project proponent will compensate for such impacts to species or habitat by acquiring and/or protecting land that provides (or will provide in the case of restoration) habitat function for affected species that is at least equivalent to the habitat function removed or degraded as a result of the treatment. </w:t>
            </w:r>
          </w:p>
          <w:p w14:paraId="46DF269D" w14:textId="77777777" w:rsidR="007F667C" w:rsidRDefault="007F667C" w:rsidP="007309D8">
            <w:pPr>
              <w:pStyle w:val="TableTextL"/>
              <w:spacing w:before="60"/>
            </w:pPr>
            <w:r>
              <w:t>Compensation may include:</w:t>
            </w:r>
          </w:p>
          <w:p w14:paraId="79D92A00" w14:textId="4DFCEF50" w:rsidR="007F667C" w:rsidRDefault="007F667C" w:rsidP="007309D8">
            <w:pPr>
              <w:pStyle w:val="TableTextL"/>
              <w:spacing w:before="60"/>
              <w:ind w:left="216" w:hanging="216"/>
            </w:pPr>
            <w:r>
              <w:t>1.</w:t>
            </w:r>
            <w:r w:rsidR="007309D8">
              <w:tab/>
            </w:r>
            <w:r>
              <w:t>Preserving existing habitat outside of the treatment area in perpetuity; this may entail purchasing mitigation credits and/or lands from a CDFW- or USFWS-approved entity in sufficient quantity to offset the residual significant impacts, generally at a ratio of 1:1 for habitat; and</w:t>
            </w:r>
          </w:p>
          <w:p w14:paraId="1B2D4175" w14:textId="54FB123F" w:rsidR="007F667C" w:rsidRDefault="007F667C" w:rsidP="007309D8">
            <w:pPr>
              <w:pStyle w:val="TableTextL"/>
              <w:spacing w:before="60"/>
              <w:ind w:left="216" w:hanging="216"/>
            </w:pPr>
            <w:r>
              <w:t>2.</w:t>
            </w:r>
            <w:r>
              <w:tab/>
            </w:r>
            <w:r w:rsidR="005A4468" w:rsidRPr="008F1C11">
              <w:t xml:space="preserve">Restoring or enhancing </w:t>
            </w:r>
            <w:r w:rsidR="005A4468">
              <w:t xml:space="preserve">existing </w:t>
            </w:r>
            <w:r w:rsidR="005A4468" w:rsidRPr="008F1C11">
              <w:t xml:space="preserve">habitat within the treatment area or outside of the treatment area (including decommissioning roads, adding perching structures, </w:t>
            </w:r>
            <w:r w:rsidR="005A4468">
              <w:t xml:space="preserve">removing existing perching structures, </w:t>
            </w:r>
            <w:r w:rsidR="005A4468" w:rsidRPr="008F1C11">
              <w:t xml:space="preserve">or removing </w:t>
            </w:r>
            <w:r w:rsidR="005A4468">
              <w:t xml:space="preserve">existing </w:t>
            </w:r>
            <w:r w:rsidR="005A4468" w:rsidRPr="008F1C11">
              <w:t xml:space="preserve">movement barriers or other </w:t>
            </w:r>
            <w:r w:rsidR="005A4468">
              <w:t xml:space="preserve">existing </w:t>
            </w:r>
            <w:r w:rsidR="005A4468" w:rsidRPr="008F1C11">
              <w:t>features that are adversely affecting the species)</w:t>
            </w:r>
            <w:r w:rsidRPr="008F1C11">
              <w:t>.</w:t>
            </w:r>
          </w:p>
          <w:p w14:paraId="3234D7EF" w14:textId="77777777" w:rsidR="007F667C" w:rsidRDefault="007F667C" w:rsidP="007309D8">
            <w:pPr>
              <w:pStyle w:val="TableTextL"/>
              <w:spacing w:before="60"/>
            </w:pPr>
            <w:r w:rsidRPr="00CC0871">
              <w:t>The project proponent will prepare a Compensatory Mitigation Plan that identifies the residual significant effects that require compensatory mitigation and describes the compensatory mitigation strategy being implemented to reduce residual effects, and:</w:t>
            </w:r>
          </w:p>
          <w:p w14:paraId="304CA8AB" w14:textId="3F97B738" w:rsidR="007F667C" w:rsidRPr="009605C7" w:rsidRDefault="007F667C" w:rsidP="007309D8">
            <w:pPr>
              <w:pStyle w:val="TableTextL"/>
              <w:spacing w:before="60"/>
              <w:ind w:left="216" w:hanging="216"/>
              <w:rPr>
                <w:spacing w:val="-4"/>
              </w:rPr>
            </w:pPr>
            <w:r w:rsidRPr="009605C7">
              <w:rPr>
                <w:spacing w:val="-4"/>
              </w:rPr>
              <w:t>1.</w:t>
            </w:r>
            <w:r w:rsidR="007309D8" w:rsidRPr="009605C7">
              <w:rPr>
                <w:spacing w:val="-4"/>
              </w:rPr>
              <w:tab/>
            </w:r>
            <w:r w:rsidR="005A4468" w:rsidRPr="00C15B89">
              <w:t xml:space="preserve">For 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w:t>
            </w:r>
            <w:r w:rsidR="005A4468">
              <w:t xml:space="preserve">and funding </w:t>
            </w:r>
            <w:r w:rsidR="005A4468" w:rsidRPr="00C15B89">
              <w:t>mechanism</w:t>
            </w:r>
            <w:r w:rsidR="005A4468">
              <w:t>s</w:t>
            </w:r>
            <w:r w:rsidR="005A4468" w:rsidRPr="00C15B89">
              <w:t xml:space="preserve"> for long-term </w:t>
            </w:r>
            <w:r w:rsidR="005A4468">
              <w:t>conservation</w:t>
            </w:r>
            <w:r w:rsidR="005A4468" w:rsidRPr="00C15B89">
              <w:t xml:space="preserve"> (e.g., holder of conservation easement or fee title).</w:t>
            </w:r>
            <w:r w:rsidR="005A4468" w:rsidRPr="005E5B37">
              <w:t xml:space="preserve"> T</w:t>
            </w:r>
            <w:r w:rsidR="005A4468" w:rsidRPr="00C15B89">
              <w:t xml:space="preserve">he project proponent will submit evidence that the necessary mitigation has been </w:t>
            </w:r>
            <w:r w:rsidR="005A4468">
              <w:t>implemented</w:t>
            </w:r>
            <w:r w:rsidR="005A4468" w:rsidRPr="00C15B89">
              <w:t xml:space="preserve"> or that the project proponent has entered into a legal agreement to </w:t>
            </w:r>
            <w:r w:rsidR="005A4468">
              <w:t>implement it and that compensatory habitat will be preserved in perpetuity</w:t>
            </w:r>
            <w:r w:rsidRPr="009605C7">
              <w:rPr>
                <w:spacing w:val="-4"/>
              </w:rPr>
              <w:t>.</w:t>
            </w:r>
          </w:p>
          <w:p w14:paraId="07EF6E7C" w14:textId="77777777" w:rsidR="007F667C" w:rsidRDefault="007F667C" w:rsidP="007309D8">
            <w:pPr>
              <w:pStyle w:val="TableTextL"/>
              <w:spacing w:before="60"/>
              <w:ind w:left="216" w:hanging="216"/>
            </w:pPr>
            <w:r>
              <w:t xml:space="preserve">2. </w:t>
            </w:r>
            <w:r>
              <w:tab/>
              <w:t>For 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 legal and funding mechanisms, and parties responsible for long-term management and monitoring of the restored habitat.</w:t>
            </w:r>
          </w:p>
          <w:p w14:paraId="076E2DAB" w14:textId="77777777" w:rsidR="007F667C" w:rsidRDefault="007F667C" w:rsidP="007309D8">
            <w:pPr>
              <w:pStyle w:val="TableTextL"/>
              <w:spacing w:before="60"/>
            </w:pPr>
            <w:r>
              <w:t>Review requirements are as follows:</w:t>
            </w:r>
          </w:p>
          <w:p w14:paraId="28DAA974" w14:textId="2CD6C906" w:rsidR="007F667C" w:rsidRDefault="005A4468" w:rsidP="007309D8">
            <w:pPr>
              <w:pStyle w:val="TableBullet1"/>
              <w:spacing w:before="60"/>
              <w:rPr>
                <w:rFonts w:eastAsia="Calibri" w:cs="Times New Roman"/>
              </w:rPr>
            </w:pPr>
            <w:r>
              <w:t>The project proponent will consult with CDFW and/or any other applicable responsible agency prior to finalizing the Compensatory Mitigation Plan in order to satisfy that responsible agency’s requirements (e.g., permits, approvals) within the plan</w:t>
            </w:r>
            <w:r w:rsidR="007F667C">
              <w:t>.</w:t>
            </w:r>
          </w:p>
          <w:p w14:paraId="67A380AF" w14:textId="57944A79" w:rsidR="007F667C" w:rsidRDefault="007F667C" w:rsidP="007309D8">
            <w:pPr>
              <w:pStyle w:val="TableBullet1"/>
              <w:spacing w:before="60"/>
            </w:pPr>
            <w:r>
              <w:t>For species listed under ESA or CESA or a California Fully Protected Species,</w:t>
            </w:r>
            <w:r w:rsidRPr="00923FDF">
              <w:t xml:space="preserve"> </w:t>
            </w:r>
            <w:r>
              <w:t>t</w:t>
            </w:r>
            <w:r w:rsidRPr="0069682C">
              <w:t xml:space="preserve">he project proponent will submit the mitigation plan to CDFW and/or </w:t>
            </w:r>
            <w:r w:rsidR="005A4468" w:rsidRPr="0069682C">
              <w:rPr>
                <w:rFonts w:eastAsia="Calibri" w:cs="Times New Roman"/>
              </w:rPr>
              <w:t>USFWS</w:t>
            </w:r>
            <w:r w:rsidR="005A4468">
              <w:rPr>
                <w:rFonts w:eastAsia="Calibri" w:cs="Times New Roman"/>
              </w:rPr>
              <w:t>/NOAA Fisheries</w:t>
            </w:r>
            <w:r w:rsidRPr="0069682C">
              <w:t xml:space="preserve"> for </w:t>
            </w:r>
            <w:r>
              <w:t xml:space="preserve">review and </w:t>
            </w:r>
            <w:r w:rsidRPr="0069682C">
              <w:t>comment</w:t>
            </w:r>
            <w:r>
              <w:t>.</w:t>
            </w:r>
          </w:p>
          <w:p w14:paraId="068CA699" w14:textId="77777777" w:rsidR="007F667C" w:rsidRDefault="007F667C" w:rsidP="007309D8">
            <w:pPr>
              <w:pStyle w:val="TableBullet1"/>
              <w:spacing w:before="60"/>
            </w:pPr>
            <w:r>
              <w:rPr>
                <w:rFonts w:eastAsia="Calibri" w:cs="Times New Roman"/>
              </w:rPr>
              <w:t>For other special-status wildlife species the project proponent may consult with CDFW and/or USFWS regarding the availability and applicability of compensatory mitigation and other related technical information.</w:t>
            </w:r>
            <w:r>
              <w:t xml:space="preserve"> </w:t>
            </w:r>
          </w:p>
          <w:p w14:paraId="5CDFFA12" w14:textId="77777777" w:rsidR="007F667C" w:rsidRPr="006D7EF7" w:rsidRDefault="007F667C" w:rsidP="007309D8">
            <w:pPr>
              <w:pStyle w:val="TableTextL"/>
              <w:spacing w:before="60"/>
            </w:pPr>
            <w:r>
              <w:t>Compensatory mitigation may be satisfied through compliance with permit conditions, or other authorizations obtained by the project proponent (e.g., incidental take permit), if these requirements are equally or more effective than the mitigation identified above.</w:t>
            </w:r>
          </w:p>
        </w:tc>
        <w:tc>
          <w:tcPr>
            <w:tcW w:w="2520" w:type="dxa"/>
            <w:vAlign w:val="top"/>
          </w:tcPr>
          <w:p w14:paraId="1789711D" w14:textId="0EFDAA8D" w:rsidR="007F667C" w:rsidRPr="00FB4C1E" w:rsidRDefault="007F667C" w:rsidP="007309D8">
            <w:pPr>
              <w:pStyle w:val="TableTextL"/>
              <w:spacing w:before="60"/>
            </w:pPr>
            <w:r>
              <w:t xml:space="preserve">Prior to treatment </w:t>
            </w:r>
            <w:r w:rsidR="003D6BDA">
              <w:t>projects</w:t>
            </w:r>
          </w:p>
        </w:tc>
        <w:tc>
          <w:tcPr>
            <w:tcW w:w="2363" w:type="dxa"/>
            <w:vAlign w:val="top"/>
          </w:tcPr>
          <w:p w14:paraId="0EC52095" w14:textId="77777777" w:rsidR="007F667C" w:rsidRPr="00FB4C1E" w:rsidRDefault="007F667C" w:rsidP="007309D8">
            <w:pPr>
              <w:pStyle w:val="TableTextL"/>
              <w:spacing w:before="60"/>
            </w:pPr>
            <w:r>
              <w:t>Project Proponent</w:t>
            </w:r>
          </w:p>
        </w:tc>
        <w:tc>
          <w:tcPr>
            <w:tcW w:w="2497" w:type="dxa"/>
            <w:vAlign w:val="top"/>
          </w:tcPr>
          <w:p w14:paraId="3B7FACB3" w14:textId="77777777" w:rsidR="007F667C" w:rsidRPr="00FB4C1E" w:rsidRDefault="007F667C" w:rsidP="007309D8">
            <w:pPr>
              <w:pStyle w:val="TableTextL"/>
              <w:spacing w:before="60"/>
            </w:pPr>
            <w:r>
              <w:t>Project Proponent, CDFW, and/or any other applicable responsible agency</w:t>
            </w:r>
          </w:p>
        </w:tc>
      </w:tr>
      <w:tr w:rsidR="007F667C" w:rsidRPr="005B3573" w14:paraId="3BCE101D" w14:textId="77777777" w:rsidTr="000753B1">
        <w:trPr>
          <w:trHeight w:val="20"/>
        </w:trPr>
        <w:tc>
          <w:tcPr>
            <w:tcW w:w="6300" w:type="dxa"/>
            <w:vAlign w:val="top"/>
          </w:tcPr>
          <w:p w14:paraId="76C1A690" w14:textId="77777777" w:rsidR="007F667C" w:rsidRPr="000073D0" w:rsidRDefault="007F667C" w:rsidP="007309D8">
            <w:pPr>
              <w:pStyle w:val="TableTextL"/>
              <w:spacing w:before="60"/>
              <w:rPr>
                <w:b/>
                <w:bCs/>
              </w:rPr>
            </w:pPr>
            <w:r w:rsidRPr="000073D0">
              <w:rPr>
                <w:b/>
                <w:bCs/>
              </w:rPr>
              <w:t>Mitigation Measure BIO-2d: Implement Protective Measures for Valley Elderberry Longhorn Beetle (All Treatment Activities)</w:t>
            </w:r>
          </w:p>
          <w:p w14:paraId="7E1FD88C" w14:textId="77777777" w:rsidR="007F667C" w:rsidRPr="00F7174C" w:rsidRDefault="007F667C" w:rsidP="007309D8">
            <w:pPr>
              <w:pStyle w:val="TableTextL"/>
              <w:spacing w:before="60"/>
              <w:rPr>
                <w:spacing w:val="-2"/>
              </w:rPr>
            </w:pPr>
            <w:r w:rsidRPr="00F7174C">
              <w:rPr>
                <w:spacing w:val="-2"/>
              </w:rPr>
              <w:t xml:space="preserve">If elderberry shrubs within the documented range of valley elderberry longhorn beetle are identified during review and surveys for SPR BIO-1, and valley elderberry longhorn beetle or likely occupied suitable elderberry habitat (e.g., within riparian, within historic riparian, containing exit holes) is confirmed to be present during protocol-level surveys following the protocol outlined in USFWS </w:t>
            </w:r>
            <w:r w:rsidRPr="00F7174C">
              <w:rPr>
                <w:i/>
                <w:iCs/>
                <w:spacing w:val="-2"/>
              </w:rPr>
              <w:t>Framework for Assessing Impacts to the Valley Elderberry Longhorn Beetle</w:t>
            </w:r>
            <w:r w:rsidRPr="00F7174C">
              <w:rPr>
                <w:spacing w:val="-2"/>
              </w:rPr>
              <w:t xml:space="preserve"> (USFWS 2017) per SPR BIO-10, the following protective measures will be implemented to avoid and minimize impacts to valley elderberry longhorn beetle:</w:t>
            </w:r>
          </w:p>
          <w:p w14:paraId="26C364FA" w14:textId="77777777" w:rsidR="007F667C" w:rsidRDefault="007F667C" w:rsidP="007309D8">
            <w:pPr>
              <w:pStyle w:val="TableBullet1"/>
              <w:spacing w:before="60"/>
            </w:pPr>
            <w:r>
              <w:t xml:space="preserve">If elderberry shrubs are 165 feet or more from the treatment area, and treatment activities would not encroach within this distance, direct or indirect impacts are not expected and further mitigation is not required. </w:t>
            </w:r>
          </w:p>
          <w:p w14:paraId="310596E0" w14:textId="77777777" w:rsidR="007F667C" w:rsidRDefault="007F667C" w:rsidP="007309D8">
            <w:pPr>
              <w:pStyle w:val="TableBullet1"/>
              <w:spacing w:before="60"/>
            </w:pPr>
            <w:r>
              <w:t>If elderberry shrubs are located within 165 feet of the treatment area, the following measures will be implemented:</w:t>
            </w:r>
          </w:p>
          <w:p w14:paraId="3E79D0DD" w14:textId="77777777" w:rsidR="007F667C" w:rsidRPr="0015092E" w:rsidRDefault="007F667C" w:rsidP="007309D8">
            <w:pPr>
              <w:pStyle w:val="TableBullet2"/>
              <w:spacing w:before="60"/>
            </w:pPr>
            <w:r w:rsidRPr="0015092E">
              <w:t>A minimum avoidance area of at least 20 feet from the dripline of each elderberry plant will be fenced or flagged and maintained to avoid direct impacts (e.g., damage to root system) that could damage or kill the plant, with the exception of the following activities:</w:t>
            </w:r>
          </w:p>
          <w:p w14:paraId="624E7EAE" w14:textId="77777777" w:rsidR="007F667C" w:rsidRPr="0015092E" w:rsidRDefault="007F667C" w:rsidP="007309D8">
            <w:pPr>
              <w:pStyle w:val="TableBullet3"/>
              <w:spacing w:before="60"/>
            </w:pPr>
            <w:r w:rsidRPr="0015092E">
              <w:t xml:space="preserve">Manual trimming of elderberry shrubs will only occur between November and February and will avoid removal of any branches or stems that are greater than or equal to 1 inch in diameter to avoid and minimize adverse effects on valley elderberry longhorn beetle. </w:t>
            </w:r>
          </w:p>
          <w:p w14:paraId="785ED597" w14:textId="77777777" w:rsidR="007F667C" w:rsidRPr="0015092E" w:rsidRDefault="007F667C" w:rsidP="007309D8">
            <w:pPr>
              <w:pStyle w:val="TableBullet3"/>
              <w:spacing w:before="60"/>
            </w:pPr>
            <w:r w:rsidRPr="0015092E">
              <w:t>Manual or mechanical vegetation treatment within the drip-line of any elderberry shrub will be limited to the season when adults are not active (August - February), will be limited to methods that do not cause ground disturbance, and will avoid damaging the elderberry.</w:t>
            </w:r>
          </w:p>
          <w:p w14:paraId="1D9FD19D" w14:textId="77777777" w:rsidR="007F667C" w:rsidRPr="00F7174C" w:rsidRDefault="0098462E" w:rsidP="007309D8">
            <w:pPr>
              <w:pStyle w:val="TableBullet2"/>
              <w:spacing w:before="60"/>
              <w:rPr>
                <w:b/>
                <w:spacing w:val="-2"/>
              </w:rPr>
            </w:pPr>
            <w:r w:rsidRPr="00F7174C">
              <w:rPr>
                <w:spacing w:val="-2"/>
              </w:rPr>
              <w:t>A qualified RPF, biologist, or biological technician familiar with valley elderberry longhorn beetle and its life history will monitor the work area to verify the avoidance and minimization measures are implemented. The qualified RPF, biologist, or biological technician will have the authority to stop any treatment activities that could result in potential adverse effects to valley elderberry longhorn beetle</w:t>
            </w:r>
            <w:bookmarkStart w:id="32" w:name="_Hlk19002795"/>
            <w:r w:rsidR="007F667C" w:rsidRPr="00F7174C">
              <w:rPr>
                <w:spacing w:val="-2"/>
              </w:rPr>
              <w:t>.</w:t>
            </w:r>
            <w:bookmarkEnd w:id="32"/>
          </w:p>
          <w:p w14:paraId="6934EFC6" w14:textId="17392DF5" w:rsidR="00AF2DA3" w:rsidRPr="00D17A53" w:rsidRDefault="00AF2DA3" w:rsidP="00AF2DA3">
            <w:pPr>
              <w:pStyle w:val="TableTextL"/>
              <w:rPr>
                <w:b/>
              </w:rPr>
            </w:pPr>
            <w:r w:rsidRPr="007309D8">
              <w:t>If the project proponent cannot implement the measures above to avoid mortality, injury, or disturbance of VELB or degradation of occupied habitat such that its function would not be maintained, the project proponent will implement Mitigation Measure BIO-2c.</w:t>
            </w:r>
          </w:p>
        </w:tc>
        <w:tc>
          <w:tcPr>
            <w:tcW w:w="2520" w:type="dxa"/>
            <w:vAlign w:val="top"/>
          </w:tcPr>
          <w:p w14:paraId="2EDF6AC1" w14:textId="00341888" w:rsidR="007F667C" w:rsidRPr="00FB4C1E" w:rsidRDefault="00AF2DA3" w:rsidP="007309D8">
            <w:pPr>
              <w:pStyle w:val="TableTextL"/>
              <w:spacing w:before="60"/>
            </w:pPr>
            <w:r>
              <w:t>Prior to and d</w:t>
            </w:r>
            <w:r w:rsidR="007F667C">
              <w:t xml:space="preserve">uring treatment </w:t>
            </w:r>
            <w:r w:rsidR="003D6BDA">
              <w:t>project</w:t>
            </w:r>
            <w:r w:rsidR="007F667C">
              <w:t xml:space="preserve"> </w:t>
            </w:r>
          </w:p>
        </w:tc>
        <w:tc>
          <w:tcPr>
            <w:tcW w:w="2363" w:type="dxa"/>
            <w:vAlign w:val="top"/>
          </w:tcPr>
          <w:p w14:paraId="4C0F3033" w14:textId="77777777" w:rsidR="007F667C" w:rsidRPr="00FB4C1E" w:rsidRDefault="007F667C" w:rsidP="007309D8">
            <w:pPr>
              <w:pStyle w:val="TableTextL"/>
              <w:spacing w:before="60"/>
            </w:pPr>
            <w:r>
              <w:t xml:space="preserve">Project Proponent </w:t>
            </w:r>
          </w:p>
        </w:tc>
        <w:tc>
          <w:tcPr>
            <w:tcW w:w="2497" w:type="dxa"/>
            <w:vAlign w:val="top"/>
          </w:tcPr>
          <w:p w14:paraId="7DB8F64E" w14:textId="47E70DE0" w:rsidR="007F667C" w:rsidRPr="00FB4C1E" w:rsidRDefault="00AF2DA3" w:rsidP="007309D8">
            <w:pPr>
              <w:pStyle w:val="TableTextL"/>
              <w:spacing w:before="60"/>
            </w:pPr>
            <w:r>
              <w:t>Project Proponent, CDFW, and/or any other applicable responsible agency</w:t>
            </w:r>
          </w:p>
        </w:tc>
      </w:tr>
      <w:tr w:rsidR="00F7174C" w:rsidRPr="005B3573" w14:paraId="4E68E10B" w14:textId="77777777" w:rsidTr="00F7174C">
        <w:trPr>
          <w:trHeight w:val="20"/>
        </w:trPr>
        <w:tc>
          <w:tcPr>
            <w:tcW w:w="6300" w:type="dxa"/>
            <w:tcBorders>
              <w:bottom w:val="single" w:sz="4" w:space="0" w:color="auto"/>
            </w:tcBorders>
            <w:vAlign w:val="top"/>
          </w:tcPr>
          <w:p w14:paraId="7F7A9F31" w14:textId="77777777" w:rsidR="00F7174C" w:rsidRPr="004D7357" w:rsidRDefault="00F7174C" w:rsidP="00F7174C">
            <w:pPr>
              <w:pStyle w:val="TableTextL"/>
              <w:spacing w:before="60"/>
              <w:rPr>
                <w:b/>
                <w:bCs/>
              </w:rPr>
            </w:pPr>
            <w:r w:rsidRPr="004D7357">
              <w:rPr>
                <w:b/>
                <w:bCs/>
              </w:rPr>
              <w:t>Mitigation Measure BIO-2e: Design Treatment to Retain Special-Status Butterfly Host Plants (All Treatment Activities)</w:t>
            </w:r>
          </w:p>
          <w:p w14:paraId="1E3A1756" w14:textId="77777777" w:rsidR="00F7174C" w:rsidRDefault="00F7174C" w:rsidP="00F7174C">
            <w:pPr>
              <w:pStyle w:val="TableTextL"/>
              <w:spacing w:before="60"/>
            </w:pPr>
            <w:r w:rsidRPr="00CF6324">
              <w:t>If federally listed butterflies are identified as occurring or having potential to occur during review and surveys for SPR BIO-1 and confirmed during protocol-level surveys per SPR BIO-10, then the following measures will be implemented:</w:t>
            </w:r>
          </w:p>
          <w:p w14:paraId="359DED86" w14:textId="77777777" w:rsidR="00F7174C" w:rsidRDefault="00F7174C" w:rsidP="00F7174C">
            <w:pPr>
              <w:pStyle w:val="TableBullet1"/>
              <w:spacing w:before="60"/>
            </w:pPr>
            <w:r>
              <w:t xml:space="preserve">Treatment areas within the range of these species will be surveyed for the host plant for each species (Table 3.6-34). </w:t>
            </w:r>
          </w:p>
          <w:p w14:paraId="06ADF8C3" w14:textId="77777777" w:rsidR="00F7174C" w:rsidRDefault="00F7174C" w:rsidP="00F7174C">
            <w:pPr>
              <w:pStyle w:val="TableBullet1"/>
              <w:spacing w:before="60"/>
            </w:pPr>
            <w:r>
              <w:t>Host plants for federally listed butterflies within the occupied habitat will be marked with high-visibility flagging, fencing, or stakes, and no treatment activities will occur within 10 feet of these plants.</w:t>
            </w:r>
          </w:p>
          <w:p w14:paraId="5B2D0477" w14:textId="77777777" w:rsidR="00F7174C" w:rsidRDefault="00F7174C" w:rsidP="00F7174C">
            <w:pPr>
              <w:pStyle w:val="TableBullet1"/>
              <w:spacing w:before="60"/>
            </w:pPr>
            <w:r>
              <w:t>Because prescribed herbivory could result in the indiscriminate removal of the host plants for federally listed butterflies, this treatment type will not be used within occupied habitat of any federally listed butterfly species, unless it is known that the host plant is unpalatable to the herbivore.</w:t>
            </w:r>
          </w:p>
          <w:p w14:paraId="691128D6" w14:textId="77777777" w:rsidR="00F7174C" w:rsidRDefault="00F7174C" w:rsidP="00F7174C">
            <w:pPr>
              <w:pStyle w:val="TableBullet1"/>
              <w:spacing w:before="60"/>
            </w:pPr>
            <w:r>
              <w:t>Treatment areas that are not occupied but are within the range of the federally listed butterfly will be divided into as many treatment units as feasible such that the entirety of the habitat is not treated within the same year.</w:t>
            </w:r>
          </w:p>
          <w:p w14:paraId="52589141" w14:textId="77777777" w:rsidR="00F7174C" w:rsidRDefault="00F7174C" w:rsidP="00F7174C">
            <w:pPr>
              <w:pStyle w:val="TableBullet1"/>
              <w:spacing w:before="60"/>
            </w:pPr>
            <w:r>
              <w:t>Treatments will be conducted in a patchy pattern to the extent feasible in areas that are not occupied but are within the range of the federally listed butterfly, such that the entirety of the habitat is not burned or removed and untreated portions of suitable habitat are retained.</w:t>
            </w:r>
          </w:p>
          <w:p w14:paraId="2AC93997" w14:textId="77777777" w:rsidR="00F7174C" w:rsidRDefault="00F7174C" w:rsidP="00F7174C">
            <w:pPr>
              <w:pStyle w:val="TableBullet1"/>
              <w:numPr>
                <w:ilvl w:val="0"/>
                <w:numId w:val="0"/>
              </w:numPr>
              <w:spacing w:before="60"/>
            </w:pPr>
            <w:r>
              <w:t>If the project proponent cannot implement the measures above to avoid mortality, injury, or disturbance of federally listed butterflies or degradation of occupied habitat (host plants) such that its function would not be maintained, the project proponent will implement Mitigation Measure BIO-2c.</w:t>
            </w:r>
          </w:p>
          <w:p w14:paraId="1E1278E9" w14:textId="2F5F11F6" w:rsidR="00F7174C" w:rsidRPr="000073D0" w:rsidRDefault="00F7174C" w:rsidP="00F7174C">
            <w:pPr>
              <w:pStyle w:val="TableTextL"/>
              <w:spacing w:before="60"/>
              <w:rPr>
                <w:b/>
                <w:bCs/>
              </w:rPr>
            </w:pPr>
            <w:r w:rsidRPr="00AF27B9">
              <w:rPr>
                <w:b/>
                <w:bCs/>
                <w:spacing w:val="-2"/>
              </w:rPr>
              <w:t>CESA and ESA Listed Species.</w:t>
            </w:r>
            <w:r w:rsidRPr="00AF27B9">
              <w:rPr>
                <w:spacing w:val="-2"/>
              </w:rPr>
              <w:t xml:space="preserve"> A qualified RPF or biologist will determine if, after implementation of any feasible impact avoidance measures (potentially including others not listed above), the treatment will result in mortality, injury, or disturbance,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butterflies or degradation of occupied habitat such that its function would not be maintained would occur, the project proponent will implement Mitigation Measure BIO-2c.</w:t>
            </w:r>
          </w:p>
        </w:tc>
        <w:tc>
          <w:tcPr>
            <w:tcW w:w="2520" w:type="dxa"/>
            <w:tcBorders>
              <w:bottom w:val="single" w:sz="4" w:space="0" w:color="auto"/>
            </w:tcBorders>
            <w:vAlign w:val="top"/>
          </w:tcPr>
          <w:p w14:paraId="45B5476E" w14:textId="24BC44B3" w:rsidR="00F7174C" w:rsidRDefault="00F7174C" w:rsidP="00F7174C">
            <w:pPr>
              <w:pStyle w:val="TableTextL"/>
              <w:spacing w:before="60"/>
            </w:pPr>
            <w:r>
              <w:t xml:space="preserve">Prior to and during treatment projects </w:t>
            </w:r>
          </w:p>
        </w:tc>
        <w:tc>
          <w:tcPr>
            <w:tcW w:w="2363" w:type="dxa"/>
            <w:tcBorders>
              <w:bottom w:val="single" w:sz="4" w:space="0" w:color="auto"/>
            </w:tcBorders>
            <w:vAlign w:val="top"/>
          </w:tcPr>
          <w:p w14:paraId="5682170F" w14:textId="65A4448B" w:rsidR="00F7174C" w:rsidRDefault="00F7174C" w:rsidP="00F7174C">
            <w:pPr>
              <w:pStyle w:val="TableTextL"/>
              <w:spacing w:before="60"/>
            </w:pPr>
            <w:r>
              <w:t>Project Proponent</w:t>
            </w:r>
          </w:p>
        </w:tc>
        <w:tc>
          <w:tcPr>
            <w:tcW w:w="2497" w:type="dxa"/>
            <w:tcBorders>
              <w:bottom w:val="single" w:sz="4" w:space="0" w:color="auto"/>
            </w:tcBorders>
            <w:vAlign w:val="top"/>
          </w:tcPr>
          <w:p w14:paraId="57BB7AF5" w14:textId="69E672B4" w:rsidR="00F7174C" w:rsidRDefault="00F7174C" w:rsidP="00F7174C">
            <w:pPr>
              <w:pStyle w:val="TableTextL"/>
              <w:spacing w:before="60"/>
            </w:pPr>
            <w:r>
              <w:t>Project Proponent, CDFW, and/or any other applicable responsible agency</w:t>
            </w:r>
          </w:p>
        </w:tc>
      </w:tr>
    </w:tbl>
    <w:p w14:paraId="0BB67AC4" w14:textId="36BC4114" w:rsidR="00F7174C" w:rsidRDefault="00F7174C" w:rsidP="00F7174C">
      <w:pPr>
        <w:pStyle w:val="TableHeader"/>
      </w:pPr>
      <w:r w:rsidRPr="009605C7">
        <w:t>Table 3.6-34</w:t>
      </w:r>
      <w:r w:rsidRPr="009605C7">
        <w:tab/>
        <w:t>Special-status Butterflies and Associated Host Plants</w:t>
      </w:r>
    </w:p>
    <w:tbl>
      <w:tblPr>
        <w:tblW w:w="6165" w:type="dxa"/>
        <w:tblInd w:w="29" w:type="dxa"/>
        <w:tblBorders>
          <w:top w:val="single" w:sz="4" w:space="0" w:color="auto"/>
          <w:insideH w:val="single" w:sz="8" w:space="0" w:color="auto"/>
          <w:insideV w:val="single" w:sz="8" w:space="0" w:color="auto"/>
        </w:tblBorders>
        <w:tblLayout w:type="fixed"/>
        <w:tblCellMar>
          <w:top w:w="58" w:type="dxa"/>
          <w:left w:w="115" w:type="dxa"/>
          <w:bottom w:w="58" w:type="dxa"/>
          <w:right w:w="115" w:type="dxa"/>
        </w:tblCellMar>
        <w:tblLook w:val="04A0" w:firstRow="1" w:lastRow="0" w:firstColumn="1" w:lastColumn="0" w:noHBand="0" w:noVBand="1"/>
      </w:tblPr>
      <w:tblGrid>
        <w:gridCol w:w="2191"/>
        <w:gridCol w:w="3974"/>
      </w:tblGrid>
      <w:tr w:rsidR="00F7174C" w14:paraId="5849C0FF" w14:textId="77777777" w:rsidTr="00C702D5">
        <w:trPr>
          <w:trHeight w:val="20"/>
          <w:tblHeader/>
        </w:trPr>
        <w:tc>
          <w:tcPr>
            <w:tcW w:w="2191" w:type="dxa"/>
            <w:shd w:val="clear" w:color="auto" w:fill="D9D9D9" w:themeFill="background1" w:themeFillShade="D9"/>
            <w:noWrap/>
            <w:vAlign w:val="center"/>
            <w:hideMark/>
          </w:tcPr>
          <w:p w14:paraId="5FDE1DA1" w14:textId="77777777" w:rsidR="00F7174C" w:rsidRDefault="00F7174C" w:rsidP="00481E88">
            <w:pPr>
              <w:pStyle w:val="TableColumn"/>
              <w:keepNext/>
              <w:spacing w:before="0" w:after="0"/>
              <w:rPr>
                <w:szCs w:val="18"/>
              </w:rPr>
            </w:pPr>
            <w:r>
              <w:rPr>
                <w:szCs w:val="18"/>
              </w:rPr>
              <w:t>Butterfly Species</w:t>
            </w:r>
          </w:p>
        </w:tc>
        <w:tc>
          <w:tcPr>
            <w:tcW w:w="3974" w:type="dxa"/>
            <w:shd w:val="clear" w:color="auto" w:fill="D9D9D9" w:themeFill="background1" w:themeFillShade="D9"/>
            <w:noWrap/>
            <w:vAlign w:val="center"/>
            <w:hideMark/>
          </w:tcPr>
          <w:p w14:paraId="67238247" w14:textId="77777777" w:rsidR="00F7174C" w:rsidRDefault="00F7174C" w:rsidP="00481E88">
            <w:pPr>
              <w:pStyle w:val="TableColumn"/>
              <w:spacing w:before="0" w:after="0"/>
              <w:rPr>
                <w:szCs w:val="18"/>
              </w:rPr>
            </w:pPr>
            <w:r>
              <w:rPr>
                <w:szCs w:val="18"/>
              </w:rPr>
              <w:t>Host Plants</w:t>
            </w:r>
          </w:p>
        </w:tc>
      </w:tr>
      <w:tr w:rsidR="00F7174C" w14:paraId="35DD8B1C" w14:textId="77777777" w:rsidTr="00C702D5">
        <w:trPr>
          <w:trHeight w:val="20"/>
        </w:trPr>
        <w:tc>
          <w:tcPr>
            <w:tcW w:w="2191" w:type="dxa"/>
            <w:shd w:val="clear" w:color="auto" w:fill="auto"/>
            <w:noWrap/>
          </w:tcPr>
          <w:p w14:paraId="207DE35C" w14:textId="77777777" w:rsidR="00F7174C" w:rsidRPr="00380275" w:rsidRDefault="00F7174C" w:rsidP="00481E88">
            <w:pPr>
              <w:pStyle w:val="TableTextL"/>
              <w:keepNext/>
              <w:spacing w:after="0"/>
            </w:pPr>
            <w:r w:rsidRPr="00380275">
              <w:t>bay checkerspot butterfly</w:t>
            </w:r>
          </w:p>
        </w:tc>
        <w:tc>
          <w:tcPr>
            <w:tcW w:w="3974" w:type="dxa"/>
            <w:shd w:val="clear" w:color="auto" w:fill="auto"/>
            <w:noWrap/>
          </w:tcPr>
          <w:p w14:paraId="18880968" w14:textId="77777777" w:rsidR="00F7174C" w:rsidRPr="00380275" w:rsidRDefault="00F7174C" w:rsidP="00481E88">
            <w:pPr>
              <w:pStyle w:val="TableTextL"/>
              <w:spacing w:after="0"/>
              <w:rPr>
                <w:b/>
              </w:rPr>
            </w:pPr>
            <w:r>
              <w:t>d</w:t>
            </w:r>
            <w:r w:rsidRPr="00380275">
              <w:t>warf plantain</w:t>
            </w:r>
            <w:r>
              <w:t xml:space="preserve"> (</w:t>
            </w:r>
            <w:r>
              <w:rPr>
                <w:i/>
              </w:rPr>
              <w:t>Plantago virginica</w:t>
            </w:r>
            <w:r>
              <w:t xml:space="preserve">), </w:t>
            </w:r>
            <w:r w:rsidRPr="00380275">
              <w:t>purple owl</w:t>
            </w:r>
            <w:r>
              <w:t>’</w:t>
            </w:r>
            <w:r w:rsidRPr="00380275">
              <w:t>s clover</w:t>
            </w:r>
            <w:r>
              <w:t xml:space="preserve"> (</w:t>
            </w:r>
            <w:r>
              <w:rPr>
                <w:i/>
              </w:rPr>
              <w:t>Castilleja exserta</w:t>
            </w:r>
            <w:r>
              <w:t>)</w:t>
            </w:r>
          </w:p>
        </w:tc>
      </w:tr>
      <w:tr w:rsidR="00F7174C" w14:paraId="48856A5F" w14:textId="77777777" w:rsidTr="00C702D5">
        <w:trPr>
          <w:trHeight w:val="20"/>
        </w:trPr>
        <w:tc>
          <w:tcPr>
            <w:tcW w:w="2191" w:type="dxa"/>
            <w:shd w:val="clear" w:color="auto" w:fill="auto"/>
            <w:noWrap/>
          </w:tcPr>
          <w:p w14:paraId="0F2E9115" w14:textId="77777777" w:rsidR="00F7174C" w:rsidRPr="00380275" w:rsidRDefault="00F7174C" w:rsidP="00481E88">
            <w:pPr>
              <w:pStyle w:val="TableTextL"/>
              <w:keepNext/>
              <w:spacing w:after="0"/>
            </w:pPr>
            <w:r w:rsidRPr="00380275">
              <w:t>Behren</w:t>
            </w:r>
            <w:r>
              <w:t>’</w:t>
            </w:r>
            <w:r w:rsidRPr="00380275">
              <w:t>s silverspot butterfly</w:t>
            </w:r>
          </w:p>
        </w:tc>
        <w:tc>
          <w:tcPr>
            <w:tcW w:w="3974" w:type="dxa"/>
            <w:shd w:val="clear" w:color="auto" w:fill="auto"/>
            <w:noWrap/>
          </w:tcPr>
          <w:p w14:paraId="0880994A" w14:textId="77777777" w:rsidR="00F7174C" w:rsidRPr="00380275" w:rsidRDefault="00F7174C" w:rsidP="00481E88">
            <w:pPr>
              <w:pStyle w:val="TableTextL"/>
              <w:spacing w:after="0"/>
            </w:pPr>
            <w:r w:rsidRPr="00380275">
              <w:t>blue violet</w:t>
            </w:r>
            <w:r>
              <w:t xml:space="preserve"> (</w:t>
            </w:r>
            <w:r>
              <w:rPr>
                <w:i/>
              </w:rPr>
              <w:t>Viola adunca</w:t>
            </w:r>
            <w:r>
              <w:t>)</w:t>
            </w:r>
          </w:p>
        </w:tc>
      </w:tr>
      <w:tr w:rsidR="00F7174C" w14:paraId="40EE0634" w14:textId="77777777" w:rsidTr="00C702D5">
        <w:trPr>
          <w:trHeight w:val="20"/>
        </w:trPr>
        <w:tc>
          <w:tcPr>
            <w:tcW w:w="2191" w:type="dxa"/>
            <w:shd w:val="clear" w:color="auto" w:fill="auto"/>
            <w:noWrap/>
          </w:tcPr>
          <w:p w14:paraId="414EAB15" w14:textId="77777777" w:rsidR="00F7174C" w:rsidRPr="00380275" w:rsidRDefault="00F7174C" w:rsidP="00481E88">
            <w:pPr>
              <w:pStyle w:val="TableTextL"/>
              <w:keepNext/>
              <w:spacing w:after="0"/>
            </w:pPr>
            <w:r w:rsidRPr="00380275">
              <w:t>callippe silverspot butterfly</w:t>
            </w:r>
          </w:p>
        </w:tc>
        <w:tc>
          <w:tcPr>
            <w:tcW w:w="3974" w:type="dxa"/>
            <w:shd w:val="clear" w:color="auto" w:fill="auto"/>
            <w:noWrap/>
          </w:tcPr>
          <w:p w14:paraId="0206260A" w14:textId="77777777" w:rsidR="00F7174C" w:rsidRPr="00380275" w:rsidRDefault="00F7174C" w:rsidP="00481E88">
            <w:pPr>
              <w:pStyle w:val="TableTextL"/>
              <w:spacing w:after="0"/>
            </w:pPr>
            <w:r w:rsidRPr="00380275">
              <w:t>California golden violet</w:t>
            </w:r>
            <w:r>
              <w:t xml:space="preserve"> (</w:t>
            </w:r>
            <w:r>
              <w:rPr>
                <w:i/>
              </w:rPr>
              <w:t>Viola pedunculata</w:t>
            </w:r>
            <w:r>
              <w:t>)</w:t>
            </w:r>
          </w:p>
        </w:tc>
      </w:tr>
      <w:tr w:rsidR="00F7174C" w14:paraId="297CE73C" w14:textId="77777777" w:rsidTr="00C702D5">
        <w:trPr>
          <w:trHeight w:val="20"/>
        </w:trPr>
        <w:tc>
          <w:tcPr>
            <w:tcW w:w="2191" w:type="dxa"/>
            <w:shd w:val="clear" w:color="auto" w:fill="auto"/>
            <w:noWrap/>
          </w:tcPr>
          <w:p w14:paraId="0670D80E" w14:textId="77777777" w:rsidR="00F7174C" w:rsidRPr="00380275" w:rsidRDefault="00F7174C" w:rsidP="00481E88">
            <w:pPr>
              <w:pStyle w:val="TableTextL"/>
              <w:spacing w:after="0"/>
            </w:pPr>
            <w:r w:rsidRPr="00380275">
              <w:t>Carson wandering skipper</w:t>
            </w:r>
          </w:p>
        </w:tc>
        <w:tc>
          <w:tcPr>
            <w:tcW w:w="3974" w:type="dxa"/>
            <w:shd w:val="clear" w:color="auto" w:fill="auto"/>
            <w:noWrap/>
          </w:tcPr>
          <w:p w14:paraId="321D4F6D" w14:textId="77777777" w:rsidR="00F7174C" w:rsidRPr="00380275" w:rsidRDefault="00F7174C" w:rsidP="00481E88">
            <w:pPr>
              <w:pStyle w:val="TableTextL"/>
              <w:spacing w:after="0"/>
            </w:pPr>
            <w:r>
              <w:t>s</w:t>
            </w:r>
            <w:r w:rsidRPr="00380275">
              <w:t>alt grass</w:t>
            </w:r>
            <w:r>
              <w:t xml:space="preserve"> (</w:t>
            </w:r>
            <w:r>
              <w:rPr>
                <w:i/>
              </w:rPr>
              <w:t>Distichlis spicata</w:t>
            </w:r>
            <w:r>
              <w:t>)</w:t>
            </w:r>
          </w:p>
        </w:tc>
      </w:tr>
      <w:tr w:rsidR="00F7174C" w14:paraId="6BE934C3" w14:textId="77777777" w:rsidTr="00C702D5">
        <w:trPr>
          <w:trHeight w:val="20"/>
        </w:trPr>
        <w:tc>
          <w:tcPr>
            <w:tcW w:w="2191" w:type="dxa"/>
            <w:tcBorders>
              <w:bottom w:val="single" w:sz="8" w:space="0" w:color="auto"/>
            </w:tcBorders>
            <w:shd w:val="clear" w:color="auto" w:fill="auto"/>
            <w:noWrap/>
          </w:tcPr>
          <w:p w14:paraId="37BFAC15" w14:textId="77777777" w:rsidR="00F7174C" w:rsidRPr="00380275" w:rsidRDefault="00F7174C" w:rsidP="00481E88">
            <w:pPr>
              <w:pStyle w:val="TableTextL"/>
              <w:spacing w:after="0"/>
            </w:pPr>
            <w:r w:rsidRPr="00380275">
              <w:t>El Segundo blue butterfly</w:t>
            </w:r>
          </w:p>
        </w:tc>
        <w:tc>
          <w:tcPr>
            <w:tcW w:w="3974" w:type="dxa"/>
            <w:tcBorders>
              <w:bottom w:val="single" w:sz="8" w:space="0" w:color="auto"/>
            </w:tcBorders>
            <w:shd w:val="clear" w:color="auto" w:fill="auto"/>
            <w:noWrap/>
          </w:tcPr>
          <w:p w14:paraId="4F397FD0" w14:textId="77777777" w:rsidR="00F7174C" w:rsidRPr="00380275" w:rsidRDefault="00F7174C" w:rsidP="00481E88">
            <w:pPr>
              <w:pStyle w:val="TableTextL"/>
              <w:spacing w:after="0"/>
            </w:pPr>
            <w:r>
              <w:t>s</w:t>
            </w:r>
            <w:r w:rsidRPr="00380275">
              <w:t>eacliff buckwheat</w:t>
            </w:r>
            <w:r>
              <w:t xml:space="preserve"> (</w:t>
            </w:r>
            <w:r>
              <w:rPr>
                <w:i/>
              </w:rPr>
              <w:t>Eriogonum parvifolium</w:t>
            </w:r>
            <w:r>
              <w:t>)</w:t>
            </w:r>
          </w:p>
        </w:tc>
      </w:tr>
      <w:tr w:rsidR="00F7174C" w14:paraId="5A630F03" w14:textId="77777777" w:rsidTr="00C702D5">
        <w:trPr>
          <w:trHeight w:val="20"/>
        </w:trPr>
        <w:tc>
          <w:tcPr>
            <w:tcW w:w="2191" w:type="dxa"/>
            <w:tcBorders>
              <w:top w:val="single" w:sz="8" w:space="0" w:color="auto"/>
              <w:bottom w:val="single" w:sz="4" w:space="0" w:color="auto"/>
            </w:tcBorders>
            <w:shd w:val="clear" w:color="auto" w:fill="auto"/>
            <w:noWrap/>
          </w:tcPr>
          <w:p w14:paraId="6C9A13C0" w14:textId="77777777" w:rsidR="00F7174C" w:rsidRPr="00380275" w:rsidRDefault="00F7174C" w:rsidP="00481E88">
            <w:pPr>
              <w:pStyle w:val="TableTextL"/>
              <w:spacing w:after="0"/>
            </w:pPr>
            <w:r w:rsidRPr="00380275">
              <w:t>Hermes copper butterfl</w:t>
            </w:r>
            <w:r>
              <w:t>y</w:t>
            </w:r>
          </w:p>
        </w:tc>
        <w:tc>
          <w:tcPr>
            <w:tcW w:w="3974" w:type="dxa"/>
            <w:tcBorders>
              <w:top w:val="single" w:sz="8" w:space="0" w:color="auto"/>
              <w:bottom w:val="single" w:sz="4" w:space="0" w:color="auto"/>
            </w:tcBorders>
            <w:shd w:val="clear" w:color="auto" w:fill="auto"/>
            <w:noWrap/>
          </w:tcPr>
          <w:p w14:paraId="6DF490C7" w14:textId="77777777" w:rsidR="00F7174C" w:rsidRPr="00380275" w:rsidRDefault="00F7174C" w:rsidP="00481E88">
            <w:pPr>
              <w:pStyle w:val="TableTextL"/>
              <w:spacing w:after="0"/>
            </w:pPr>
            <w:r>
              <w:t>s</w:t>
            </w:r>
            <w:r w:rsidRPr="00380275">
              <w:t>piny redberry</w:t>
            </w:r>
            <w:r>
              <w:t xml:space="preserve"> (</w:t>
            </w:r>
            <w:r>
              <w:rPr>
                <w:i/>
              </w:rPr>
              <w:t>Rhamnus crocea</w:t>
            </w:r>
            <w:r>
              <w:t>)</w:t>
            </w:r>
          </w:p>
        </w:tc>
      </w:tr>
      <w:tr w:rsidR="00F7174C" w14:paraId="04821542" w14:textId="77777777" w:rsidTr="00C702D5">
        <w:trPr>
          <w:trHeight w:val="20"/>
        </w:trPr>
        <w:tc>
          <w:tcPr>
            <w:tcW w:w="2191" w:type="dxa"/>
            <w:tcBorders>
              <w:top w:val="single" w:sz="4" w:space="0" w:color="auto"/>
            </w:tcBorders>
            <w:shd w:val="clear" w:color="auto" w:fill="auto"/>
            <w:noWrap/>
          </w:tcPr>
          <w:p w14:paraId="2543D583" w14:textId="77777777" w:rsidR="00F7174C" w:rsidRPr="00380275" w:rsidRDefault="00F7174C" w:rsidP="00481E88">
            <w:pPr>
              <w:pStyle w:val="TableTextL"/>
              <w:spacing w:after="0"/>
            </w:pPr>
            <w:r w:rsidRPr="00380275">
              <w:t>Kern primrose sphinx moth</w:t>
            </w:r>
          </w:p>
        </w:tc>
        <w:tc>
          <w:tcPr>
            <w:tcW w:w="3974" w:type="dxa"/>
            <w:tcBorders>
              <w:top w:val="single" w:sz="4" w:space="0" w:color="auto"/>
            </w:tcBorders>
            <w:shd w:val="clear" w:color="auto" w:fill="auto"/>
            <w:noWrap/>
          </w:tcPr>
          <w:p w14:paraId="3662B9E3" w14:textId="77777777" w:rsidR="00F7174C" w:rsidRPr="00380275" w:rsidRDefault="00F7174C" w:rsidP="00481E88">
            <w:pPr>
              <w:pStyle w:val="TableTextL"/>
              <w:spacing w:after="0"/>
            </w:pPr>
            <w:r w:rsidRPr="00380275">
              <w:t>plains evening-primrose</w:t>
            </w:r>
            <w:r>
              <w:t xml:space="preserve"> (</w:t>
            </w:r>
            <w:r>
              <w:rPr>
                <w:i/>
              </w:rPr>
              <w:t>Camissonia contorta</w:t>
            </w:r>
            <w:r>
              <w:t>), field primrose (</w:t>
            </w:r>
            <w:r>
              <w:rPr>
                <w:i/>
              </w:rPr>
              <w:t>Camissonia campestris</w:t>
            </w:r>
            <w:r>
              <w:t>)</w:t>
            </w:r>
          </w:p>
        </w:tc>
      </w:tr>
      <w:tr w:rsidR="00F7174C" w14:paraId="72D6B165" w14:textId="77777777" w:rsidTr="00C702D5">
        <w:trPr>
          <w:trHeight w:val="20"/>
        </w:trPr>
        <w:tc>
          <w:tcPr>
            <w:tcW w:w="2191" w:type="dxa"/>
            <w:shd w:val="clear" w:color="auto" w:fill="auto"/>
            <w:noWrap/>
          </w:tcPr>
          <w:p w14:paraId="0D7625A6" w14:textId="77777777" w:rsidR="00F7174C" w:rsidRPr="00380275" w:rsidRDefault="00F7174C" w:rsidP="00481E88">
            <w:pPr>
              <w:pStyle w:val="TableTextL"/>
              <w:spacing w:after="0"/>
            </w:pPr>
            <w:r w:rsidRPr="00380275">
              <w:t>Laguna Mountains skipper</w:t>
            </w:r>
          </w:p>
        </w:tc>
        <w:tc>
          <w:tcPr>
            <w:tcW w:w="3974" w:type="dxa"/>
            <w:shd w:val="clear" w:color="auto" w:fill="auto"/>
            <w:noWrap/>
          </w:tcPr>
          <w:p w14:paraId="088F0C47" w14:textId="77777777" w:rsidR="00F7174C" w:rsidRPr="00380275" w:rsidRDefault="00F7174C" w:rsidP="00481E88">
            <w:pPr>
              <w:pStyle w:val="TableTextL"/>
              <w:spacing w:after="0"/>
            </w:pPr>
            <w:r w:rsidRPr="00380275">
              <w:t>Cleveland</w:t>
            </w:r>
            <w:r>
              <w:t>’</w:t>
            </w:r>
            <w:r w:rsidRPr="00380275">
              <w:t>s horkelia</w:t>
            </w:r>
            <w:r>
              <w:t xml:space="preserve"> (</w:t>
            </w:r>
            <w:r>
              <w:rPr>
                <w:i/>
              </w:rPr>
              <w:t>Horkelia clevelandii</w:t>
            </w:r>
            <w:r>
              <w:t xml:space="preserve">), </w:t>
            </w:r>
            <w:r w:rsidRPr="00380275">
              <w:t>sticky cinquefoil</w:t>
            </w:r>
            <w:r>
              <w:t xml:space="preserve"> (</w:t>
            </w:r>
            <w:r>
              <w:rPr>
                <w:i/>
              </w:rPr>
              <w:t>Drymocallis glandulosa</w:t>
            </w:r>
            <w:r>
              <w:t>)</w:t>
            </w:r>
          </w:p>
        </w:tc>
      </w:tr>
      <w:tr w:rsidR="00F7174C" w14:paraId="7BDAAEBF" w14:textId="77777777" w:rsidTr="00C702D5">
        <w:trPr>
          <w:trHeight w:val="20"/>
        </w:trPr>
        <w:tc>
          <w:tcPr>
            <w:tcW w:w="2191" w:type="dxa"/>
            <w:shd w:val="clear" w:color="auto" w:fill="auto"/>
            <w:noWrap/>
          </w:tcPr>
          <w:p w14:paraId="316052F9" w14:textId="77777777" w:rsidR="00F7174C" w:rsidRPr="00380275" w:rsidRDefault="00F7174C" w:rsidP="00481E88">
            <w:pPr>
              <w:pStyle w:val="TableTextL"/>
              <w:spacing w:after="0"/>
            </w:pPr>
            <w:r w:rsidRPr="00380275">
              <w:t>Lange</w:t>
            </w:r>
            <w:r>
              <w:t>’</w:t>
            </w:r>
            <w:r w:rsidRPr="00380275">
              <w:t>s metalmark butterfly</w:t>
            </w:r>
          </w:p>
        </w:tc>
        <w:tc>
          <w:tcPr>
            <w:tcW w:w="3974" w:type="dxa"/>
            <w:shd w:val="clear" w:color="auto" w:fill="auto"/>
            <w:noWrap/>
          </w:tcPr>
          <w:p w14:paraId="575BE7DB" w14:textId="77777777" w:rsidR="00F7174C" w:rsidRPr="00380275" w:rsidRDefault="00F7174C" w:rsidP="00481E88">
            <w:pPr>
              <w:pStyle w:val="TableTextL"/>
              <w:spacing w:after="0"/>
            </w:pPr>
            <w:r>
              <w:t>n</w:t>
            </w:r>
            <w:r w:rsidRPr="00380275">
              <w:t>aked-stemmed buckwheat</w:t>
            </w:r>
            <w:r>
              <w:t xml:space="preserve"> (</w:t>
            </w:r>
            <w:r>
              <w:rPr>
                <w:i/>
              </w:rPr>
              <w:t>Eriogonum nudum</w:t>
            </w:r>
            <w:r>
              <w:t>)</w:t>
            </w:r>
          </w:p>
        </w:tc>
      </w:tr>
      <w:tr w:rsidR="00F7174C" w14:paraId="74E88D5C" w14:textId="77777777" w:rsidTr="00C702D5">
        <w:trPr>
          <w:trHeight w:val="20"/>
        </w:trPr>
        <w:tc>
          <w:tcPr>
            <w:tcW w:w="2191" w:type="dxa"/>
            <w:shd w:val="clear" w:color="auto" w:fill="auto"/>
            <w:noWrap/>
          </w:tcPr>
          <w:p w14:paraId="0F6ECEB3" w14:textId="77777777" w:rsidR="00F7174C" w:rsidRPr="00380275" w:rsidRDefault="00F7174C" w:rsidP="00481E88">
            <w:pPr>
              <w:pStyle w:val="TableTextL"/>
              <w:spacing w:after="0"/>
            </w:pPr>
            <w:r w:rsidRPr="00380275">
              <w:t>lotis blue butterfly</w:t>
            </w:r>
          </w:p>
        </w:tc>
        <w:tc>
          <w:tcPr>
            <w:tcW w:w="3974" w:type="dxa"/>
            <w:shd w:val="clear" w:color="auto" w:fill="auto"/>
            <w:noWrap/>
          </w:tcPr>
          <w:p w14:paraId="28FC5F80" w14:textId="77777777" w:rsidR="00F7174C" w:rsidRPr="00380275" w:rsidRDefault="00F7174C" w:rsidP="00481E88">
            <w:pPr>
              <w:pStyle w:val="TableTextL"/>
              <w:spacing w:after="0"/>
            </w:pPr>
            <w:r w:rsidRPr="00380275">
              <w:t>seaside bird</w:t>
            </w:r>
            <w:r>
              <w:t>’</w:t>
            </w:r>
            <w:r w:rsidRPr="00380275">
              <w:t>s foot trefoil</w:t>
            </w:r>
            <w:r>
              <w:t xml:space="preserve"> (</w:t>
            </w:r>
            <w:r>
              <w:rPr>
                <w:i/>
              </w:rPr>
              <w:t>Hosackia gracilis</w:t>
            </w:r>
            <w:r>
              <w:t>)</w:t>
            </w:r>
          </w:p>
        </w:tc>
      </w:tr>
      <w:tr w:rsidR="00F7174C" w14:paraId="115841A6" w14:textId="77777777" w:rsidTr="00C702D5">
        <w:trPr>
          <w:trHeight w:val="20"/>
        </w:trPr>
        <w:tc>
          <w:tcPr>
            <w:tcW w:w="2191" w:type="dxa"/>
            <w:shd w:val="clear" w:color="auto" w:fill="auto"/>
            <w:noWrap/>
          </w:tcPr>
          <w:p w14:paraId="1883F6CA" w14:textId="77777777" w:rsidR="00F7174C" w:rsidRPr="00380275" w:rsidRDefault="00F7174C" w:rsidP="00481E88">
            <w:pPr>
              <w:pStyle w:val="TableTextL"/>
              <w:spacing w:after="0"/>
            </w:pPr>
            <w:r w:rsidRPr="00380275">
              <w:t>Mission blue butterfly</w:t>
            </w:r>
          </w:p>
        </w:tc>
        <w:tc>
          <w:tcPr>
            <w:tcW w:w="3974" w:type="dxa"/>
            <w:shd w:val="clear" w:color="auto" w:fill="auto"/>
            <w:noWrap/>
          </w:tcPr>
          <w:p w14:paraId="199F5A4F" w14:textId="77777777" w:rsidR="00F7174C" w:rsidRPr="00380275" w:rsidRDefault="00F7174C" w:rsidP="00481E88">
            <w:pPr>
              <w:pStyle w:val="TableTextL"/>
              <w:spacing w:after="0"/>
            </w:pPr>
            <w:r>
              <w:t>lupine (</w:t>
            </w:r>
            <w:r w:rsidRPr="00B300B5">
              <w:rPr>
                <w:i/>
              </w:rPr>
              <w:t>Lupinus</w:t>
            </w:r>
            <w:r>
              <w:t xml:space="preserve"> spp.)</w:t>
            </w:r>
          </w:p>
        </w:tc>
      </w:tr>
      <w:tr w:rsidR="00F7174C" w14:paraId="41C36F49" w14:textId="77777777" w:rsidTr="00C702D5">
        <w:trPr>
          <w:trHeight w:val="20"/>
        </w:trPr>
        <w:tc>
          <w:tcPr>
            <w:tcW w:w="2191" w:type="dxa"/>
            <w:shd w:val="clear" w:color="auto" w:fill="auto"/>
            <w:noWrap/>
          </w:tcPr>
          <w:p w14:paraId="01DB3295" w14:textId="77777777" w:rsidR="00F7174C" w:rsidRPr="00380275" w:rsidRDefault="00F7174C" w:rsidP="00481E88">
            <w:pPr>
              <w:pStyle w:val="TableTextL"/>
              <w:spacing w:after="0"/>
            </w:pPr>
            <w:r w:rsidRPr="00380275">
              <w:t>Myrtle</w:t>
            </w:r>
            <w:r>
              <w:t>’</w:t>
            </w:r>
            <w:r w:rsidRPr="00380275">
              <w:t>s silverspot butterfly</w:t>
            </w:r>
          </w:p>
        </w:tc>
        <w:tc>
          <w:tcPr>
            <w:tcW w:w="3974" w:type="dxa"/>
            <w:shd w:val="clear" w:color="auto" w:fill="auto"/>
            <w:noWrap/>
          </w:tcPr>
          <w:p w14:paraId="51303739" w14:textId="77777777" w:rsidR="00F7174C" w:rsidRPr="00380275" w:rsidRDefault="00F7174C" w:rsidP="00481E88">
            <w:pPr>
              <w:pStyle w:val="TableTextL"/>
              <w:spacing w:after="0"/>
            </w:pPr>
            <w:r w:rsidRPr="00380275">
              <w:t>blue violet</w:t>
            </w:r>
          </w:p>
        </w:tc>
      </w:tr>
      <w:tr w:rsidR="00F7174C" w14:paraId="0512405B" w14:textId="77777777" w:rsidTr="00C702D5">
        <w:trPr>
          <w:trHeight w:val="20"/>
        </w:trPr>
        <w:tc>
          <w:tcPr>
            <w:tcW w:w="2191" w:type="dxa"/>
            <w:shd w:val="clear" w:color="auto" w:fill="auto"/>
            <w:noWrap/>
          </w:tcPr>
          <w:p w14:paraId="01910B61" w14:textId="77777777" w:rsidR="00F7174C" w:rsidRPr="00380275" w:rsidRDefault="00F7174C" w:rsidP="00481E88">
            <w:pPr>
              <w:pStyle w:val="TableTextL"/>
              <w:spacing w:after="0"/>
            </w:pPr>
            <w:r w:rsidRPr="00380275">
              <w:t>Oregon silverspot butterfly</w:t>
            </w:r>
          </w:p>
        </w:tc>
        <w:tc>
          <w:tcPr>
            <w:tcW w:w="3974" w:type="dxa"/>
            <w:shd w:val="clear" w:color="auto" w:fill="auto"/>
            <w:noWrap/>
          </w:tcPr>
          <w:p w14:paraId="346E4322" w14:textId="77777777" w:rsidR="00F7174C" w:rsidRPr="00380275" w:rsidRDefault="00F7174C" w:rsidP="00481E88">
            <w:pPr>
              <w:pStyle w:val="TableTextL"/>
              <w:spacing w:after="0"/>
            </w:pPr>
            <w:r w:rsidRPr="00380275">
              <w:t>blue violet</w:t>
            </w:r>
          </w:p>
        </w:tc>
      </w:tr>
      <w:tr w:rsidR="00F7174C" w14:paraId="722577D8" w14:textId="77777777" w:rsidTr="00C702D5">
        <w:trPr>
          <w:trHeight w:val="20"/>
        </w:trPr>
        <w:tc>
          <w:tcPr>
            <w:tcW w:w="2191" w:type="dxa"/>
            <w:shd w:val="clear" w:color="auto" w:fill="auto"/>
            <w:noWrap/>
          </w:tcPr>
          <w:p w14:paraId="283B893D" w14:textId="77777777" w:rsidR="00F7174C" w:rsidRPr="00380275" w:rsidRDefault="00F7174C" w:rsidP="00481E88">
            <w:pPr>
              <w:pStyle w:val="TableTextL"/>
              <w:spacing w:after="0"/>
            </w:pPr>
            <w:r w:rsidRPr="00380275">
              <w:t>Palos Verdes blue butterfly</w:t>
            </w:r>
          </w:p>
        </w:tc>
        <w:tc>
          <w:tcPr>
            <w:tcW w:w="3974" w:type="dxa"/>
            <w:shd w:val="clear" w:color="auto" w:fill="auto"/>
            <w:noWrap/>
          </w:tcPr>
          <w:p w14:paraId="0F0C9E66" w14:textId="77777777" w:rsidR="00F7174C" w:rsidRPr="007C1E62" w:rsidRDefault="00F7174C" w:rsidP="00481E88">
            <w:pPr>
              <w:pStyle w:val="TableTextL"/>
              <w:spacing w:after="0"/>
            </w:pPr>
            <w:r w:rsidRPr="007C1E62">
              <w:t>Santa Barbara milkvetch (</w:t>
            </w:r>
            <w:r w:rsidRPr="007C1E62">
              <w:rPr>
                <w:i/>
              </w:rPr>
              <w:t>Astragalus trichopodus</w:t>
            </w:r>
            <w:r w:rsidRPr="007C1E62">
              <w:t>), common deerweed (</w:t>
            </w:r>
            <w:r w:rsidRPr="007C1E62">
              <w:rPr>
                <w:i/>
              </w:rPr>
              <w:t>Acmispon glaber</w:t>
            </w:r>
            <w:r w:rsidRPr="007C1E62">
              <w:t>)</w:t>
            </w:r>
          </w:p>
        </w:tc>
      </w:tr>
      <w:tr w:rsidR="00F7174C" w14:paraId="464DD9C0" w14:textId="77777777" w:rsidTr="00C702D5">
        <w:trPr>
          <w:trHeight w:val="20"/>
        </w:trPr>
        <w:tc>
          <w:tcPr>
            <w:tcW w:w="2191" w:type="dxa"/>
            <w:shd w:val="clear" w:color="auto" w:fill="auto"/>
            <w:noWrap/>
          </w:tcPr>
          <w:p w14:paraId="22739849" w14:textId="77777777" w:rsidR="00F7174C" w:rsidRPr="00380275" w:rsidRDefault="00F7174C" w:rsidP="00481E88">
            <w:pPr>
              <w:pStyle w:val="TableTextL"/>
              <w:spacing w:after="0"/>
            </w:pPr>
            <w:r w:rsidRPr="00380275">
              <w:t>San Bruno elfin butterfly</w:t>
            </w:r>
          </w:p>
        </w:tc>
        <w:tc>
          <w:tcPr>
            <w:tcW w:w="3974" w:type="dxa"/>
            <w:shd w:val="clear" w:color="auto" w:fill="auto"/>
            <w:noWrap/>
          </w:tcPr>
          <w:p w14:paraId="47A5FFA9" w14:textId="77777777" w:rsidR="00F7174C" w:rsidRPr="00380275" w:rsidRDefault="00F7174C" w:rsidP="00481E88">
            <w:pPr>
              <w:pStyle w:val="TableTextL"/>
              <w:spacing w:after="0"/>
            </w:pPr>
            <w:r>
              <w:t>b</w:t>
            </w:r>
            <w:r w:rsidRPr="00380275">
              <w:t>roadleaf stonecrop</w:t>
            </w:r>
            <w:r>
              <w:t xml:space="preserve"> (</w:t>
            </w:r>
            <w:r>
              <w:rPr>
                <w:i/>
              </w:rPr>
              <w:t>Sedum spathulifolium</w:t>
            </w:r>
            <w:r>
              <w:t>)</w:t>
            </w:r>
            <w:r w:rsidRPr="00380275">
              <w:t xml:space="preserve">, </w:t>
            </w:r>
            <w:r>
              <w:t>manzanita (</w:t>
            </w:r>
            <w:r w:rsidRPr="00B300B5">
              <w:rPr>
                <w:i/>
              </w:rPr>
              <w:t>Arctostaphylos</w:t>
            </w:r>
            <w:r>
              <w:t xml:space="preserve"> spp.)</w:t>
            </w:r>
            <w:r w:rsidRPr="00380275">
              <w:t>, huckleberry</w:t>
            </w:r>
            <w:r>
              <w:t xml:space="preserve"> (</w:t>
            </w:r>
            <w:r>
              <w:rPr>
                <w:i/>
              </w:rPr>
              <w:t>Vaccinuum</w:t>
            </w:r>
            <w:r>
              <w:t xml:space="preserve"> spp.)</w:t>
            </w:r>
          </w:p>
        </w:tc>
      </w:tr>
      <w:tr w:rsidR="00F7174C" w14:paraId="14B0F687" w14:textId="77777777" w:rsidTr="00C702D5">
        <w:trPr>
          <w:trHeight w:val="20"/>
        </w:trPr>
        <w:tc>
          <w:tcPr>
            <w:tcW w:w="2191" w:type="dxa"/>
            <w:tcBorders>
              <w:bottom w:val="single" w:sz="8" w:space="0" w:color="auto"/>
            </w:tcBorders>
            <w:shd w:val="clear" w:color="auto" w:fill="auto"/>
            <w:noWrap/>
          </w:tcPr>
          <w:p w14:paraId="33A76F0C" w14:textId="77777777" w:rsidR="00F7174C" w:rsidRPr="00380275" w:rsidRDefault="00F7174C" w:rsidP="00481E88">
            <w:pPr>
              <w:pStyle w:val="TableTextL"/>
              <w:spacing w:after="0"/>
            </w:pPr>
            <w:r w:rsidRPr="00380275">
              <w:t>Smith</w:t>
            </w:r>
            <w:r>
              <w:t>’</w:t>
            </w:r>
            <w:r w:rsidRPr="00380275">
              <w:t>s blue butterfly</w:t>
            </w:r>
          </w:p>
        </w:tc>
        <w:tc>
          <w:tcPr>
            <w:tcW w:w="3974" w:type="dxa"/>
            <w:tcBorders>
              <w:bottom w:val="single" w:sz="8" w:space="0" w:color="auto"/>
            </w:tcBorders>
            <w:shd w:val="clear" w:color="auto" w:fill="auto"/>
            <w:noWrap/>
          </w:tcPr>
          <w:p w14:paraId="395BE019" w14:textId="77777777" w:rsidR="00F7174C" w:rsidRPr="00380275" w:rsidRDefault="00F7174C" w:rsidP="00481E88">
            <w:pPr>
              <w:pStyle w:val="TableTextL"/>
              <w:spacing w:after="0"/>
            </w:pPr>
            <w:r>
              <w:t>s</w:t>
            </w:r>
            <w:r w:rsidRPr="00380275">
              <w:t>eacliff buckwheat</w:t>
            </w:r>
            <w:r>
              <w:t xml:space="preserve">, </w:t>
            </w:r>
            <w:r w:rsidRPr="00380275">
              <w:t>seaside buckwheat</w:t>
            </w:r>
            <w:r>
              <w:t xml:space="preserve"> (</w:t>
            </w:r>
            <w:r>
              <w:rPr>
                <w:i/>
              </w:rPr>
              <w:t>Eriogonum latifolium</w:t>
            </w:r>
            <w:r>
              <w:t>)</w:t>
            </w:r>
          </w:p>
        </w:tc>
      </w:tr>
      <w:tr w:rsidR="00F7174C" w14:paraId="511471B8" w14:textId="77777777" w:rsidTr="00C702D5">
        <w:trPr>
          <w:trHeight w:val="20"/>
        </w:trPr>
        <w:tc>
          <w:tcPr>
            <w:tcW w:w="2191" w:type="dxa"/>
            <w:tcBorders>
              <w:top w:val="single" w:sz="8" w:space="0" w:color="auto"/>
              <w:bottom w:val="single" w:sz="4" w:space="0" w:color="auto"/>
            </w:tcBorders>
            <w:shd w:val="clear" w:color="auto" w:fill="auto"/>
            <w:noWrap/>
          </w:tcPr>
          <w:p w14:paraId="63EE4B8B" w14:textId="77777777" w:rsidR="00F7174C" w:rsidRPr="00380275" w:rsidRDefault="00F7174C" w:rsidP="00481E88">
            <w:pPr>
              <w:pStyle w:val="TableTextL"/>
              <w:spacing w:after="0"/>
            </w:pPr>
            <w:r>
              <w:t>Q</w:t>
            </w:r>
            <w:r w:rsidRPr="00380275">
              <w:t>uino checkerspot butterfly</w:t>
            </w:r>
          </w:p>
        </w:tc>
        <w:tc>
          <w:tcPr>
            <w:tcW w:w="3974" w:type="dxa"/>
            <w:tcBorders>
              <w:top w:val="single" w:sz="8" w:space="0" w:color="auto"/>
              <w:bottom w:val="single" w:sz="4" w:space="0" w:color="auto"/>
            </w:tcBorders>
            <w:shd w:val="clear" w:color="auto" w:fill="auto"/>
            <w:noWrap/>
          </w:tcPr>
          <w:p w14:paraId="47D4FDAB" w14:textId="77777777" w:rsidR="00F7174C" w:rsidRPr="00380275" w:rsidRDefault="00F7174C" w:rsidP="00481E88">
            <w:pPr>
              <w:pStyle w:val="TableTextL"/>
              <w:spacing w:after="0"/>
            </w:pPr>
            <w:r>
              <w:t>d</w:t>
            </w:r>
            <w:r w:rsidRPr="00380275">
              <w:t>warf plantain</w:t>
            </w:r>
            <w:r>
              <w:t>,</w:t>
            </w:r>
            <w:r w:rsidRPr="00380275">
              <w:t xml:space="preserve"> purple owl</w:t>
            </w:r>
            <w:r>
              <w:t>’</w:t>
            </w:r>
            <w:r w:rsidRPr="00380275">
              <w:t>s clover</w:t>
            </w:r>
          </w:p>
        </w:tc>
      </w:tr>
    </w:tbl>
    <w:p w14:paraId="3BA97C54" w14:textId="77777777" w:rsidR="00F7174C" w:rsidRDefault="00F7174C"/>
    <w:tbl>
      <w:tblPr>
        <w:tblStyle w:val="Default"/>
        <w:tblW w:w="13680" w:type="dxa"/>
        <w:tblBorders>
          <w:bottom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6300"/>
        <w:gridCol w:w="2520"/>
        <w:gridCol w:w="2363"/>
        <w:gridCol w:w="2497"/>
      </w:tblGrid>
      <w:tr w:rsidR="00481E88" w14:paraId="630E0141" w14:textId="77777777" w:rsidTr="00891C58">
        <w:trPr>
          <w:cnfStyle w:val="100000000000" w:firstRow="1" w:lastRow="0" w:firstColumn="0" w:lastColumn="0" w:oddVBand="0" w:evenVBand="0" w:oddHBand="0" w:evenHBand="0" w:firstRowFirstColumn="0" w:firstRowLastColumn="0" w:lastRowFirstColumn="0" w:lastRowLastColumn="0"/>
          <w:trHeight w:val="20"/>
          <w:tblHeader/>
        </w:trPr>
        <w:tc>
          <w:tcPr>
            <w:tcW w:w="6300" w:type="dxa"/>
            <w:tcBorders>
              <w:top w:val="single" w:sz="4" w:space="0" w:color="auto"/>
              <w:left w:val="nil"/>
              <w:bottom w:val="single" w:sz="4" w:space="0" w:color="auto"/>
              <w:right w:val="single" w:sz="4" w:space="0" w:color="auto"/>
            </w:tcBorders>
            <w:shd w:val="clear" w:color="auto" w:fill="D9D9D9" w:themeFill="background1" w:themeFillShade="D9"/>
            <w:vAlign w:val="top"/>
          </w:tcPr>
          <w:p w14:paraId="48FE30F3" w14:textId="77777777" w:rsidR="00481E88" w:rsidRDefault="00481E88" w:rsidP="00891C58">
            <w:pPr>
              <w:pStyle w:val="TableColumn"/>
              <w:rPr>
                <w:b/>
              </w:rPr>
            </w:pPr>
            <w:r w:rsidRPr="001F70C8">
              <w:rPr>
                <w:b/>
                <w:bCs/>
              </w:rPr>
              <w:t>Standard Project Requirements and Mitigation Measures</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5AA8C63F" w14:textId="77777777" w:rsidR="00481E88" w:rsidRDefault="00481E88" w:rsidP="00891C58">
            <w:pPr>
              <w:pStyle w:val="TableColumn"/>
              <w:rPr>
                <w:b/>
              </w:rPr>
            </w:pPr>
            <w:r w:rsidRPr="001F70C8">
              <w:rPr>
                <w:b/>
                <w:bCs/>
              </w:rPr>
              <w:t>Timing</w:t>
            </w: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17CA5547" w14:textId="77777777" w:rsidR="00481E88" w:rsidRDefault="00481E88" w:rsidP="00891C58">
            <w:pPr>
              <w:pStyle w:val="TableColumn"/>
              <w:rPr>
                <w:b/>
              </w:rPr>
            </w:pPr>
            <w:r w:rsidRPr="001F70C8">
              <w:rPr>
                <w:b/>
                <w:bCs/>
              </w:rPr>
              <w:t>Implementing Entity</w:t>
            </w:r>
          </w:p>
        </w:tc>
        <w:tc>
          <w:tcPr>
            <w:tcW w:w="2497" w:type="dxa"/>
            <w:tcBorders>
              <w:top w:val="single" w:sz="4" w:space="0" w:color="auto"/>
              <w:left w:val="single" w:sz="4" w:space="0" w:color="auto"/>
              <w:bottom w:val="single" w:sz="4" w:space="0" w:color="auto"/>
              <w:right w:val="nil"/>
            </w:tcBorders>
            <w:shd w:val="clear" w:color="auto" w:fill="D9D9D9" w:themeFill="background1" w:themeFillShade="D9"/>
            <w:vAlign w:val="top"/>
          </w:tcPr>
          <w:p w14:paraId="483637F8" w14:textId="77777777" w:rsidR="00481E88" w:rsidRDefault="00481E88" w:rsidP="00891C58">
            <w:pPr>
              <w:pStyle w:val="TableColumn"/>
              <w:rPr>
                <w:b/>
              </w:rPr>
            </w:pPr>
            <w:r w:rsidRPr="001F70C8">
              <w:rPr>
                <w:b/>
                <w:bCs/>
              </w:rPr>
              <w:t>Verifying/Monitoring Entity</w:t>
            </w:r>
          </w:p>
        </w:tc>
      </w:tr>
      <w:tr w:rsidR="00C702D5" w:rsidRPr="005B3573" w14:paraId="25339669" w14:textId="77777777" w:rsidTr="00891C58">
        <w:trPr>
          <w:trHeight w:val="20"/>
        </w:trPr>
        <w:tc>
          <w:tcPr>
            <w:tcW w:w="6300" w:type="dxa"/>
            <w:tcBorders>
              <w:top w:val="single" w:sz="4" w:space="0" w:color="auto"/>
              <w:bottom w:val="nil"/>
            </w:tcBorders>
            <w:vAlign w:val="top"/>
          </w:tcPr>
          <w:p w14:paraId="4E1C6019" w14:textId="77777777" w:rsidR="00C702D5" w:rsidRDefault="00C702D5" w:rsidP="00C702D5">
            <w:pPr>
              <w:pStyle w:val="TableTextL"/>
              <w:keepNext/>
              <w:spacing w:before="60"/>
            </w:pPr>
            <w:r w:rsidRPr="00523A6A">
              <w:rPr>
                <w:b/>
                <w:bCs/>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w:t>
            </w:r>
            <w:r>
              <w:t>,</w:t>
            </w:r>
            <w:r w:rsidRPr="00C40390">
              <w:t xml:space="preserve">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butterflies</w:t>
            </w:r>
            <w:r w:rsidRPr="00C40390">
              <w:t xml:space="preserve"> would be less than significant, no further mitigation will be required. If the project proponent determines that the loss of special-status </w:t>
            </w:r>
            <w:r>
              <w:t>butterflies</w:t>
            </w:r>
            <w:r w:rsidRPr="00C40390">
              <w:t xml:space="preserve"> or degradation of occupied habitat would be significant under CEQA after implementing feasible treatment design alternatives and impact minimization measures, then Mitigation Measure BIO-2c will be implemented. </w:t>
            </w:r>
          </w:p>
          <w:p w14:paraId="319F84E9" w14:textId="77777777" w:rsidR="00C702D5" w:rsidRPr="004D7357" w:rsidRDefault="00C702D5" w:rsidP="00891C58">
            <w:pPr>
              <w:pStyle w:val="TableTextL"/>
              <w:spacing w:before="60"/>
              <w:rPr>
                <w:b/>
                <w:bCs/>
              </w:rPr>
            </w:pPr>
            <w:r w:rsidRPr="00FB2671">
              <w:t xml:space="preserve">The only exception to this </w:t>
            </w:r>
            <w:r>
              <w:t xml:space="preserve">mitigation approach </w:t>
            </w:r>
            <w:r w:rsidRPr="00FB2671">
              <w:t xml:space="preserve">is in cases where it is determined by a qualified RPF or biologist that the special-status </w:t>
            </w:r>
            <w:r>
              <w:t xml:space="preserve">butterfly species </w:t>
            </w:r>
            <w:r w:rsidRPr="00FB2671">
              <w:t xml:space="preserve">would benefit from treatment in the occupied habitat area even though some may be killed, injured or disturbed during treatment activities. </w:t>
            </w:r>
            <w:r>
              <w:t xml:space="preserve">For a treatment to be considered beneficial to special-status butterfly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Pr="00FB2671">
              <w:t xml:space="preserve">If it is determined that treatment activities would be beneficial to special-status </w:t>
            </w:r>
            <w:r>
              <w:t>butterflies</w:t>
            </w:r>
            <w:r w:rsidRPr="00FB2671">
              <w:t>, no compensatory mitigation will be required.</w:t>
            </w:r>
          </w:p>
        </w:tc>
        <w:tc>
          <w:tcPr>
            <w:tcW w:w="2520" w:type="dxa"/>
            <w:tcBorders>
              <w:top w:val="single" w:sz="4" w:space="0" w:color="auto"/>
              <w:bottom w:val="nil"/>
            </w:tcBorders>
            <w:vAlign w:val="top"/>
          </w:tcPr>
          <w:p w14:paraId="4FBAB2B7" w14:textId="77777777" w:rsidR="00C702D5" w:rsidRDefault="00C702D5" w:rsidP="00891C58">
            <w:pPr>
              <w:pStyle w:val="TableTextL"/>
              <w:spacing w:before="60"/>
            </w:pPr>
          </w:p>
        </w:tc>
        <w:tc>
          <w:tcPr>
            <w:tcW w:w="2363" w:type="dxa"/>
            <w:tcBorders>
              <w:top w:val="single" w:sz="4" w:space="0" w:color="auto"/>
              <w:bottom w:val="nil"/>
            </w:tcBorders>
            <w:vAlign w:val="top"/>
          </w:tcPr>
          <w:p w14:paraId="4866E8AD" w14:textId="77777777" w:rsidR="00C702D5" w:rsidRDefault="00C702D5" w:rsidP="00891C58">
            <w:pPr>
              <w:pStyle w:val="TableTextL"/>
              <w:spacing w:before="60"/>
            </w:pPr>
          </w:p>
        </w:tc>
        <w:tc>
          <w:tcPr>
            <w:tcW w:w="2497" w:type="dxa"/>
            <w:tcBorders>
              <w:top w:val="single" w:sz="4" w:space="0" w:color="auto"/>
              <w:bottom w:val="nil"/>
            </w:tcBorders>
            <w:vAlign w:val="top"/>
          </w:tcPr>
          <w:p w14:paraId="2EF918A7" w14:textId="77777777" w:rsidR="00C702D5" w:rsidRDefault="00C702D5" w:rsidP="00891C58">
            <w:pPr>
              <w:pStyle w:val="TableTextL"/>
              <w:spacing w:before="60"/>
            </w:pPr>
          </w:p>
        </w:tc>
      </w:tr>
      <w:tr w:rsidR="00F7174C" w:rsidRPr="00481E88" w14:paraId="6F9F1D87" w14:textId="77777777" w:rsidTr="00481E88">
        <w:trPr>
          <w:trHeight w:val="20"/>
        </w:trPr>
        <w:tc>
          <w:tcPr>
            <w:tcW w:w="6300" w:type="dxa"/>
            <w:shd w:val="clear" w:color="auto" w:fill="auto"/>
            <w:vAlign w:val="top"/>
          </w:tcPr>
          <w:p w14:paraId="5D797204" w14:textId="77777777" w:rsidR="00F7174C" w:rsidRPr="00481E88" w:rsidRDefault="00F7174C" w:rsidP="00F7174C">
            <w:pPr>
              <w:pStyle w:val="TableTextL"/>
              <w:spacing w:before="60"/>
              <w:rPr>
                <w:b/>
              </w:rPr>
            </w:pPr>
            <w:r w:rsidRPr="00481E88">
              <w:rPr>
                <w:b/>
              </w:rPr>
              <w:t>Mitigation Measure BIO-2f: Avoid Habitat for Special-Status Beetles, Flies, Grasshoppers, and Snails (All Treatment Activities)</w:t>
            </w:r>
          </w:p>
          <w:p w14:paraId="1717E1A4" w14:textId="77777777" w:rsidR="00F7174C" w:rsidRPr="00481E88" w:rsidRDefault="00F7174C" w:rsidP="00F7174C">
            <w:pPr>
              <w:pStyle w:val="TableTextL"/>
              <w:spacing w:before="60"/>
              <w:rPr>
                <w:bCs/>
              </w:rPr>
            </w:pPr>
            <w:r w:rsidRPr="00481E88">
              <w:rPr>
                <w:bCs/>
              </w:rPr>
              <w:t>If treatment activities would occur within the limited range of any state or federally listed beetle, fly, grasshopper, or snail, and these species are identified as occurring or having potential to occur due to the presence of potentially suitable habitat during review and surveys for SPR BIO-1 and surveys for SPR BIO-10, then the following measures will be implemented:</w:t>
            </w:r>
          </w:p>
          <w:p w14:paraId="0A38106C" w14:textId="77777777" w:rsidR="00F7174C" w:rsidRPr="00481E88" w:rsidRDefault="00F7174C" w:rsidP="00F7174C">
            <w:pPr>
              <w:pStyle w:val="TableBullet1"/>
              <w:spacing w:before="60"/>
            </w:pPr>
            <w:r w:rsidRPr="00481E88">
              <w:t>To avoid and minimize impacts to Mount Hermon June beetle and Zayante band-winged grasshopper, treatment activities will not occur within ”Sandhills” habitat in Santa Cruz County, the only suitable habitat for these species.</w:t>
            </w:r>
          </w:p>
          <w:p w14:paraId="23DAA96C" w14:textId="77777777" w:rsidR="00F7174C" w:rsidRPr="00481E88" w:rsidRDefault="00F7174C" w:rsidP="00F7174C">
            <w:pPr>
              <w:pStyle w:val="TableBullet1"/>
              <w:spacing w:before="60"/>
            </w:pPr>
            <w:r w:rsidRPr="00481E88">
              <w:t>To avoid and minimize impacts to Casey’s June beetle, Delhi Sands flower-loving fly (</w:t>
            </w:r>
            <w:r w:rsidRPr="00481E88">
              <w:rPr>
                <w:i/>
                <w:iCs/>
              </w:rPr>
              <w:t>Rhaphiomidas terminates abdominalis</w:t>
            </w:r>
            <w:r w:rsidRPr="00481E88">
              <w:t>), Delta green ground beetle (</w:t>
            </w:r>
            <w:r w:rsidRPr="00481E88">
              <w:rPr>
                <w:i/>
                <w:iCs/>
              </w:rPr>
              <w:t>Elaphrus virisis</w:t>
            </w:r>
            <w:r w:rsidRPr="00481E88">
              <w:t>), Morro shoulderband snail, Ohlone tiger beetle (</w:t>
            </w:r>
            <w:r w:rsidRPr="00481E88">
              <w:rPr>
                <w:i/>
                <w:iCs/>
              </w:rPr>
              <w:t>Cicindela ohlone</w:t>
            </w:r>
            <w:r w:rsidRPr="00481E88">
              <w:t xml:space="preserve">), and Trinity bristle snail, treatment activities will not occur within habitat in the range of these species that is deemed suitable by a qualified RPF or biologist with familiarity of the species. </w:t>
            </w:r>
          </w:p>
        </w:tc>
        <w:tc>
          <w:tcPr>
            <w:tcW w:w="2520" w:type="dxa"/>
            <w:shd w:val="clear" w:color="auto" w:fill="auto"/>
            <w:vAlign w:val="top"/>
          </w:tcPr>
          <w:p w14:paraId="16A251D4" w14:textId="57B14122" w:rsidR="00F7174C" w:rsidRPr="00481E88" w:rsidRDefault="00F7174C" w:rsidP="00F7174C">
            <w:pPr>
              <w:pStyle w:val="TableTextL"/>
              <w:spacing w:before="60"/>
              <w:rPr>
                <w:bCs/>
              </w:rPr>
            </w:pPr>
            <w:r w:rsidRPr="00481E88">
              <w:rPr>
                <w:bCs/>
              </w:rPr>
              <w:t>Prior to and during treatment projects</w:t>
            </w:r>
          </w:p>
        </w:tc>
        <w:tc>
          <w:tcPr>
            <w:tcW w:w="2363" w:type="dxa"/>
            <w:shd w:val="clear" w:color="auto" w:fill="auto"/>
            <w:vAlign w:val="top"/>
          </w:tcPr>
          <w:p w14:paraId="6C29F154" w14:textId="77777777" w:rsidR="00F7174C" w:rsidRPr="00481E88" w:rsidRDefault="00F7174C" w:rsidP="00F7174C">
            <w:pPr>
              <w:pStyle w:val="TableTextL"/>
              <w:spacing w:before="60"/>
              <w:rPr>
                <w:bCs/>
              </w:rPr>
            </w:pPr>
            <w:r w:rsidRPr="00481E88">
              <w:rPr>
                <w:bCs/>
              </w:rPr>
              <w:t>Project Proponent</w:t>
            </w:r>
          </w:p>
        </w:tc>
        <w:tc>
          <w:tcPr>
            <w:tcW w:w="2497" w:type="dxa"/>
            <w:shd w:val="clear" w:color="auto" w:fill="auto"/>
            <w:vAlign w:val="top"/>
          </w:tcPr>
          <w:p w14:paraId="201C1004" w14:textId="004CC11D" w:rsidR="00F7174C" w:rsidRPr="00481E88" w:rsidRDefault="00F7174C" w:rsidP="00F7174C">
            <w:pPr>
              <w:pStyle w:val="TableTextL"/>
              <w:spacing w:before="60"/>
              <w:rPr>
                <w:bCs/>
              </w:rPr>
            </w:pPr>
            <w:r w:rsidRPr="00481E88">
              <w:rPr>
                <w:bCs/>
              </w:rPr>
              <w:t>Project Proponent, CDFW, and/or any other applicable responsible agency</w:t>
            </w:r>
          </w:p>
        </w:tc>
      </w:tr>
      <w:tr w:rsidR="00F7174C" w:rsidRPr="005B3573" w14:paraId="2636B712" w14:textId="77777777" w:rsidTr="000753B1">
        <w:trPr>
          <w:trHeight w:val="20"/>
        </w:trPr>
        <w:tc>
          <w:tcPr>
            <w:tcW w:w="6300" w:type="dxa"/>
            <w:vAlign w:val="top"/>
          </w:tcPr>
          <w:p w14:paraId="6F6ECB54" w14:textId="77777777" w:rsidR="00F7174C" w:rsidRPr="00AA2035" w:rsidRDefault="00F7174C" w:rsidP="00F7174C">
            <w:pPr>
              <w:pStyle w:val="TableTextL"/>
              <w:spacing w:before="60"/>
              <w:rPr>
                <w:b/>
                <w:bCs/>
              </w:rPr>
            </w:pPr>
            <w:r w:rsidRPr="00AA2035">
              <w:rPr>
                <w:b/>
                <w:bCs/>
              </w:rPr>
              <w:t>Mitigation Measure BIO-2g: Design Treatment to Avoid Mortality, Injury, or Disturbance and Maintain Habitat Function for Special-Status Bumble Bees (All Treatment Activities)</w:t>
            </w:r>
          </w:p>
          <w:p w14:paraId="087B5605" w14:textId="77777777" w:rsidR="00F7174C" w:rsidRDefault="00F7174C" w:rsidP="00F7174C">
            <w:pPr>
              <w:pStyle w:val="TableTextL"/>
              <w:spacing w:before="60"/>
            </w:pPr>
            <w:r>
              <w:t>If special-status bumble bees are identified as occurring during review and surveys under SPR BIO-1 and confirmed during protocol-level surveys per SPR BIO-10, or if suitable habitat for special-status bumble bees is identified during review and surveys under SPR BIO-1 (e.g., wet meadow, forest meadow, riparian, grassland, or coastal scrub habitat containing sufficient floral resources within the range of the species), then the project proponent will implement the following measures, as feasible:</w:t>
            </w:r>
          </w:p>
          <w:p w14:paraId="7E9FC512" w14:textId="77777777" w:rsidR="00F7174C" w:rsidRDefault="00F7174C" w:rsidP="00F7174C">
            <w:pPr>
              <w:pStyle w:val="TableBullet1"/>
              <w:spacing w:before="60"/>
            </w:pPr>
            <w:r>
              <w:t>Prescribed burning within occupied or suitable habitat for special-status bumble bees will occur from October through February to avoid the bumble bee flight season.</w:t>
            </w:r>
          </w:p>
          <w:p w14:paraId="525839C6" w14:textId="77777777" w:rsidR="00F7174C" w:rsidRDefault="00F7174C" w:rsidP="00F7174C">
            <w:pPr>
              <w:pStyle w:val="TableBullet1"/>
              <w:spacing w:before="60"/>
            </w:pPr>
            <w:r>
              <w:t>Treatment areas in occupied or suitable habitat will be divided into a sufficient number of treatment units such that the entirety of the habitat is not treated within the same year; the objective of this measure is to provide refuge for special-status bumble bees during treatment activities and temporary retention of suitable floral resources proximate to the treatment area.</w:t>
            </w:r>
          </w:p>
          <w:p w14:paraId="1DAD530C" w14:textId="77777777" w:rsidR="00F7174C" w:rsidRDefault="00F7174C" w:rsidP="00F7174C">
            <w:pPr>
              <w:pStyle w:val="TableBullet1"/>
              <w:spacing w:before="60"/>
            </w:pPr>
            <w:r>
              <w:t xml:space="preserve">Treatments will be conducted in a patchy pattern to the extent feasible in occupied or suitable habitat, such that the entirety of the habitat is not burned or removed and untreated portions of occupied or suitable habitat are retained (e.g., fire breaks will be aligned to allow for areas of unburned floral resources for special-status bumble bees within the treatment area). </w:t>
            </w:r>
          </w:p>
          <w:p w14:paraId="10D6DC5F" w14:textId="77777777" w:rsidR="00F7174C" w:rsidRDefault="00F7174C" w:rsidP="00F7174C">
            <w:pPr>
              <w:pStyle w:val="TableBullet1"/>
              <w:spacing w:before="60"/>
            </w:pPr>
            <w:r>
              <w:t>Herbicides will not be applied to flowering native plants within occupied or suitable habitat to the extent feasible during the flight season (March through September).</w:t>
            </w:r>
          </w:p>
          <w:p w14:paraId="1DD0D10D" w14:textId="77777777" w:rsidR="00F7174C" w:rsidRDefault="00F7174C" w:rsidP="00F7174C">
            <w:pPr>
              <w:pStyle w:val="TableTextL"/>
              <w:spacing w:before="60"/>
            </w:pPr>
            <w:r w:rsidRPr="00297B8C">
              <w:rPr>
                <w:b/>
                <w:bCs/>
              </w:rPr>
              <w:t>CESA and ESA Listed Species.</w:t>
            </w:r>
            <w:r>
              <w:t xml:space="preserve"> A qualified RPF or biologist will determine if, after implementation of feasible avoidance measures (potentially including others not listed above), the treatment will result in mortality, injury, or disturbance to the species,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bumble bees (in the event the Candidate listing is confirmed) or degradation of occupied (or assumed to be occupied) habitat such that its function would not be maintained would occur, the project proponent will implement Mitigation Measure BIO-2c. </w:t>
            </w:r>
          </w:p>
          <w:p w14:paraId="6EF09D76" w14:textId="77777777" w:rsidR="00F7174C" w:rsidRDefault="00F7174C" w:rsidP="00F7174C">
            <w:pPr>
              <w:pStyle w:val="TableTextL"/>
              <w:spacing w:before="60"/>
            </w:pPr>
            <w:r w:rsidRPr="00523A6A">
              <w:rPr>
                <w:b/>
                <w:bCs/>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bumble bees</w:t>
            </w:r>
            <w:r w:rsidRPr="00C40390">
              <w:t xml:space="preserve"> would be less than significant, no further mitigation will be required. If the project proponent </w:t>
            </w:r>
            <w:r w:rsidRPr="002C7F05">
              <w:t>determines that the loss of special-status bumble bees or degradation of occupied (or assumed to be occupied)</w:t>
            </w:r>
            <w:r w:rsidRPr="002C7F05" w:rsidDel="00FC7AE1">
              <w:t xml:space="preserve"> </w:t>
            </w:r>
            <w:r w:rsidRPr="002C7F05">
              <w:t>habitat would be significant under CEQA after implementing feasible treatment design alternatives and impact minimization measures, then Mitigation Measure BIO-2c will be implemented.</w:t>
            </w:r>
          </w:p>
          <w:p w14:paraId="1D57BF57" w14:textId="1FD5AB7C" w:rsidR="00F7174C" w:rsidRPr="0073724D" w:rsidRDefault="00F7174C" w:rsidP="00F7174C">
            <w:pPr>
              <w:pStyle w:val="TableBullet1"/>
              <w:numPr>
                <w:ilvl w:val="0"/>
                <w:numId w:val="0"/>
              </w:numPr>
              <w:spacing w:before="60"/>
            </w:pPr>
            <w:r w:rsidRPr="002C7F05">
              <w:t xml:space="preserve">The only exception to this mitigation approach is in cases where it is determined by a qualified RPF or biologist that the special-status bumble bee </w:t>
            </w:r>
            <w:r>
              <w:t xml:space="preserve">species </w:t>
            </w:r>
            <w:r w:rsidRPr="002C7F05">
              <w:t>would benefit from treatment in the occupied (or assumed to be occupied)</w:t>
            </w:r>
            <w:r w:rsidRPr="002C7F05" w:rsidDel="00FC7AE1">
              <w:t xml:space="preserve"> </w:t>
            </w:r>
            <w:r w:rsidRPr="002C7F05">
              <w:t>habitat area even though some of the non-listed special-status bumble bees may be killed, injured, or disturbed during treatment</w:t>
            </w:r>
            <w:r w:rsidRPr="00FB2671">
              <w:t xml:space="preserve"> activities. </w:t>
            </w:r>
            <w:r>
              <w:rPr>
                <w:rFonts w:eastAsia="Calibri" w:cs="Times New Roman"/>
              </w:rPr>
              <w:t xml:space="preserve">For a treatment to be considered beneficial to special-status bumble bee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Pr="00DB0AE6">
              <w:rPr>
                <w:rFonts w:eastAsia="Calibri" w:cs="Times New Roman"/>
              </w:rPr>
              <w:t>and the substantial evidence will be included</w:t>
            </w:r>
            <w:r w:rsidRPr="00DB0AE6">
              <w:t xml:space="preserve"> in the PSA</w:t>
            </w:r>
            <w:r w:rsidRPr="00DB0AE6">
              <w:rPr>
                <w:rFonts w:eastAsia="Calibri" w:cs="Times New Roman"/>
              </w:rPr>
              <w:t xml:space="preserve">. </w:t>
            </w:r>
            <w:r w:rsidRPr="00DB0AE6">
              <w:t>If</w:t>
            </w:r>
            <w:r w:rsidRPr="00FB2671">
              <w:t xml:space="preserve"> it is determined that treatment activities would be beneficial to special-status </w:t>
            </w:r>
            <w:r>
              <w:t>bumble bees</w:t>
            </w:r>
            <w:r w:rsidRPr="00FB2671">
              <w:t>, no compensatory mitigation will be required.</w:t>
            </w:r>
          </w:p>
        </w:tc>
        <w:tc>
          <w:tcPr>
            <w:tcW w:w="2520" w:type="dxa"/>
            <w:vAlign w:val="top"/>
          </w:tcPr>
          <w:p w14:paraId="4A542720" w14:textId="68B30B04" w:rsidR="00F7174C" w:rsidRPr="00FB4C1E" w:rsidRDefault="00F7174C" w:rsidP="00F7174C">
            <w:pPr>
              <w:pStyle w:val="TableTextL"/>
              <w:spacing w:before="60"/>
            </w:pPr>
            <w:r>
              <w:t xml:space="preserve">Prior to and during treatment projects </w:t>
            </w:r>
          </w:p>
        </w:tc>
        <w:tc>
          <w:tcPr>
            <w:tcW w:w="2363" w:type="dxa"/>
            <w:vAlign w:val="top"/>
          </w:tcPr>
          <w:p w14:paraId="196DCB26" w14:textId="77777777" w:rsidR="00F7174C" w:rsidRPr="00FB4C1E" w:rsidRDefault="00F7174C" w:rsidP="00F7174C">
            <w:pPr>
              <w:pStyle w:val="TableTextL"/>
              <w:spacing w:before="60"/>
            </w:pPr>
            <w:r>
              <w:t>Project Proponent</w:t>
            </w:r>
          </w:p>
        </w:tc>
        <w:tc>
          <w:tcPr>
            <w:tcW w:w="2497" w:type="dxa"/>
            <w:vAlign w:val="top"/>
          </w:tcPr>
          <w:p w14:paraId="24172016" w14:textId="66347AA0" w:rsidR="00F7174C" w:rsidRPr="00FB4C1E" w:rsidRDefault="00F7174C" w:rsidP="00F7174C">
            <w:pPr>
              <w:pStyle w:val="TableTextL"/>
              <w:spacing w:before="60"/>
            </w:pPr>
            <w:r>
              <w:t>Project Proponent, CDFW, and/or USFWS</w:t>
            </w:r>
          </w:p>
        </w:tc>
      </w:tr>
      <w:tr w:rsidR="00F7174C" w:rsidRPr="005B3573" w14:paraId="60F9AE94" w14:textId="77777777" w:rsidTr="000753B1">
        <w:trPr>
          <w:trHeight w:val="20"/>
        </w:trPr>
        <w:tc>
          <w:tcPr>
            <w:tcW w:w="6300" w:type="dxa"/>
            <w:vAlign w:val="top"/>
          </w:tcPr>
          <w:p w14:paraId="7FF91135" w14:textId="77777777" w:rsidR="00F7174C" w:rsidRPr="00923F9E" w:rsidRDefault="00F7174C" w:rsidP="00F7174C">
            <w:pPr>
              <w:pStyle w:val="TableTextL"/>
              <w:spacing w:before="60"/>
              <w:rPr>
                <w:b/>
                <w:bCs/>
              </w:rPr>
            </w:pPr>
            <w:r w:rsidRPr="00923F9E">
              <w:rPr>
                <w:b/>
                <w:bCs/>
              </w:rPr>
              <w:t>Mitigation Measure BIO-2</w:t>
            </w:r>
            <w:r>
              <w:rPr>
                <w:b/>
                <w:bCs/>
              </w:rPr>
              <w:t>h</w:t>
            </w:r>
            <w:r w:rsidRPr="00923F9E">
              <w:rPr>
                <w:b/>
                <w:bCs/>
              </w:rPr>
              <w:t>: Avoid Potential Disease Transmission Between Domestic Livestock and Special-Status Ungulates (Prescribed Herbivory)</w:t>
            </w:r>
          </w:p>
          <w:p w14:paraId="11160C07" w14:textId="77777777" w:rsidR="00F7174C" w:rsidRPr="00923F9E" w:rsidRDefault="00F7174C" w:rsidP="00F7174C">
            <w:pPr>
              <w:pStyle w:val="TableTextL"/>
              <w:spacing w:before="60"/>
            </w:pPr>
            <w:r w:rsidRPr="00923F9E">
              <w:t xml:space="preserve">The project proponent will implement the following measure if treatment activities are planned within the range of desert bighorn sheep, peninsular bighorn sheep, Sierra Nevada bighorn sheep, or pronghorn: </w:t>
            </w:r>
          </w:p>
          <w:p w14:paraId="15D82011" w14:textId="77777777" w:rsidR="00F7174C" w:rsidRPr="00923F9E" w:rsidRDefault="00F7174C" w:rsidP="00F7174C">
            <w:pPr>
              <w:pStyle w:val="TableBullet1"/>
              <w:spacing w:before="60"/>
            </w:pPr>
            <w:r w:rsidRPr="00923F9E">
              <w:t>Prescribed herbivory activities will be prohibited within a 14-mile buffer around suitable habitat for any species of bighorn sheep within the range of these species consistent with the more stringent recommendations in the Recovery Plan for Sierra Nevada bighorn sheep (USFWS 2007).</w:t>
            </w:r>
          </w:p>
          <w:p w14:paraId="1F52F682" w14:textId="77777777" w:rsidR="00F7174C" w:rsidRPr="0073724D" w:rsidRDefault="00F7174C" w:rsidP="00F7174C">
            <w:pPr>
              <w:pStyle w:val="TableBullet1"/>
              <w:spacing w:before="60"/>
            </w:pPr>
            <w:r w:rsidRPr="00923F9E">
              <w:t>Prescribed herbivory activities will be avoided within the range of pronghorn where feasible (where this range does not overlap with the range of any species of bighorn sheep).</w:t>
            </w:r>
          </w:p>
        </w:tc>
        <w:tc>
          <w:tcPr>
            <w:tcW w:w="2520" w:type="dxa"/>
            <w:vAlign w:val="top"/>
          </w:tcPr>
          <w:p w14:paraId="4CC793E5" w14:textId="4F3469A3" w:rsidR="00F7174C" w:rsidRPr="00FB4C1E" w:rsidRDefault="00F7174C" w:rsidP="00F7174C">
            <w:pPr>
              <w:pStyle w:val="TableTextL"/>
              <w:spacing w:before="60"/>
            </w:pPr>
            <w:r>
              <w:t>During p</w:t>
            </w:r>
            <w:r w:rsidRPr="00923F9E">
              <w:t xml:space="preserve">rescribed herbivory </w:t>
            </w:r>
            <w:r>
              <w:t>activities</w:t>
            </w:r>
          </w:p>
        </w:tc>
        <w:tc>
          <w:tcPr>
            <w:tcW w:w="2363" w:type="dxa"/>
            <w:vAlign w:val="top"/>
          </w:tcPr>
          <w:p w14:paraId="1F819AA6" w14:textId="77777777" w:rsidR="00F7174C" w:rsidRPr="00FB4C1E" w:rsidRDefault="00F7174C" w:rsidP="00F7174C">
            <w:pPr>
              <w:pStyle w:val="TableTextL"/>
              <w:spacing w:before="60"/>
            </w:pPr>
            <w:r>
              <w:t>P</w:t>
            </w:r>
            <w:r w:rsidRPr="00923F9E">
              <w:t xml:space="preserve">roject </w:t>
            </w:r>
            <w:r>
              <w:t>P</w:t>
            </w:r>
            <w:r w:rsidRPr="00923F9E">
              <w:t>roponent</w:t>
            </w:r>
          </w:p>
        </w:tc>
        <w:tc>
          <w:tcPr>
            <w:tcW w:w="2497" w:type="dxa"/>
            <w:vAlign w:val="top"/>
          </w:tcPr>
          <w:p w14:paraId="4A169FB5" w14:textId="77777777" w:rsidR="00F7174C" w:rsidRPr="00FB4C1E" w:rsidRDefault="00F7174C" w:rsidP="00F7174C">
            <w:pPr>
              <w:pStyle w:val="TableTextL"/>
              <w:spacing w:before="60"/>
            </w:pPr>
            <w:r>
              <w:t>P</w:t>
            </w:r>
            <w:r w:rsidRPr="00923F9E">
              <w:t xml:space="preserve">roject </w:t>
            </w:r>
            <w:r>
              <w:t>P</w:t>
            </w:r>
            <w:r w:rsidRPr="00923F9E">
              <w:t>roponent</w:t>
            </w:r>
          </w:p>
        </w:tc>
      </w:tr>
      <w:tr w:rsidR="00F7174C" w:rsidRPr="00FB4C1E" w14:paraId="69C70437" w14:textId="77777777" w:rsidTr="000753B1">
        <w:trPr>
          <w:trHeight w:val="20"/>
        </w:trPr>
        <w:tc>
          <w:tcPr>
            <w:tcW w:w="6300" w:type="dxa"/>
            <w:vAlign w:val="top"/>
          </w:tcPr>
          <w:p w14:paraId="38CB55FD" w14:textId="77777777" w:rsidR="00F7174C" w:rsidRPr="00641236" w:rsidRDefault="00F7174C" w:rsidP="00F7174C">
            <w:pPr>
              <w:pStyle w:val="TableTextL"/>
              <w:spacing w:before="60"/>
              <w:rPr>
                <w:b/>
                <w:bCs/>
              </w:rPr>
            </w:pPr>
            <w:r w:rsidRPr="00641236">
              <w:rPr>
                <w:b/>
                <w:bCs/>
              </w:rPr>
              <w:t xml:space="preserve">Mitigation Measure BIO-3a: Design Treatments to Avoid Loss of Sensitive Natural Communities and Oak Woodlands </w:t>
            </w:r>
          </w:p>
          <w:p w14:paraId="6BAE9D8E" w14:textId="77777777" w:rsidR="00F7174C" w:rsidRDefault="00F7174C" w:rsidP="00F7174C">
            <w:pPr>
              <w:pStyle w:val="TableTextL"/>
              <w:spacing w:before="60"/>
            </w:pPr>
            <w:r w:rsidRPr="00B24C4D">
              <w:t>The project proponent will implement the following measures when working in treatment areas that contain sensitive natural communities identified during surveys conducted pursuant to SPR BIO-3:</w:t>
            </w:r>
          </w:p>
          <w:p w14:paraId="79C74506" w14:textId="77777777" w:rsidR="00F7174C" w:rsidRDefault="00F7174C" w:rsidP="00F7174C">
            <w:pPr>
              <w:pStyle w:val="TableBullet1"/>
              <w:spacing w:before="60"/>
            </w:pPr>
            <w:r>
              <w:t>R</w:t>
            </w:r>
            <w:r w:rsidRPr="00D54C82">
              <w:t xml:space="preserve">eference </w:t>
            </w:r>
            <w:bookmarkStart w:id="33" w:name="_Hlk19301838"/>
            <w:r w:rsidRPr="00D54C82">
              <w:t>the</w:t>
            </w:r>
            <w:r>
              <w:t xml:space="preserve"> </w:t>
            </w:r>
            <w:bookmarkStart w:id="34" w:name="_Hlk18697735"/>
            <w:r w:rsidRPr="00796731">
              <w:rPr>
                <w:i/>
              </w:rPr>
              <w:t>Manual of California Vegetation</w:t>
            </w:r>
            <w:r w:rsidRPr="00CD5FF7">
              <w:rPr>
                <w:iCs/>
              </w:rPr>
              <w:t>, Appendix 2, Table A2,</w:t>
            </w:r>
            <w:r>
              <w:rPr>
                <w:i/>
              </w:rPr>
              <w:t xml:space="preserve"> Fire Characteristics</w:t>
            </w:r>
            <w:r w:rsidRPr="00D54C82">
              <w:t xml:space="preserve"> </w:t>
            </w:r>
            <w:r>
              <w:t xml:space="preserve">(Sawyer et al. 2009 or current version, including updated natural communities data at http://vegetation.cnps.org/) or other </w:t>
            </w:r>
            <w:r w:rsidRPr="00D54C82">
              <w:t xml:space="preserve">best available information to determine the natural fire </w:t>
            </w:r>
            <w:r>
              <w:t xml:space="preserve">regime </w:t>
            </w:r>
            <w:r w:rsidRPr="00D54C82">
              <w:t>of the specific sensitive natural community type (i.e., alliance)</w:t>
            </w:r>
            <w:r>
              <w:t xml:space="preserve"> present. </w:t>
            </w:r>
            <w:bookmarkEnd w:id="33"/>
            <w:bookmarkEnd w:id="34"/>
            <w:r>
              <w:t>T</w:t>
            </w:r>
            <w:r w:rsidRPr="00D54C82">
              <w:t xml:space="preserve">he condition class and fire return interval departure of the vegetation alliances present will </w:t>
            </w:r>
            <w:r>
              <w:t xml:space="preserve">also </w:t>
            </w:r>
            <w:r w:rsidRPr="00D54C82">
              <w:t>be determined</w:t>
            </w:r>
            <w:r>
              <w:t xml:space="preserve">. </w:t>
            </w:r>
          </w:p>
          <w:p w14:paraId="6CAFEECC" w14:textId="77777777" w:rsidR="00F7174C" w:rsidRPr="00A5249B" w:rsidRDefault="00F7174C" w:rsidP="00F7174C">
            <w:pPr>
              <w:pStyle w:val="TableBullet1"/>
              <w:spacing w:before="60"/>
              <w:rPr>
                <w:spacing w:val="-2"/>
              </w:rPr>
            </w:pPr>
            <w:r w:rsidRPr="00A5249B">
              <w:rPr>
                <w:spacing w:val="-2"/>
              </w:rPr>
              <w:t xml:space="preserve">Design treatments in sensitive natural communities and oak woodlands to restore the natural fire regime and return vegetation composition and structure to their natural condition to maintain or improve habitat function of the affected sensitive natural community. Treatments will be designed to replicate the fire regime attributes for the affected sensitive natural community or oak woodland type including seasonality, fire return interval, fire size, spatial complexity, fireline intensity, severity, and fire type as described in </w:t>
            </w:r>
            <w:r w:rsidRPr="00A5249B">
              <w:rPr>
                <w:i/>
                <w:spacing w:val="-2"/>
              </w:rPr>
              <w:t>Fire in California’s Ecosystems</w:t>
            </w:r>
            <w:r w:rsidRPr="00A5249B">
              <w:rPr>
                <w:spacing w:val="-2"/>
              </w:rPr>
              <w:t xml:space="preserve"> (Van Wagtendonk et al. 2018) and the </w:t>
            </w:r>
            <w:r w:rsidRPr="00A5249B">
              <w:rPr>
                <w:i/>
                <w:spacing w:val="-2"/>
              </w:rPr>
              <w:t>Manual of California Vegetation</w:t>
            </w:r>
            <w:r w:rsidRPr="00A5249B">
              <w:rPr>
                <w:spacing w:val="-2"/>
              </w:rPr>
              <w:t xml:space="preserve"> (Sawyer et al. 2009</w:t>
            </w:r>
            <w:r>
              <w:rPr>
                <w:spacing w:val="-2"/>
              </w:rPr>
              <w:t xml:space="preserve"> or current version</w:t>
            </w:r>
            <w:r>
              <w:t>, including updated natural communities data at http://vegetation.cnps.org/</w:t>
            </w:r>
            <w:r w:rsidRPr="00A5249B">
              <w:rPr>
                <w:spacing w:val="-2"/>
              </w:rPr>
              <w:t xml:space="preserve">). Treatments will not be implemented in sensitive natural communities that are within their natural fire return interval (i.e., time since last burn is less than the average time required for that vegetation type to recover from fire) or within Condition Class 1. </w:t>
            </w:r>
          </w:p>
          <w:p w14:paraId="3468ED30" w14:textId="77777777" w:rsidR="00F7174C" w:rsidRDefault="00F7174C" w:rsidP="00F7174C">
            <w:pPr>
              <w:pStyle w:val="TableBullet1"/>
              <w:spacing w:before="60"/>
            </w:pPr>
            <w:r>
              <w:t xml:space="preserve">To the extent feasible, no fuel breaks will be created in sensitive natural communities with rarity ranks of S1 (critically imperiled) and S2 (imperiled). </w:t>
            </w:r>
          </w:p>
          <w:p w14:paraId="386025A0" w14:textId="77777777" w:rsidR="00F7174C" w:rsidRDefault="00F7174C" w:rsidP="00F7174C">
            <w:pPr>
              <w:pStyle w:val="TableBullet1"/>
              <w:spacing w:before="60"/>
            </w:pPr>
            <w:r>
              <w:t>To the extent feasible, fuel breaks will not remove more than 20 percent of the native vegetation relative cover from a stand of sensitive natural community vegetation in sensitive natural communities with a rarity rank of S3 (vulnerable) or in oak woodlands. In forest and woodland sensitive natural communities with a rarity rank of S3, and in oak woodlands, only shaded fuel breaks will be installed, and they will not be installed in more than 20 percent of the stand of sensitive natural community or oak woodland vegetation (i.e., if the sensitive natural community covers 100 acres, no more than 20 acres will be converted to create the fuel break).</w:t>
            </w:r>
          </w:p>
          <w:p w14:paraId="5B904723" w14:textId="77777777" w:rsidR="00F7174C" w:rsidRDefault="00F7174C" w:rsidP="00F7174C">
            <w:pPr>
              <w:pStyle w:val="TableBullet1"/>
              <w:spacing w:before="60"/>
            </w:pPr>
            <w:r>
              <w:t xml:space="preserve">Use prescribed burning as the primary treatment activity in sensitive natural communities that are fire dependent (e.g., closed-cone forest and woodland alliances, chaparral alliances characterized by fire-stimulated, obligate seeders), to the extent feasible and appropriate based on the fire regime attributes as described in </w:t>
            </w:r>
            <w:r w:rsidRPr="00801ED6">
              <w:rPr>
                <w:i/>
              </w:rPr>
              <w:t>Fire in California</w:t>
            </w:r>
            <w:r>
              <w:rPr>
                <w:i/>
              </w:rPr>
              <w:t>’</w:t>
            </w:r>
            <w:r w:rsidRPr="00801ED6">
              <w:rPr>
                <w:i/>
              </w:rPr>
              <w:t xml:space="preserve">s </w:t>
            </w:r>
            <w:r>
              <w:rPr>
                <w:i/>
              </w:rPr>
              <w:t xml:space="preserve">Ecosystems </w:t>
            </w:r>
            <w:r>
              <w:t xml:space="preserve">(Van Wagtendonk et al. 2018) and the </w:t>
            </w:r>
            <w:r w:rsidRPr="001447A7">
              <w:rPr>
                <w:i/>
              </w:rPr>
              <w:t>Manual of California Vegetation</w:t>
            </w:r>
            <w:r>
              <w:t xml:space="preserve"> (Sawyer et al. 2009 or current version, including updated natural communities data at http://vegetation.cnps.org/).</w:t>
            </w:r>
          </w:p>
          <w:p w14:paraId="0042BBE4" w14:textId="77777777" w:rsidR="00F7174C" w:rsidRDefault="00F7174C" w:rsidP="00F7174C">
            <w:pPr>
              <w:pStyle w:val="TableBullet1"/>
              <w:spacing w:before="60"/>
            </w:pPr>
            <w:r w:rsidRPr="009605C7">
              <w:t>Time prescribed herbivory to occur when non-target vegetation is not susceptible to damage (e.g. non-target vegetation is dormant or has completed its reproductive cycle for the year). For example, use herbivores to control invasive plants growing in sensitive habitats or sensitive natural communities when sensitive vegetation is dormant but invasive plants are growing. Timing of herbivory to avoid non-target vegetation will be determined by a qualified botanist, RPF, or biologist based on the specific vegetation alliance being treated, the life forms and life conditions of its characteristic plant species, and the sensitivity of the non-target vegetation to the effects of herbivory.</w:t>
            </w:r>
          </w:p>
          <w:p w14:paraId="225897C3" w14:textId="77777777" w:rsidR="00F7174C" w:rsidRDefault="00F7174C" w:rsidP="00F7174C">
            <w:pPr>
              <w:pStyle w:val="TableBullet1"/>
              <w:numPr>
                <w:ilvl w:val="0"/>
                <w:numId w:val="0"/>
              </w:numPr>
              <w:spacing w:before="60"/>
            </w:pPr>
            <w:r w:rsidRPr="00380720">
              <w:rPr>
                <w:rFonts w:cs="Segoe UI Semilight"/>
              </w:rPr>
              <w:t xml:space="preserve">The feasibility of implementing the avoidance </w:t>
            </w:r>
            <w:r>
              <w:rPr>
                <w:rFonts w:cs="Segoe UI Semilight"/>
              </w:rPr>
              <w:t>measures</w:t>
            </w:r>
            <w:r w:rsidRPr="00380720">
              <w:rPr>
                <w:rFonts w:cs="Segoe UI Semilight"/>
              </w:rPr>
              <w:t xml:space="preserve"> will be determined by the project proponent based on whether implementation of this </w:t>
            </w:r>
            <w:r w:rsidRPr="004A5822">
              <w:rPr>
                <w:rFonts w:cs="Segoe UI Semilight"/>
              </w:rPr>
              <w:t xml:space="preserve">mitigation measure will preclude completing the treatment project within the reasonable period of time necessary to meet CalVTP program objectives, including, but not limited to, protection of vulnerable communities. </w:t>
            </w:r>
            <w:r w:rsidRPr="004A5822">
              <w:t xml:space="preserve">If the avoidance measures are determined by the project proponent to be infeasible, </w:t>
            </w:r>
            <w:r w:rsidRPr="004A5822">
              <w:rPr>
                <w:rFonts w:cs="Segoe UI Semilight"/>
              </w:rPr>
              <w:t xml:space="preserve">the project proponent will document the reasons implementation of the avoidance strategies are infeasible </w:t>
            </w:r>
            <w:r w:rsidRPr="004A5822">
              <w:t>in the PSA. After completion of the PSA and prior to or during treatment implementation, if there is any change in the feasibility of avoidance strategies from those explained in the PSA, this will be documented in the post-project implementation report (referred to by CAL FIRE as a Completion Report)</w:t>
            </w:r>
            <w:r w:rsidRPr="002E1BB0">
              <w:t>.</w:t>
            </w:r>
          </w:p>
          <w:p w14:paraId="4436B7A1" w14:textId="77777777" w:rsidR="00F7174C" w:rsidRPr="000B3452" w:rsidRDefault="00F7174C" w:rsidP="00F7174C">
            <w:pPr>
              <w:pStyle w:val="TableTextL"/>
              <w:spacing w:before="60"/>
            </w:pPr>
            <w:r w:rsidRPr="000B3452">
              <w:t xml:space="preserve">A qualified RPF or botanist with knowledge of the affected sensitive natural community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w:t>
            </w:r>
            <w:r>
              <w:t>habitat</w:t>
            </w:r>
            <w:r w:rsidRPr="000B3452">
              <w:t xml:space="preserve"> functions of the sensitive natural community or oak woodland. If the project proponent determines the impact on sensitive natural communities or oak woodlands would be less than significant, no further mitigation will be required. If the project proponent determines that the loss or degradation of sensitive natural communities or oak woodlands would be significant under CEQA after implementing feasible treatment design alternatives and impact minimization measures, then Mitigation Measure BIO-3b will be implemented. </w:t>
            </w:r>
          </w:p>
          <w:p w14:paraId="24DF37D7" w14:textId="022F7B2D" w:rsidR="00F7174C" w:rsidRPr="00FA333F" w:rsidRDefault="00F7174C" w:rsidP="00F7174C">
            <w:pPr>
              <w:pStyle w:val="TableBullet1"/>
              <w:numPr>
                <w:ilvl w:val="0"/>
                <w:numId w:val="0"/>
              </w:numPr>
              <w:spacing w:before="60"/>
            </w:pPr>
            <w:r w:rsidRPr="000B3452">
              <w:t xml:space="preserve">The only exception to this </w:t>
            </w:r>
            <w:r>
              <w:t>mitigation approach</w:t>
            </w:r>
            <w:r w:rsidRPr="000B3452">
              <w:t xml:space="preserve"> is in cases where it is determined by a qualified RPF or botanist that the sensitive natural community or oak woodland would benefit from treatment in the occupied habitat area even though some loss may occur during treatment activities. </w:t>
            </w:r>
            <w:r w:rsidRPr="004A5822">
              <w:rPr>
                <w:rFonts w:eastAsia="Calibri" w:cs="Times New Roman"/>
              </w:rPr>
              <w:t>For a treatment to be considered beneficial to a sensitive natural community or oak woodland, the qualified RPF or botanist will demonstrate with substantial evidence that habitat function is reasonably expected to improve with implementation of the treatment (e.g., by citing scientific studies demonstrating that the community (or similar community) has benefitted from increased sunlight due to canopy opening, eradication of invasive species, or otherwise reduced competition for resources), and the substantial evidence will be included</w:t>
            </w:r>
            <w:r w:rsidRPr="004A5822">
              <w:t xml:space="preserve"> in the PSA</w:t>
            </w:r>
            <w:r w:rsidRPr="004A5822">
              <w:rPr>
                <w:rFonts w:eastAsia="Calibri" w:cs="Times New Roman"/>
              </w:rPr>
              <w:t xml:space="preserve">. </w:t>
            </w:r>
            <w:r w:rsidRPr="004A5822">
              <w:t>If it is determined that treatment</w:t>
            </w:r>
            <w:r w:rsidRPr="000B3452">
              <w:t xml:space="preserve"> activities would be beneficial to sensitive natural communities or oak woodlands, no compensatory mitigation will be required.</w:t>
            </w:r>
          </w:p>
        </w:tc>
        <w:tc>
          <w:tcPr>
            <w:tcW w:w="2520" w:type="dxa"/>
            <w:vAlign w:val="top"/>
          </w:tcPr>
          <w:p w14:paraId="226DF246" w14:textId="77777777" w:rsidR="00F7174C" w:rsidRDefault="00F7174C" w:rsidP="00F7174C">
            <w:pPr>
              <w:pStyle w:val="TableTextL"/>
              <w:spacing w:before="60"/>
            </w:pPr>
            <w:r>
              <w:t>Prior to and during treatment projects</w:t>
            </w:r>
          </w:p>
        </w:tc>
        <w:tc>
          <w:tcPr>
            <w:tcW w:w="2363" w:type="dxa"/>
            <w:vAlign w:val="top"/>
          </w:tcPr>
          <w:p w14:paraId="6EF41FA0" w14:textId="77777777" w:rsidR="00F7174C" w:rsidRPr="00FB4C1E" w:rsidRDefault="00F7174C" w:rsidP="00F7174C">
            <w:pPr>
              <w:pStyle w:val="TableTextL"/>
              <w:spacing w:before="60"/>
            </w:pPr>
            <w:r>
              <w:t xml:space="preserve">Project Proponent </w:t>
            </w:r>
          </w:p>
        </w:tc>
        <w:tc>
          <w:tcPr>
            <w:tcW w:w="2497" w:type="dxa"/>
            <w:vAlign w:val="top"/>
          </w:tcPr>
          <w:p w14:paraId="266E1FCF" w14:textId="77777777" w:rsidR="00F7174C" w:rsidRPr="00FB4C1E" w:rsidRDefault="00F7174C" w:rsidP="00F7174C">
            <w:pPr>
              <w:pStyle w:val="TableTextL"/>
              <w:spacing w:before="60"/>
            </w:pPr>
            <w:r>
              <w:t>Project Proponent</w:t>
            </w:r>
          </w:p>
        </w:tc>
      </w:tr>
      <w:tr w:rsidR="00F7174C" w:rsidRPr="00FB4C1E" w14:paraId="2904EABB" w14:textId="77777777" w:rsidTr="000753B1">
        <w:trPr>
          <w:trHeight w:val="20"/>
        </w:trPr>
        <w:tc>
          <w:tcPr>
            <w:tcW w:w="6300" w:type="dxa"/>
            <w:vAlign w:val="top"/>
          </w:tcPr>
          <w:p w14:paraId="528C2522" w14:textId="77777777" w:rsidR="00F7174C" w:rsidRPr="00747CDA" w:rsidRDefault="00F7174C" w:rsidP="00F7174C">
            <w:pPr>
              <w:pStyle w:val="TableTextL"/>
              <w:spacing w:before="60"/>
              <w:rPr>
                <w:b/>
                <w:bCs/>
              </w:rPr>
            </w:pPr>
            <w:r w:rsidRPr="00747CDA">
              <w:rPr>
                <w:b/>
                <w:bCs/>
              </w:rPr>
              <w:t>Mitigation Measure BIO-3b: Compensate for Loss of Sensitive Natural Communities and Oak Woodlands</w:t>
            </w:r>
          </w:p>
          <w:p w14:paraId="65795BEC" w14:textId="77777777" w:rsidR="00F7174C" w:rsidRDefault="00F7174C" w:rsidP="00F7174C">
            <w:pPr>
              <w:pStyle w:val="TableTextL"/>
              <w:spacing w:before="60"/>
            </w:pPr>
            <w:r w:rsidRPr="003D185D">
              <w:t>If significant impacts on sensitive natural communities or oak woodlands cannot feasibly be avoided or reduced as specified under Mitigation Measure BIO-3a, the project proponent will implement the following actions:</w:t>
            </w:r>
          </w:p>
          <w:p w14:paraId="7BC84D04" w14:textId="77777777" w:rsidR="00F7174C" w:rsidRDefault="00F7174C" w:rsidP="00F7174C">
            <w:pPr>
              <w:pStyle w:val="TableBullet1"/>
              <w:spacing w:before="60"/>
            </w:pPr>
            <w:r w:rsidRPr="003D185D">
              <w:t>Compensate for unavoidable losses of sensitive natural community and oak woodland acreage and function by:</w:t>
            </w:r>
          </w:p>
          <w:p w14:paraId="4E3F7BF4" w14:textId="77777777" w:rsidR="00F7174C" w:rsidRDefault="00F7174C" w:rsidP="00F7174C">
            <w:pPr>
              <w:pStyle w:val="TableBullet2"/>
              <w:spacing w:before="60"/>
              <w:ind w:left="432"/>
            </w:pPr>
            <w:r>
              <w:t>restoring sensitive natural community or oak woodland functions and acreage within the treatment area;</w:t>
            </w:r>
          </w:p>
          <w:p w14:paraId="74830FE3" w14:textId="77777777" w:rsidR="00F7174C" w:rsidRPr="009605C7" w:rsidRDefault="00F7174C" w:rsidP="00F7174C">
            <w:pPr>
              <w:pStyle w:val="TableBullet2"/>
              <w:spacing w:before="60"/>
              <w:ind w:left="432"/>
              <w:rPr>
                <w:spacing w:val="-4"/>
              </w:rPr>
            </w:pPr>
            <w:r w:rsidRPr="009605C7">
              <w:rPr>
                <w:spacing w:val="-4"/>
              </w:rPr>
              <w:t>restoring degraded sensitive natural communities or oak woodlands outside of the treatment area at a sufficient ratio to offset the loss of acreage and habitat function; or</w:t>
            </w:r>
          </w:p>
          <w:p w14:paraId="630565E8" w14:textId="77777777" w:rsidR="00F7174C" w:rsidRDefault="00F7174C" w:rsidP="00F7174C">
            <w:pPr>
              <w:pStyle w:val="TableBullet2"/>
              <w:spacing w:before="60"/>
              <w:ind w:left="432"/>
            </w:pPr>
            <w:r>
              <w:t>preserving existing sensitive natural communities or oak woodlands of equal or better value to the sensitive natural community lost through a conservation easement at a sufficient ratio to offset the loss of acreage and habitat function.</w:t>
            </w:r>
          </w:p>
          <w:p w14:paraId="61236B97" w14:textId="77777777" w:rsidR="00F7174C" w:rsidRPr="006D7EF7" w:rsidRDefault="00F7174C" w:rsidP="00F7174C">
            <w:pPr>
              <w:pStyle w:val="TableBullet1"/>
              <w:spacing w:before="60"/>
              <w:rPr>
                <w:b/>
              </w:rPr>
            </w:pPr>
            <w:r w:rsidRPr="002C6024">
              <w:t>The project proponent will prepare a Compensatory Mitigation Plan that identifies the residual significant effects on sensitive natural communities or oak woodlands that require compensatory mitigation and describes the compensatory mitigation strategy being implemented to reduce residual effects, and:</w:t>
            </w:r>
          </w:p>
          <w:p w14:paraId="26E378CB" w14:textId="77777777" w:rsidR="00F7174C" w:rsidRPr="00AE0F57" w:rsidRDefault="00F7174C" w:rsidP="00F7174C">
            <w:pPr>
              <w:pStyle w:val="TableTextL"/>
              <w:ind w:left="494" w:hanging="270"/>
            </w:pPr>
            <w:r>
              <w:t>1.</w:t>
            </w:r>
            <w:r w:rsidRPr="00AE0F57">
              <w:tab/>
              <w:t>For 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and funding mechanism for long-term conservation (e.g., holder of conservation easement or fee title). The project proponent will submit evidence that the necessary mitigation has been implemented or that the project proponent has entered into a legal agreement to implement it and that compensatory habitat will be preserved in perpetuity.</w:t>
            </w:r>
          </w:p>
          <w:p w14:paraId="7F9DBDAA" w14:textId="77777777" w:rsidR="00F7174C" w:rsidRDefault="00F7174C" w:rsidP="00F7174C">
            <w:pPr>
              <w:pStyle w:val="TableTextL"/>
              <w:spacing w:before="60"/>
              <w:ind w:left="432" w:hanging="216"/>
            </w:pPr>
            <w:r w:rsidRPr="00C15B89">
              <w:t>2.</w:t>
            </w:r>
            <w:r>
              <w:tab/>
            </w:r>
            <w:r w:rsidRPr="00C15B89">
              <w:t xml:space="preserve">For restoring or enhancing habitat within the treatment area or outside of the treatment area, </w:t>
            </w:r>
            <w:bookmarkStart w:id="35" w:name="_Hlk18690321"/>
            <w:r w:rsidRPr="00C15B89">
              <w:t xml:space="preserve">the Compensatory Mitigation Plan will include a description of the proposed habitat improvements, success criteria that demonstrate the performance standard of maintained habitat function has been met, </w:t>
            </w:r>
            <w:r>
              <w:t xml:space="preserve">legal and </w:t>
            </w:r>
            <w:r w:rsidRPr="00C15B89">
              <w:t xml:space="preserve">funding </w:t>
            </w:r>
            <w:r>
              <w:t>mechanisms</w:t>
            </w:r>
            <w:r w:rsidRPr="00C15B89">
              <w:t xml:space="preserve">, and parties responsible for long-term management and monitoring of the restored </w:t>
            </w:r>
            <w:r>
              <w:t xml:space="preserve">or enhanced </w:t>
            </w:r>
            <w:r w:rsidRPr="00C15B89">
              <w:t>habitat</w:t>
            </w:r>
            <w:bookmarkEnd w:id="35"/>
            <w:r w:rsidRPr="00C15B89">
              <w:t>.</w:t>
            </w:r>
          </w:p>
          <w:p w14:paraId="61820C41" w14:textId="77777777" w:rsidR="00F7174C" w:rsidRPr="0015092E" w:rsidRDefault="00F7174C" w:rsidP="00C702D5">
            <w:pPr>
              <w:pStyle w:val="TableTextL"/>
              <w:spacing w:before="60" w:after="160"/>
            </w:pPr>
            <w:r>
              <w:t xml:space="preserve">The project proponent will consult with </w:t>
            </w:r>
            <w:bookmarkStart w:id="36" w:name="_Hlk19274513"/>
            <w:r>
              <w:t>CDFW and/or any other applicable responsible agency prior to finalizing the</w:t>
            </w:r>
            <w:bookmarkEnd w:id="36"/>
            <w:r>
              <w:t xml:space="preserve"> Compensatory Mitigation Plan in order to satisfy that responsible agency’s requirements (e.g., permits, approvals) within the plan</w:t>
            </w:r>
            <w:r w:rsidRPr="00D8104D">
              <w:t>.</w:t>
            </w:r>
          </w:p>
        </w:tc>
        <w:tc>
          <w:tcPr>
            <w:tcW w:w="2520" w:type="dxa"/>
            <w:vAlign w:val="top"/>
          </w:tcPr>
          <w:p w14:paraId="551D1039" w14:textId="77777777" w:rsidR="00F7174C" w:rsidRPr="00FB4C1E" w:rsidRDefault="00F7174C" w:rsidP="00F7174C">
            <w:pPr>
              <w:pStyle w:val="TableTextL"/>
              <w:spacing w:before="60"/>
            </w:pPr>
            <w:r>
              <w:t>Prior to treatment projects</w:t>
            </w:r>
          </w:p>
        </w:tc>
        <w:tc>
          <w:tcPr>
            <w:tcW w:w="2363" w:type="dxa"/>
            <w:vAlign w:val="top"/>
          </w:tcPr>
          <w:p w14:paraId="57044926" w14:textId="77777777" w:rsidR="00F7174C" w:rsidRPr="00FB4C1E" w:rsidRDefault="00F7174C" w:rsidP="00F7174C">
            <w:pPr>
              <w:pStyle w:val="TableTextL"/>
              <w:spacing w:before="60"/>
            </w:pPr>
            <w:r>
              <w:t>Project Proponent</w:t>
            </w:r>
          </w:p>
        </w:tc>
        <w:tc>
          <w:tcPr>
            <w:tcW w:w="2497" w:type="dxa"/>
            <w:vAlign w:val="top"/>
          </w:tcPr>
          <w:p w14:paraId="5A772CF7" w14:textId="77777777" w:rsidR="00F7174C" w:rsidRPr="00FB4C1E" w:rsidRDefault="00F7174C" w:rsidP="00F7174C">
            <w:pPr>
              <w:pStyle w:val="TableTextL"/>
              <w:spacing w:before="60"/>
            </w:pPr>
            <w:r>
              <w:t>Project Proponent, CDFW, and/or any other applicable responsible agency</w:t>
            </w:r>
          </w:p>
        </w:tc>
      </w:tr>
      <w:tr w:rsidR="00F7174C" w:rsidRPr="00FB4C1E" w14:paraId="40758A2D" w14:textId="77777777" w:rsidTr="000753B1">
        <w:trPr>
          <w:trHeight w:val="20"/>
        </w:trPr>
        <w:tc>
          <w:tcPr>
            <w:tcW w:w="6300" w:type="dxa"/>
            <w:vAlign w:val="top"/>
          </w:tcPr>
          <w:p w14:paraId="3CADCA19" w14:textId="77777777" w:rsidR="00F7174C" w:rsidRPr="007A45FB" w:rsidRDefault="00F7174C" w:rsidP="00F7174C">
            <w:pPr>
              <w:pStyle w:val="TableTextL"/>
              <w:spacing w:before="60"/>
              <w:rPr>
                <w:b/>
                <w:bCs/>
              </w:rPr>
            </w:pPr>
            <w:r w:rsidRPr="007A45FB">
              <w:rPr>
                <w:b/>
                <w:bCs/>
              </w:rPr>
              <w:t>Mitigation Measure BIO-3c: Compensate for Unavoidable Loss of Riparian Habitat</w:t>
            </w:r>
          </w:p>
          <w:p w14:paraId="722EE377" w14:textId="77777777" w:rsidR="00F7174C" w:rsidRDefault="00F7174C" w:rsidP="00F7174C">
            <w:pPr>
              <w:pStyle w:val="TableTextL"/>
              <w:spacing w:before="60"/>
            </w:pPr>
            <w:r w:rsidRPr="00B56CBE">
              <w:t>If, after implementation of SPR BIO-4, impacts to riparian habitat remain significant under CEQA, the project proponent will implement the following:</w:t>
            </w:r>
          </w:p>
          <w:p w14:paraId="0BD949E4" w14:textId="77777777" w:rsidR="00F7174C" w:rsidRDefault="00F7174C" w:rsidP="00F7174C">
            <w:pPr>
              <w:pStyle w:val="TableBullet1"/>
              <w:spacing w:before="60"/>
            </w:pPr>
            <w:r w:rsidRPr="00B56CBE">
              <w:t>Compensate for unavoidable losses of riparian habitat acreage and function by:</w:t>
            </w:r>
          </w:p>
          <w:p w14:paraId="29F45478" w14:textId="77777777" w:rsidR="00F7174C" w:rsidRDefault="00F7174C" w:rsidP="00F7174C">
            <w:pPr>
              <w:pStyle w:val="TableBullet2"/>
              <w:spacing w:before="60"/>
              <w:ind w:left="432"/>
            </w:pPr>
            <w:r>
              <w:t>restoring riparian habitat functions and acreage within the treatment area;</w:t>
            </w:r>
          </w:p>
          <w:p w14:paraId="1D59529E" w14:textId="77777777" w:rsidR="00F7174C" w:rsidRDefault="00F7174C" w:rsidP="00F7174C">
            <w:pPr>
              <w:pStyle w:val="TableBullet2"/>
              <w:spacing w:before="60"/>
              <w:ind w:left="432"/>
            </w:pPr>
            <w:r>
              <w:t>restoring degraded riparian habitat outside of the treatment area;</w:t>
            </w:r>
          </w:p>
          <w:p w14:paraId="06C334C5" w14:textId="77777777" w:rsidR="00F7174C" w:rsidRDefault="00F7174C" w:rsidP="00F7174C">
            <w:pPr>
              <w:pStyle w:val="TableBullet2"/>
              <w:spacing w:before="60"/>
              <w:ind w:left="432"/>
            </w:pPr>
            <w:r>
              <w:t>purchasing riparian habitat credits at a CDFW-approved mitigation bank; or</w:t>
            </w:r>
          </w:p>
          <w:p w14:paraId="09CC13FB" w14:textId="77777777" w:rsidR="00F7174C" w:rsidRDefault="00F7174C" w:rsidP="00F7174C">
            <w:pPr>
              <w:pStyle w:val="TableBullet2"/>
              <w:spacing w:before="60"/>
              <w:ind w:left="432"/>
            </w:pPr>
            <w:r>
              <w:t>preserving existing riparian habitat of equal or better value to the riparian habitat lost through a conservation easement at a sufficient ratio to offset the loss of riparian habitat function and value.</w:t>
            </w:r>
          </w:p>
          <w:p w14:paraId="75273050" w14:textId="77777777" w:rsidR="00F7174C" w:rsidRPr="0015092E" w:rsidRDefault="00F7174C" w:rsidP="00F7174C">
            <w:pPr>
              <w:pStyle w:val="TableBullet1"/>
              <w:spacing w:before="60"/>
              <w:rPr>
                <w:b/>
              </w:rPr>
            </w:pPr>
            <w:r w:rsidRPr="00B56CBE">
              <w:t>The project proponent will prepare a Compensatory Mitigation Plan that identifies the residual significant effects on riparian habitat that require compensatory mitigation and describes the compensatory mitigation strategy being implemented to reduce residual effects, and:</w:t>
            </w:r>
          </w:p>
          <w:p w14:paraId="7B756CBD" w14:textId="77777777" w:rsidR="00F7174C" w:rsidRDefault="00F7174C" w:rsidP="00F7174C">
            <w:pPr>
              <w:pStyle w:val="TableTextL"/>
              <w:spacing w:before="60"/>
              <w:ind w:left="432" w:hanging="216"/>
            </w:pPr>
            <w:r>
              <w:t>1.</w:t>
            </w:r>
            <w:r>
              <w:tab/>
              <w:t>For preserving existing riparian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and funding mechanism for long-term conservation (e.g., holder of conservation easement or fee title). The project proponent will submit evidence that the necessary mitigation has been implemented or that the project proponent has entered into a legal agreement to implement it and that compensatory plant populations will be preserved in perpetuity.</w:t>
            </w:r>
          </w:p>
          <w:p w14:paraId="62D97C47" w14:textId="77777777" w:rsidR="00F7174C" w:rsidRDefault="00F7174C" w:rsidP="00F7174C">
            <w:pPr>
              <w:pStyle w:val="TableTextL"/>
              <w:ind w:left="494" w:hanging="270"/>
            </w:pPr>
            <w:r>
              <w:t xml:space="preserve">2. </w:t>
            </w:r>
            <w:r>
              <w:tab/>
              <w:t>For restoring or enhancing riparian habitat within the treatment area or outside of the treatment area, the Compensatory Mitigation Plan will include a description of the proposed habitat improvements, success criteria that demonstrate the performance standard of maintained habitat function has been met, legal and funding mechanisms, and parties responsible for long-term management and monitoring of the restored or enhanced habitat.</w:t>
            </w:r>
          </w:p>
          <w:p w14:paraId="4C81A61B" w14:textId="77777777" w:rsidR="00F7174C" w:rsidRPr="00641236" w:rsidRDefault="00F7174C" w:rsidP="00F7174C">
            <w:pPr>
              <w:pStyle w:val="TableTextL"/>
              <w:spacing w:before="60"/>
              <w:rPr>
                <w:b/>
                <w:bCs/>
              </w:rPr>
            </w:pPr>
            <w:bookmarkStart w:id="37" w:name="_Hlk18413423"/>
            <w:r>
              <w:t xml:space="preserve">The project proponent will consult with CDFW and/or any other applicable responsible agency prior to finalizing the Compensatory Mitigation Plan to satisfy that responsible agency’s requirements (e.g., permits, approvals) within the plan. </w:t>
            </w:r>
            <w:bookmarkEnd w:id="37"/>
            <w:r>
              <w:t>Compensatory mitigation may be satisfied through compliance with permit conditions, or other authorizations obtained by the project proponent (e.g., Lake and Streambed Alteration Agreement), if these requirements are equally or more effective than the mitigation identified above</w:t>
            </w:r>
            <w:r w:rsidRPr="00D8104D">
              <w:t>.</w:t>
            </w:r>
          </w:p>
        </w:tc>
        <w:tc>
          <w:tcPr>
            <w:tcW w:w="2520" w:type="dxa"/>
            <w:vAlign w:val="top"/>
          </w:tcPr>
          <w:p w14:paraId="24CE2C62" w14:textId="77777777" w:rsidR="00F7174C" w:rsidRPr="00FB4C1E" w:rsidRDefault="00F7174C" w:rsidP="00F7174C">
            <w:pPr>
              <w:pStyle w:val="TableTextL"/>
              <w:spacing w:before="60"/>
            </w:pPr>
            <w:r>
              <w:t>Prior to treatment projects</w:t>
            </w:r>
          </w:p>
        </w:tc>
        <w:tc>
          <w:tcPr>
            <w:tcW w:w="2363" w:type="dxa"/>
            <w:vAlign w:val="top"/>
          </w:tcPr>
          <w:p w14:paraId="14896586" w14:textId="77777777" w:rsidR="00F7174C" w:rsidRPr="00FB4C1E" w:rsidRDefault="00F7174C" w:rsidP="00F7174C">
            <w:pPr>
              <w:pStyle w:val="TableTextL"/>
              <w:spacing w:before="60"/>
            </w:pPr>
            <w:r>
              <w:t>Project Proponent</w:t>
            </w:r>
          </w:p>
        </w:tc>
        <w:tc>
          <w:tcPr>
            <w:tcW w:w="2497" w:type="dxa"/>
            <w:vAlign w:val="top"/>
          </w:tcPr>
          <w:p w14:paraId="760888D0" w14:textId="77777777" w:rsidR="00F7174C" w:rsidRPr="00FB4C1E" w:rsidRDefault="00F7174C" w:rsidP="00F7174C">
            <w:pPr>
              <w:pStyle w:val="TableTextL"/>
              <w:spacing w:before="60"/>
            </w:pPr>
            <w:r>
              <w:t>Project Proponent/CDFW</w:t>
            </w:r>
          </w:p>
        </w:tc>
      </w:tr>
      <w:tr w:rsidR="00F7174C" w:rsidRPr="005B3573" w14:paraId="5923EB65" w14:textId="77777777" w:rsidTr="000753B1">
        <w:trPr>
          <w:trHeight w:val="20"/>
        </w:trPr>
        <w:tc>
          <w:tcPr>
            <w:tcW w:w="6300" w:type="dxa"/>
            <w:vAlign w:val="top"/>
          </w:tcPr>
          <w:p w14:paraId="65AB5D13" w14:textId="77777777" w:rsidR="00F7174C" w:rsidRPr="00C44ECD" w:rsidRDefault="00F7174C" w:rsidP="00F7174C">
            <w:pPr>
              <w:pStyle w:val="TableTextL"/>
              <w:spacing w:before="60"/>
              <w:rPr>
                <w:b/>
                <w:bCs/>
              </w:rPr>
            </w:pPr>
            <w:r w:rsidRPr="00C44ECD">
              <w:rPr>
                <w:b/>
                <w:bCs/>
              </w:rPr>
              <w:t>Mitigation Measure BIO-4: Avoid State and Federally Protected Wetlands</w:t>
            </w:r>
          </w:p>
          <w:p w14:paraId="7A1E7EA9" w14:textId="77777777" w:rsidR="00F7174C" w:rsidRDefault="00F7174C" w:rsidP="00F7174C">
            <w:pPr>
              <w:pStyle w:val="TableTextL"/>
              <w:spacing w:before="60"/>
            </w:pPr>
            <w:r>
              <w:t>Impacts to wetlands will be avoided using the following measures:</w:t>
            </w:r>
          </w:p>
          <w:p w14:paraId="7EEE14A6" w14:textId="77777777" w:rsidR="00F7174C" w:rsidRDefault="00F7174C" w:rsidP="00F7174C">
            <w:pPr>
              <w:pStyle w:val="TableBullet1"/>
              <w:spacing w:before="60"/>
            </w:pPr>
            <w:r>
              <w:t xml:space="preserve">The </w:t>
            </w:r>
            <w:r w:rsidRPr="00E32B97">
              <w:t>qualified RPF or biologist</w:t>
            </w:r>
            <w:r>
              <w:t xml:space="preserve"> will delineate the boundaries of federally protected wetlands according to </w:t>
            </w:r>
            <w:r w:rsidRPr="00F4210C">
              <w:t>methods established in the USACE wetlands delineation manual (Environmental Laboratory 1987) and</w:t>
            </w:r>
            <w:r>
              <w:t xml:space="preserve"> the appropriate regional supplement for the ecoregion in which the treatment is being implemented.</w:t>
            </w:r>
          </w:p>
          <w:p w14:paraId="1E26A2E9" w14:textId="77777777" w:rsidR="00F7174C" w:rsidRDefault="00F7174C" w:rsidP="00F7174C">
            <w:pPr>
              <w:pStyle w:val="TableBullet1"/>
              <w:spacing w:before="60"/>
            </w:pPr>
            <w:r>
              <w:t xml:space="preserve">The </w:t>
            </w:r>
            <w:r w:rsidRPr="00E32B97">
              <w:t>qualified RPF or biologist</w:t>
            </w:r>
            <w:r>
              <w:t xml:space="preserve"> will delineate the boundaries of wetlands that </w:t>
            </w:r>
            <w:r w:rsidRPr="00F4210C">
              <w:t>may not meet the definition of waters of the United States, but would qualify as waters of the state</w:t>
            </w:r>
            <w:r>
              <w:t>, according to the state wetland procedures (California</w:t>
            </w:r>
            <w:r w:rsidRPr="0050467C">
              <w:t xml:space="preserve"> Water Board</w:t>
            </w:r>
            <w:r>
              <w:t>s</w:t>
            </w:r>
            <w:r w:rsidRPr="0050467C">
              <w:t xml:space="preserve"> 2019</w:t>
            </w:r>
            <w:r>
              <w:t xml:space="preserve"> or current procedures</w:t>
            </w:r>
            <w:r w:rsidRPr="0050467C">
              <w:t>)</w:t>
            </w:r>
            <w:r>
              <w:t>.</w:t>
            </w:r>
          </w:p>
          <w:p w14:paraId="4B4477BF" w14:textId="77777777" w:rsidR="00F7174C" w:rsidRPr="00E32B97" w:rsidRDefault="00F7174C" w:rsidP="00F7174C">
            <w:pPr>
              <w:pStyle w:val="TableBullet1"/>
              <w:spacing w:before="60"/>
            </w:pPr>
            <w:r>
              <w:t>A</w:t>
            </w:r>
            <w:r w:rsidRPr="00E32B97">
              <w:t xml:space="preserve"> qualified RPF or biologist</w:t>
            </w:r>
            <w:r>
              <w:t xml:space="preserve"> </w:t>
            </w:r>
            <w:r w:rsidRPr="00E32B97">
              <w:t>will establish a buffer around wetlands and mark the buffer boundary with high-visibility flagging, fencing, stakes, or clear, existing landscape demarcations (e.g., edge of a roadway). The</w:t>
            </w:r>
            <w:r>
              <w:t xml:space="preserve"> buffer will be a minimum width of 25 feet but</w:t>
            </w:r>
            <w:r w:rsidRPr="00E32B97">
              <w:t xml:space="preserve"> </w:t>
            </w:r>
            <w:r>
              <w:t xml:space="preserve">may be larger if deemed necessary. The </w:t>
            </w:r>
            <w:r w:rsidRPr="00E32B97">
              <w:t xml:space="preserve">appropriate size and shape of the buffer zone will be determined in coordination with the qualified RPF or biologist and will depend on the type of wetland present (e.g., seasonal wetland, wet meadow, freshwater marsh, vernal pool), the timing of treatment (e.g., wet or dry time of year), whether </w:t>
            </w:r>
            <w:r>
              <w:t xml:space="preserve">any </w:t>
            </w:r>
            <w:r w:rsidRPr="00E32B97">
              <w:t xml:space="preserve">special-status species may occupy the wetland and </w:t>
            </w:r>
            <w:r>
              <w:t>the</w:t>
            </w:r>
            <w:r w:rsidRPr="00E32B97">
              <w:t xml:space="preserve"> species</w:t>
            </w:r>
            <w:r>
              <w:t>’ vulnerability to the treatment activities</w:t>
            </w:r>
            <w:r w:rsidRPr="00E32B97">
              <w:t>, environmental conditions and terrain, and the treatment activity being implemented.</w:t>
            </w:r>
            <w:r>
              <w:t xml:space="preserve"> </w:t>
            </w:r>
          </w:p>
          <w:p w14:paraId="1CB2AF95" w14:textId="7B126717" w:rsidR="00F7174C" w:rsidRDefault="00F7174C" w:rsidP="00F7174C">
            <w:pPr>
              <w:pStyle w:val="TableBullet1"/>
              <w:spacing w:before="60"/>
            </w:pPr>
            <w:r w:rsidRPr="00E32B97">
              <w:t xml:space="preserve">A </w:t>
            </w:r>
            <w:r>
              <w:t xml:space="preserve">qualified RPF or </w:t>
            </w:r>
            <w:r w:rsidRPr="00E32B97">
              <w:t xml:space="preserve">biological </w:t>
            </w:r>
            <w:r>
              <w:t>technician</w:t>
            </w:r>
            <w:r w:rsidRPr="00E32B97">
              <w:t xml:space="preserve"> will periodically inspect the materials demarcating the buffer to confirm that they are intact and visible, and wetland impacts are being avoided.</w:t>
            </w:r>
          </w:p>
          <w:p w14:paraId="7306B75D" w14:textId="77777777" w:rsidR="00F7174C" w:rsidRDefault="00F7174C" w:rsidP="00F7174C">
            <w:pPr>
              <w:pStyle w:val="TableBullet1"/>
              <w:spacing w:before="60"/>
            </w:pPr>
            <w:r>
              <w:t>Within this buffer, herbicide application is prohibited.</w:t>
            </w:r>
          </w:p>
          <w:p w14:paraId="63B5625E" w14:textId="77777777" w:rsidR="00F7174C" w:rsidRDefault="00F7174C" w:rsidP="00F7174C">
            <w:pPr>
              <w:pStyle w:val="TableBullet1"/>
              <w:spacing w:before="60"/>
            </w:pPr>
            <w:r>
              <w:t xml:space="preserve">Within this buffer, soil disturbance is prohibited. Accordingly, the following activities are not allowed within the buffer zone: mechanical treatments, prescribed herbivory, equipment and vehicle access or staging. </w:t>
            </w:r>
          </w:p>
          <w:p w14:paraId="408BAC74" w14:textId="77777777" w:rsidR="00F7174C" w:rsidRDefault="00F7174C" w:rsidP="00F7174C">
            <w:pPr>
              <w:pStyle w:val="TableBullet1"/>
              <w:spacing w:before="60"/>
            </w:pPr>
            <w:r>
              <w:t xml:space="preserve">Only prescribed (broadcast) burning may be implemented in wetland habitats if it is determined by a </w:t>
            </w:r>
            <w:r w:rsidRPr="00E32B97">
              <w:t>qualified RPF or biologist</w:t>
            </w:r>
            <w:r>
              <w:t xml:space="preserve"> that:</w:t>
            </w:r>
          </w:p>
          <w:p w14:paraId="4963C518" w14:textId="77777777" w:rsidR="00F7174C" w:rsidRDefault="00F7174C" w:rsidP="00F7174C">
            <w:pPr>
              <w:pStyle w:val="TableBullet2"/>
              <w:spacing w:before="60"/>
            </w:pPr>
            <w:r>
              <w:t>No special-status species are present in the wetland habitat</w:t>
            </w:r>
          </w:p>
          <w:p w14:paraId="138CF33A" w14:textId="77777777" w:rsidR="00F7174C" w:rsidRDefault="00F7174C" w:rsidP="00F7174C">
            <w:pPr>
              <w:pStyle w:val="TableBullet2"/>
              <w:spacing w:before="60"/>
            </w:pPr>
            <w:r>
              <w:t xml:space="preserve">The wetland habitat function would be maintained. </w:t>
            </w:r>
          </w:p>
          <w:p w14:paraId="215BB2D1" w14:textId="77777777" w:rsidR="00F7174C" w:rsidRDefault="00F7174C" w:rsidP="00F7174C">
            <w:pPr>
              <w:pStyle w:val="TableBullet2"/>
              <w:spacing w:before="60"/>
            </w:pPr>
            <w:r>
              <w:t>The prescribed burn is within the normal fire return interval for the wetland vegetation types present</w:t>
            </w:r>
          </w:p>
          <w:p w14:paraId="58A744DA" w14:textId="77777777" w:rsidR="00F7174C" w:rsidRPr="003C26B5" w:rsidRDefault="00F7174C" w:rsidP="00F7174C">
            <w:pPr>
              <w:pStyle w:val="TableBullet2"/>
              <w:spacing w:before="60"/>
              <w:rPr>
                <w:b/>
              </w:rPr>
            </w:pPr>
            <w:r>
              <w:t>Fire containment lines and pile burning are prohibited within the buffer</w:t>
            </w:r>
          </w:p>
          <w:p w14:paraId="0E9B1CDE" w14:textId="377DF227" w:rsidR="00F7174C" w:rsidRPr="003C26B5" w:rsidRDefault="00F7174C" w:rsidP="00F7174C">
            <w:pPr>
              <w:pStyle w:val="TableBullet2"/>
              <w:spacing w:before="60"/>
              <w:rPr>
                <w:b/>
              </w:rPr>
            </w:pPr>
            <w:r w:rsidRPr="00DB0AE6">
              <w:t>No fire ignition (and associated use of accelerants) will occur within the wetland buffe</w:t>
            </w:r>
            <w:r>
              <w:t>r</w:t>
            </w:r>
          </w:p>
        </w:tc>
        <w:tc>
          <w:tcPr>
            <w:tcW w:w="2520" w:type="dxa"/>
            <w:vAlign w:val="top"/>
          </w:tcPr>
          <w:p w14:paraId="6FAF2E29" w14:textId="685A3320" w:rsidR="00F7174C" w:rsidRPr="00FB4C1E" w:rsidRDefault="00F7174C" w:rsidP="00F7174C">
            <w:pPr>
              <w:pStyle w:val="TableTextL"/>
              <w:spacing w:before="60"/>
            </w:pPr>
            <w:r>
              <w:t>Prior to and during treatment projects</w:t>
            </w:r>
          </w:p>
        </w:tc>
        <w:tc>
          <w:tcPr>
            <w:tcW w:w="2363" w:type="dxa"/>
            <w:vAlign w:val="top"/>
          </w:tcPr>
          <w:p w14:paraId="2E8ADFF8" w14:textId="77777777" w:rsidR="00F7174C" w:rsidRPr="00FB4C1E" w:rsidRDefault="00F7174C" w:rsidP="00F7174C">
            <w:pPr>
              <w:pStyle w:val="TableTextL"/>
              <w:spacing w:before="60"/>
            </w:pPr>
            <w:r>
              <w:t>Project Proponent</w:t>
            </w:r>
          </w:p>
        </w:tc>
        <w:tc>
          <w:tcPr>
            <w:tcW w:w="2497" w:type="dxa"/>
            <w:vAlign w:val="top"/>
          </w:tcPr>
          <w:p w14:paraId="20BEF75A" w14:textId="77777777" w:rsidR="00F7174C" w:rsidRPr="00FB4C1E" w:rsidRDefault="00F7174C" w:rsidP="00F7174C">
            <w:pPr>
              <w:pStyle w:val="TableTextL"/>
              <w:spacing w:before="60"/>
            </w:pPr>
            <w:r>
              <w:t>Project Proponent</w:t>
            </w:r>
          </w:p>
        </w:tc>
      </w:tr>
      <w:tr w:rsidR="00F7174C" w:rsidRPr="005B3573" w14:paraId="0ACE00C3" w14:textId="77777777" w:rsidTr="000753B1">
        <w:trPr>
          <w:trHeight w:val="20"/>
        </w:trPr>
        <w:tc>
          <w:tcPr>
            <w:tcW w:w="6300" w:type="dxa"/>
            <w:vAlign w:val="top"/>
          </w:tcPr>
          <w:p w14:paraId="39D71B9C" w14:textId="77777777" w:rsidR="00F7174C" w:rsidRPr="0036768C" w:rsidRDefault="00F7174C" w:rsidP="00F7174C">
            <w:pPr>
              <w:pStyle w:val="TableTextL"/>
              <w:spacing w:before="60"/>
              <w:rPr>
                <w:b/>
                <w:bCs/>
              </w:rPr>
            </w:pPr>
            <w:r w:rsidRPr="0036768C">
              <w:rPr>
                <w:b/>
                <w:bCs/>
              </w:rPr>
              <w:t>Mitigation Measure BIO-5: Retain Nursery Habitat and Implement Buffers to Avoid Nursery Sites</w:t>
            </w:r>
          </w:p>
          <w:p w14:paraId="0C4AF44F" w14:textId="77777777" w:rsidR="00F7174C" w:rsidRDefault="00F7174C" w:rsidP="00F7174C">
            <w:pPr>
              <w:pStyle w:val="TableTextL"/>
              <w:spacing w:before="60"/>
            </w:pPr>
            <w:r>
              <w:t>The project proponent will implement the following measures while working in treatment areas that contain nursery sites identified in surveys conducted pursuant to SPR BIO-10:</w:t>
            </w:r>
          </w:p>
          <w:p w14:paraId="4921B40F" w14:textId="77777777" w:rsidR="00F7174C" w:rsidRDefault="00F7174C" w:rsidP="00F7174C">
            <w:pPr>
              <w:pStyle w:val="TableBullet1"/>
              <w:spacing w:before="60"/>
            </w:pPr>
            <w:r w:rsidRPr="0098462E">
              <w:rPr>
                <w:b/>
              </w:rPr>
              <w:t>Retain Known Nursery Sites</w:t>
            </w:r>
            <w:r>
              <w:t>. A qualified RPF or biologist will identify the important habitat features of the wildlife nursery and, prior to treatment activities, will mark these features for avoidance and retention during treatment.</w:t>
            </w:r>
          </w:p>
          <w:p w14:paraId="328B3CDD" w14:textId="2D0586A8" w:rsidR="00F7174C" w:rsidRPr="00B950D5" w:rsidRDefault="00F7174C" w:rsidP="00F7174C">
            <w:pPr>
              <w:pStyle w:val="TableBullet1"/>
              <w:spacing w:before="60"/>
            </w:pPr>
            <w:r>
              <w:rPr>
                <w:b/>
              </w:rPr>
              <w:t>Establish Avoidance Buffers.</w:t>
            </w:r>
            <w:r>
              <w:t xml:space="preserve"> The project proponent will establish a non-disturbance buffer around the nursery site if activities are required while the nursery site is active/occupied. The appropriate size and shape of the buffer will be determined by a qualified RPF or biologist, based on potential effects of project-related habitat disturbance, noise, visual disturbance, and other factors. No treatment activity will commence within the buffer area until a qualified RPF or biologist confirms that the nursery site is no longer active/occupied. Monitoring of the effectiveness of the non-disturbance buffer around the nursery site by a qualified RPF, biologist, or biological technician during and after treatment activities will be required. If treatment activities cause agitated behavior of the individual(s), the buffer distance will be increased, or treatment activities modified until the agitated behavior stops. </w:t>
            </w:r>
            <w:r w:rsidRPr="004D0554">
              <w:t xml:space="preserve">The </w:t>
            </w:r>
            <w:r>
              <w:t>qualified RPF, biologist, or biological technician</w:t>
            </w:r>
            <w:r w:rsidRPr="004D0554">
              <w:t xml:space="preserve"> will have the authority to</w:t>
            </w:r>
            <w:r>
              <w:t xml:space="preserve"> </w:t>
            </w:r>
            <w:r w:rsidRPr="004D0554">
              <w:t xml:space="preserve">stop any </w:t>
            </w:r>
            <w:r>
              <w:t xml:space="preserve">treatment </w:t>
            </w:r>
            <w:r w:rsidRPr="004D0554">
              <w:t>activities that could result in</w:t>
            </w:r>
            <w:r>
              <w:t xml:space="preserve"> </w:t>
            </w:r>
            <w:r w:rsidRPr="004D0554">
              <w:t>potential adverse effects to</w:t>
            </w:r>
            <w:r>
              <w:t xml:space="preserve"> special-status species.</w:t>
            </w:r>
          </w:p>
        </w:tc>
        <w:tc>
          <w:tcPr>
            <w:tcW w:w="2520" w:type="dxa"/>
            <w:vAlign w:val="top"/>
          </w:tcPr>
          <w:p w14:paraId="22AAACAC" w14:textId="6C25FA1A" w:rsidR="00F7174C" w:rsidRPr="00FB4C1E" w:rsidRDefault="00F7174C" w:rsidP="00F7174C">
            <w:pPr>
              <w:pStyle w:val="TableTextL"/>
              <w:spacing w:before="60"/>
            </w:pPr>
            <w:r>
              <w:t>Prior to and during treatment projects</w:t>
            </w:r>
          </w:p>
        </w:tc>
        <w:tc>
          <w:tcPr>
            <w:tcW w:w="2363" w:type="dxa"/>
            <w:vAlign w:val="top"/>
          </w:tcPr>
          <w:p w14:paraId="08AF19C8" w14:textId="77777777" w:rsidR="00F7174C" w:rsidRPr="00FB4C1E" w:rsidRDefault="00F7174C" w:rsidP="00F7174C">
            <w:pPr>
              <w:pStyle w:val="TableTextL"/>
              <w:spacing w:before="60"/>
            </w:pPr>
            <w:r>
              <w:t>Project Proponent</w:t>
            </w:r>
          </w:p>
        </w:tc>
        <w:tc>
          <w:tcPr>
            <w:tcW w:w="2497" w:type="dxa"/>
            <w:vAlign w:val="top"/>
          </w:tcPr>
          <w:p w14:paraId="407CB239" w14:textId="77777777" w:rsidR="00F7174C" w:rsidRPr="00FB4C1E" w:rsidRDefault="00F7174C" w:rsidP="00F7174C">
            <w:pPr>
              <w:pStyle w:val="TableTextL"/>
              <w:spacing w:before="60"/>
            </w:pPr>
            <w:r>
              <w:t>Project Proponent</w:t>
            </w:r>
          </w:p>
        </w:tc>
      </w:tr>
      <w:tr w:rsidR="00F7174C" w:rsidRPr="005B3573" w14:paraId="6D2E2D20"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4D96177F" w14:textId="77777777" w:rsidR="00F7174C" w:rsidRPr="005B3573" w:rsidRDefault="00F7174C" w:rsidP="00F7174C">
            <w:pPr>
              <w:pStyle w:val="TableTextL"/>
              <w:spacing w:before="60"/>
              <w:rPr>
                <w:b/>
              </w:rPr>
            </w:pPr>
            <w:r w:rsidRPr="00C5315F">
              <w:rPr>
                <w:b/>
              </w:rPr>
              <w:t xml:space="preserve">Greenhouse Gas Emissions </w:t>
            </w:r>
          </w:p>
        </w:tc>
        <w:tc>
          <w:tcPr>
            <w:tcW w:w="2520" w:type="dxa"/>
            <w:tcBorders>
              <w:top w:val="single" w:sz="4" w:space="0" w:color="auto"/>
              <w:left w:val="nil"/>
              <w:right w:val="nil"/>
            </w:tcBorders>
            <w:shd w:val="clear" w:color="auto" w:fill="F2F2F2" w:themeFill="background1" w:themeFillShade="F2"/>
            <w:vAlign w:val="top"/>
          </w:tcPr>
          <w:p w14:paraId="1210490B" w14:textId="77777777" w:rsidR="00F7174C" w:rsidRPr="00C5315F" w:rsidRDefault="00F7174C" w:rsidP="00F7174C">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15CEDFAC" w14:textId="77777777" w:rsidR="00F7174C" w:rsidRPr="00C5315F" w:rsidRDefault="00F7174C" w:rsidP="00F7174C">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3C67978F" w14:textId="77777777" w:rsidR="00F7174C" w:rsidRPr="00C5315F" w:rsidRDefault="00F7174C" w:rsidP="00F7174C">
            <w:pPr>
              <w:pStyle w:val="TableTextL"/>
              <w:spacing w:before="60"/>
              <w:rPr>
                <w:b/>
              </w:rPr>
            </w:pPr>
          </w:p>
        </w:tc>
      </w:tr>
      <w:tr w:rsidR="00F7174C" w:rsidRPr="005B3573" w14:paraId="2F275238" w14:textId="77777777" w:rsidTr="000753B1">
        <w:trPr>
          <w:trHeight w:val="20"/>
        </w:trPr>
        <w:tc>
          <w:tcPr>
            <w:tcW w:w="6300" w:type="dxa"/>
            <w:vAlign w:val="top"/>
          </w:tcPr>
          <w:p w14:paraId="1F861F36" w14:textId="77777777" w:rsidR="00F7174C" w:rsidRPr="001F7DBC" w:rsidRDefault="00F7174C" w:rsidP="00F7174C">
            <w:pPr>
              <w:pStyle w:val="TableTextL"/>
              <w:spacing w:before="60"/>
              <w:rPr>
                <w:b/>
                <w:bCs/>
              </w:rPr>
            </w:pPr>
            <w:r w:rsidRPr="001F7DBC">
              <w:rPr>
                <w:b/>
                <w:bCs/>
              </w:rPr>
              <w:t>Mitigation Measure GHG-2. Implement GHG Emission Reduction Techniques During Prescribed Burns</w:t>
            </w:r>
          </w:p>
          <w:p w14:paraId="77681462" w14:textId="77777777" w:rsidR="00F7174C" w:rsidRDefault="00F7174C" w:rsidP="00F7174C">
            <w:pPr>
              <w:pStyle w:val="TableTextL"/>
              <w:spacing w:before="60"/>
            </w:pPr>
            <w:r>
              <w:t xml:space="preserve">When planning for and conducting a prescribed burn, project proponents implementing a prescribed burn will incorporate feasible methods for reducing GHG emissions, including the following, which are identified in the </w:t>
            </w:r>
            <w:r>
              <w:rPr>
                <w:i/>
              </w:rPr>
              <w:t>National Wildfire Coordinating Group Smoke Management Guide for Prescribed Fire</w:t>
            </w:r>
            <w:r>
              <w:t xml:space="preserve"> (NWCG 2018):</w:t>
            </w:r>
          </w:p>
          <w:p w14:paraId="6EE2F586" w14:textId="77777777" w:rsidR="00F7174C" w:rsidRDefault="00F7174C" w:rsidP="00F7174C">
            <w:pPr>
              <w:pStyle w:val="TableBullet1"/>
              <w:spacing w:before="60"/>
            </w:pPr>
            <w:r>
              <w:t xml:space="preserve">reduce the total area burned by isolating and leaving large fuels (e.g., large </w:t>
            </w:r>
            <w:r w:rsidRPr="00124D9B">
              <w:t>logs, snags</w:t>
            </w:r>
            <w:r>
              <w:t>) unburned;</w:t>
            </w:r>
          </w:p>
          <w:p w14:paraId="13F214B0" w14:textId="77777777" w:rsidR="00F7174C" w:rsidRDefault="00F7174C" w:rsidP="00F7174C">
            <w:pPr>
              <w:pStyle w:val="TableBullet1"/>
              <w:spacing w:before="60"/>
            </w:pPr>
            <w:r>
              <w:t>reduce the total area burned through mosaic burning;</w:t>
            </w:r>
          </w:p>
          <w:p w14:paraId="491052EB" w14:textId="77777777" w:rsidR="00F7174C" w:rsidRDefault="00F7174C" w:rsidP="00F7174C">
            <w:pPr>
              <w:pStyle w:val="TableBullet1"/>
              <w:spacing w:before="60"/>
            </w:pPr>
            <w:r>
              <w:t>burn when fuels have a higher fuel moisture content;</w:t>
            </w:r>
          </w:p>
          <w:p w14:paraId="1249D6F1" w14:textId="77777777" w:rsidR="00F7174C" w:rsidRDefault="00F7174C" w:rsidP="00F7174C">
            <w:pPr>
              <w:pStyle w:val="TableBullet1"/>
              <w:spacing w:before="60"/>
            </w:pPr>
            <w:r>
              <w:t>reduce fuel loading by removing fuels before ignition. Methods to remove fuels include mechanical treatments, manual treatments, prescribed herbivory, and biomass utilization; and</w:t>
            </w:r>
          </w:p>
          <w:p w14:paraId="35C79FA9" w14:textId="77777777" w:rsidR="00F7174C" w:rsidRPr="00111560" w:rsidRDefault="00F7174C" w:rsidP="00F7174C">
            <w:pPr>
              <w:pStyle w:val="TableBullet1"/>
              <w:spacing w:before="60"/>
            </w:pPr>
            <w:r>
              <w:t>schedule burns before new fuels appear</w:t>
            </w:r>
            <w:r>
              <w:rPr>
                <w:rFonts w:ascii="Times New Roman" w:hAnsi="Times New Roman" w:cs="Times New Roman"/>
                <w:sz w:val="24"/>
                <w:szCs w:val="24"/>
              </w:rPr>
              <w:t>.</w:t>
            </w:r>
          </w:p>
          <w:p w14:paraId="4644F481" w14:textId="77777777" w:rsidR="00F7174C" w:rsidRPr="007309D8" w:rsidRDefault="00F7174C" w:rsidP="00F7174C">
            <w:pPr>
              <w:pStyle w:val="TableTextL"/>
              <w:spacing w:before="60"/>
              <w:rPr>
                <w:spacing w:val="-2"/>
              </w:rPr>
            </w:pPr>
            <w:bookmarkStart w:id="38" w:name="_Hlk20908177"/>
            <w:r w:rsidRPr="007309D8">
              <w:rPr>
                <w:spacing w:val="-2"/>
              </w:rPr>
              <w:t xml:space="preserve">As the science evolves, other feasible methods or technologies to sequester carbon could be incorporated, such as conservation burning, a technique for burning woody material that reduces the production of smoke particulates and carbon released into the atmosphere and generates more biochar. Biochar is produced from the material left over after the burn and spread with compost to increase soil organic matter and soil carbon sequestration. </w:t>
            </w:r>
            <w:bookmarkStart w:id="39" w:name="_Hlk20858992"/>
            <w:r w:rsidRPr="007309D8">
              <w:rPr>
                <w:spacing w:val="-2"/>
              </w:rPr>
              <w:t>Technologies to reduce greenhouse gas emissions may also include portable units that perform gasification to produce electricity or pyrolysis that produces biooil that can be used as liquid fuel and/or syngas that can be used to generate electricity.</w:t>
            </w:r>
          </w:p>
          <w:bookmarkEnd w:id="38"/>
          <w:bookmarkEnd w:id="39"/>
          <w:p w14:paraId="5E64D818" w14:textId="77777777" w:rsidR="00F7174C" w:rsidRPr="00E95D62" w:rsidRDefault="00F7174C" w:rsidP="00F7174C">
            <w:pPr>
              <w:pStyle w:val="TableTextL"/>
              <w:spacing w:before="60"/>
            </w:pPr>
            <w:r w:rsidRPr="003B7ABD">
              <w:t>The project proponent will document in the Burn Plan required pursuant to SPR AQ-3 which methods for reducing GHG emissions can feasibly be integrated into the treatment design.</w:t>
            </w:r>
          </w:p>
        </w:tc>
        <w:tc>
          <w:tcPr>
            <w:tcW w:w="2520" w:type="dxa"/>
            <w:vAlign w:val="top"/>
          </w:tcPr>
          <w:p w14:paraId="5DC30BC0" w14:textId="3BBBA83A" w:rsidR="00F7174C" w:rsidRPr="00FE4AEA" w:rsidRDefault="00F7174C" w:rsidP="00F7174C">
            <w:pPr>
              <w:pStyle w:val="TableTextL"/>
              <w:spacing w:before="60"/>
              <w:rPr>
                <w:b/>
              </w:rPr>
            </w:pPr>
            <w:r>
              <w:t>Prior to and during prescribed burn activities</w:t>
            </w:r>
          </w:p>
        </w:tc>
        <w:tc>
          <w:tcPr>
            <w:tcW w:w="2363" w:type="dxa"/>
            <w:vAlign w:val="top"/>
          </w:tcPr>
          <w:p w14:paraId="1EA6A855" w14:textId="77777777" w:rsidR="00F7174C" w:rsidRPr="00FE4AEA" w:rsidRDefault="00F7174C" w:rsidP="00F7174C">
            <w:pPr>
              <w:pStyle w:val="TableTextL"/>
              <w:spacing w:before="60"/>
              <w:rPr>
                <w:b/>
              </w:rPr>
            </w:pPr>
            <w:r>
              <w:t>Project Proponent</w:t>
            </w:r>
          </w:p>
        </w:tc>
        <w:tc>
          <w:tcPr>
            <w:tcW w:w="2497" w:type="dxa"/>
            <w:vAlign w:val="top"/>
          </w:tcPr>
          <w:p w14:paraId="7A9487B6" w14:textId="77777777" w:rsidR="00F7174C" w:rsidRPr="00FE4AEA" w:rsidRDefault="00F7174C" w:rsidP="00F7174C">
            <w:pPr>
              <w:pStyle w:val="TableTextL"/>
              <w:spacing w:before="60"/>
              <w:rPr>
                <w:b/>
              </w:rPr>
            </w:pPr>
            <w:r>
              <w:t>Project Proponent</w:t>
            </w:r>
          </w:p>
        </w:tc>
      </w:tr>
      <w:tr w:rsidR="00F7174C" w:rsidRPr="005B3573" w14:paraId="67A2702A" w14:textId="77777777" w:rsidTr="000753B1">
        <w:trPr>
          <w:trHeight w:val="20"/>
        </w:trPr>
        <w:tc>
          <w:tcPr>
            <w:tcW w:w="6300" w:type="dxa"/>
            <w:tcBorders>
              <w:top w:val="single" w:sz="4" w:space="0" w:color="auto"/>
              <w:left w:val="nil"/>
              <w:right w:val="nil"/>
            </w:tcBorders>
            <w:shd w:val="clear" w:color="auto" w:fill="F2F2F2" w:themeFill="background1" w:themeFillShade="F2"/>
            <w:vAlign w:val="top"/>
          </w:tcPr>
          <w:p w14:paraId="128A06FD" w14:textId="77777777" w:rsidR="00F7174C" w:rsidRPr="005B3573" w:rsidRDefault="00F7174C" w:rsidP="00F7174C">
            <w:pPr>
              <w:pStyle w:val="TableTextL"/>
              <w:keepNext/>
              <w:spacing w:before="60"/>
              <w:rPr>
                <w:b/>
              </w:rPr>
            </w:pPr>
            <w:r w:rsidRPr="00931675">
              <w:rPr>
                <w:b/>
              </w:rPr>
              <w:t>Hazardous Materials, Public Health and Safety</w:t>
            </w:r>
          </w:p>
        </w:tc>
        <w:tc>
          <w:tcPr>
            <w:tcW w:w="2520" w:type="dxa"/>
            <w:tcBorders>
              <w:top w:val="single" w:sz="4" w:space="0" w:color="auto"/>
              <w:left w:val="nil"/>
              <w:right w:val="nil"/>
            </w:tcBorders>
            <w:shd w:val="clear" w:color="auto" w:fill="F2F2F2" w:themeFill="background1" w:themeFillShade="F2"/>
            <w:vAlign w:val="top"/>
          </w:tcPr>
          <w:p w14:paraId="543AC6D0" w14:textId="77777777" w:rsidR="00F7174C" w:rsidRDefault="00F7174C" w:rsidP="00F7174C">
            <w:pPr>
              <w:pStyle w:val="TableTextL"/>
              <w:spacing w:before="60"/>
              <w:rPr>
                <w:b/>
              </w:rPr>
            </w:pPr>
          </w:p>
        </w:tc>
        <w:tc>
          <w:tcPr>
            <w:tcW w:w="2363" w:type="dxa"/>
            <w:tcBorders>
              <w:top w:val="single" w:sz="4" w:space="0" w:color="auto"/>
              <w:left w:val="nil"/>
              <w:right w:val="nil"/>
            </w:tcBorders>
            <w:shd w:val="clear" w:color="auto" w:fill="F2F2F2" w:themeFill="background1" w:themeFillShade="F2"/>
            <w:vAlign w:val="top"/>
          </w:tcPr>
          <w:p w14:paraId="6DEA0E86" w14:textId="77777777" w:rsidR="00F7174C" w:rsidRDefault="00F7174C" w:rsidP="00F7174C">
            <w:pPr>
              <w:pStyle w:val="TableTextL"/>
              <w:spacing w:before="60"/>
              <w:rPr>
                <w:b/>
              </w:rPr>
            </w:pPr>
          </w:p>
        </w:tc>
        <w:tc>
          <w:tcPr>
            <w:tcW w:w="2497" w:type="dxa"/>
            <w:tcBorders>
              <w:top w:val="single" w:sz="4" w:space="0" w:color="auto"/>
              <w:left w:val="nil"/>
              <w:right w:val="nil"/>
            </w:tcBorders>
            <w:shd w:val="clear" w:color="auto" w:fill="F2F2F2" w:themeFill="background1" w:themeFillShade="F2"/>
            <w:vAlign w:val="top"/>
          </w:tcPr>
          <w:p w14:paraId="473C1946" w14:textId="77777777" w:rsidR="00F7174C" w:rsidRDefault="00F7174C" w:rsidP="00F7174C">
            <w:pPr>
              <w:pStyle w:val="TableTextL"/>
              <w:spacing w:before="60"/>
              <w:rPr>
                <w:b/>
              </w:rPr>
            </w:pPr>
          </w:p>
        </w:tc>
      </w:tr>
      <w:tr w:rsidR="00F7174C" w:rsidRPr="005B3573" w14:paraId="7EB7B303" w14:textId="77777777" w:rsidTr="000753B1">
        <w:trPr>
          <w:trHeight w:val="20"/>
        </w:trPr>
        <w:tc>
          <w:tcPr>
            <w:tcW w:w="6300" w:type="dxa"/>
            <w:vAlign w:val="top"/>
          </w:tcPr>
          <w:p w14:paraId="5DB5DE03" w14:textId="77777777" w:rsidR="00F7174C" w:rsidRPr="00E20A3C" w:rsidRDefault="00F7174C" w:rsidP="00F7174C">
            <w:pPr>
              <w:pStyle w:val="TableTextL"/>
              <w:spacing w:before="60"/>
              <w:rPr>
                <w:b/>
                <w:bCs/>
              </w:rPr>
            </w:pPr>
            <w:r w:rsidRPr="00E20A3C">
              <w:rPr>
                <w:b/>
                <w:bCs/>
              </w:rPr>
              <w:t>Mitigation Measure HAZ-3: Identify and Avoid Known Hazardous Waste Sites</w:t>
            </w:r>
          </w:p>
          <w:p w14:paraId="2513025E" w14:textId="77777777" w:rsidR="00F7174C" w:rsidRPr="007309D8" w:rsidRDefault="00F7174C" w:rsidP="00F7174C">
            <w:pPr>
              <w:pStyle w:val="TableTextL"/>
              <w:spacing w:before="60"/>
              <w:rPr>
                <w:spacing w:val="-2"/>
              </w:rPr>
            </w:pPr>
            <w:r w:rsidRPr="007309D8">
              <w:rPr>
                <w:spacing w:val="-2"/>
              </w:rPr>
              <w:t>Prior to the start of vegetation treatment activities requiring soil disturbance (i.e., mechanical treatments) or prescribed burning, CAL FIRE and other project proponents will make reasonable efforts to check with the landowner or other entity with jurisdiction (e.g., California Department of Parks and Recreation) to determine if there are any sites known to have previously used, stored, or disposed of hazardous materials. If it is determined that hazardous materials sites could be located within the boundary of a treatment site, the project proponent will conduct a DTSC EnviroStor web search (</w:t>
            </w:r>
            <w:hyperlink r:id="rId16" w:history="1">
              <w:r w:rsidRPr="007309D8">
                <w:rPr>
                  <w:rStyle w:val="Hyperlink"/>
                  <w:spacing w:val="-2"/>
                </w:rPr>
                <w:t>https://www.envirostor.dtsc.ca.gov/public/</w:t>
              </w:r>
            </w:hyperlink>
            <w:r w:rsidRPr="007309D8">
              <w:rPr>
                <w:spacing w:val="-2"/>
              </w:rPr>
              <w:t>) and consult DTSC’s Cortese List to identify any known contamination sites within the project site. If a proposed mechanical treatment or prescribed burn is located on a site included on the DTSC Cortese List as containing potential soil contamination that has not been cleaned up and deemed closed by DTSC, the area will be marked and no prescribed burning or soil disturbing treatment activities will occur within 100 feet of the site boundaries. If it is determined through coordination with landowners or after review of the Cortese List that no potential or known contamination is located on a project site, the project may proceed as planned.</w:t>
            </w:r>
          </w:p>
        </w:tc>
        <w:tc>
          <w:tcPr>
            <w:tcW w:w="2520" w:type="dxa"/>
            <w:vAlign w:val="top"/>
          </w:tcPr>
          <w:p w14:paraId="654E8B7D" w14:textId="224492AC" w:rsidR="00F7174C" w:rsidRPr="0002054E" w:rsidRDefault="00F7174C" w:rsidP="00F7174C">
            <w:pPr>
              <w:pStyle w:val="TableTextL"/>
              <w:spacing w:before="60"/>
              <w:rPr>
                <w:b/>
              </w:rPr>
            </w:pPr>
            <w:r>
              <w:t>Prior to treatment projects</w:t>
            </w:r>
          </w:p>
        </w:tc>
        <w:tc>
          <w:tcPr>
            <w:tcW w:w="2363" w:type="dxa"/>
            <w:vAlign w:val="top"/>
          </w:tcPr>
          <w:p w14:paraId="114A3539" w14:textId="77777777" w:rsidR="00F7174C" w:rsidRPr="0002054E" w:rsidRDefault="00F7174C" w:rsidP="00F7174C">
            <w:pPr>
              <w:pStyle w:val="TableTextL"/>
              <w:spacing w:before="60"/>
              <w:rPr>
                <w:b/>
              </w:rPr>
            </w:pPr>
            <w:r>
              <w:t>Project Proponent</w:t>
            </w:r>
          </w:p>
        </w:tc>
        <w:tc>
          <w:tcPr>
            <w:tcW w:w="2497" w:type="dxa"/>
            <w:vAlign w:val="top"/>
          </w:tcPr>
          <w:p w14:paraId="66E87404" w14:textId="77777777" w:rsidR="00F7174C" w:rsidRPr="0002054E" w:rsidRDefault="00F7174C" w:rsidP="00F7174C">
            <w:pPr>
              <w:pStyle w:val="TableTextL"/>
              <w:spacing w:before="60"/>
              <w:rPr>
                <w:b/>
              </w:rPr>
            </w:pPr>
            <w:r>
              <w:t>Project Proponent</w:t>
            </w:r>
          </w:p>
        </w:tc>
      </w:tr>
    </w:tbl>
    <w:p w14:paraId="66D2986B" w14:textId="382E3CCE" w:rsidR="009605C7" w:rsidRDefault="009605C7" w:rsidP="009B417C">
      <w:pPr>
        <w:pStyle w:val="BodyText"/>
        <w:rPr>
          <w:highlight w:val="yellow"/>
        </w:rPr>
      </w:pPr>
    </w:p>
    <w:p w14:paraId="50966644" w14:textId="77777777" w:rsidR="009605C7" w:rsidRDefault="009605C7" w:rsidP="009B417C">
      <w:pPr>
        <w:pStyle w:val="BodyText"/>
        <w:rPr>
          <w:highlight w:val="yellow"/>
        </w:rPr>
        <w:sectPr w:rsidR="009605C7" w:rsidSect="00787FB1">
          <w:headerReference w:type="even" r:id="rId17"/>
          <w:headerReference w:type="default" r:id="rId18"/>
          <w:footerReference w:type="even" r:id="rId19"/>
          <w:footerReference w:type="default" r:id="rId20"/>
          <w:pgSz w:w="15840" w:h="12240" w:orient="landscape" w:code="1"/>
          <w:pgMar w:top="1080" w:right="1080" w:bottom="1080" w:left="1080" w:header="576" w:footer="576" w:gutter="0"/>
          <w:pgNumType w:chapStyle="1"/>
          <w:cols w:space="720"/>
          <w:docGrid w:linePitch="360"/>
        </w:sectPr>
      </w:pPr>
    </w:p>
    <w:p w14:paraId="19ED66DD" w14:textId="330B579B" w:rsidR="00175FCA" w:rsidRDefault="000427C1" w:rsidP="00175FCA">
      <w:pPr>
        <w:pStyle w:val="Heading4"/>
      </w:pPr>
      <w:r>
        <w:t>References</w:t>
      </w:r>
    </w:p>
    <w:p w14:paraId="453B31C3" w14:textId="77777777" w:rsidR="000427C1" w:rsidRDefault="000427C1" w:rsidP="000427C1">
      <w:pPr>
        <w:pStyle w:val="BodyText"/>
        <w:ind w:left="720" w:hanging="720"/>
      </w:pPr>
      <w:r>
        <w:rPr>
          <w:rFonts w:cs="Segoe UI Semilight"/>
          <w:szCs w:val="20"/>
        </w:rPr>
        <w:t>Busse, Matt D.; Hubbert, Ken R.; Moghaddas, Emily E. Y. 2014. Fuel reduction practices and their effects on soil quality. Gen. Tech. Rep. PSW-GTR-241. Albany, CA: U.S. Department of Agriculture, Forest Service, Pacific Southwest Research Station. 156 p.</w:t>
      </w:r>
    </w:p>
    <w:p w14:paraId="0AF0E142" w14:textId="77777777" w:rsidR="000427C1" w:rsidRDefault="000427C1" w:rsidP="000427C1">
      <w:pPr>
        <w:spacing w:after="120"/>
        <w:ind w:left="720" w:hanging="720"/>
        <w:rPr>
          <w:rFonts w:eastAsia="Calibri" w:cs="Times New Roman"/>
        </w:rPr>
      </w:pPr>
      <w:r>
        <w:rPr>
          <w:rFonts w:eastAsia="Calibri" w:cs="Times New Roman"/>
        </w:rPr>
        <w:t>California Invasive Plant Council. 2012 Preventing the Spread of Invasive Plants: Best Management Practices for Land Mangers (3rd Edition). Cal-IPC Publication 2012-03. California Invasive Plant Council. Berkeley, CA.</w:t>
      </w:r>
    </w:p>
    <w:p w14:paraId="55FE452A" w14:textId="77777777" w:rsidR="000427C1" w:rsidRDefault="000427C1" w:rsidP="000427C1">
      <w:pPr>
        <w:spacing w:after="120"/>
        <w:ind w:left="720" w:hanging="720"/>
        <w:rPr>
          <w:rFonts w:eastAsia="Calibri" w:cs="Times New Roman"/>
        </w:rPr>
      </w:pPr>
      <w:r>
        <w:rPr>
          <w:rFonts w:eastAsia="Calibri" w:cs="Times New Roman"/>
        </w:rPr>
        <w:t xml:space="preserve">California Water Boards. 2019 (March 22). </w:t>
      </w:r>
      <w:r w:rsidRPr="005776A1">
        <w:rPr>
          <w:rFonts w:eastAsia="Calibri" w:cs="Times New Roman"/>
          <w:i/>
          <w:iCs/>
        </w:rPr>
        <w:t>State Wetland Definition and Procedures for Discharges of Dredged or Fill Material to Waters of the State</w:t>
      </w:r>
      <w:r>
        <w:rPr>
          <w:rFonts w:eastAsia="Calibri" w:cs="Times New Roman"/>
        </w:rPr>
        <w:t xml:space="preserve">. Available: </w:t>
      </w:r>
      <w:hyperlink r:id="rId21" w:history="1">
        <w:r>
          <w:rPr>
            <w:rStyle w:val="Hyperlink"/>
          </w:rPr>
          <w:t>https://www.waterboards.ca.gov/water_issues/programs/cwa401/state_wetland_def_procedures.html</w:t>
        </w:r>
      </w:hyperlink>
      <w:r>
        <w:t>. Accessed October 2019.</w:t>
      </w:r>
    </w:p>
    <w:p w14:paraId="16B05233" w14:textId="77777777" w:rsidR="000427C1" w:rsidRDefault="000427C1" w:rsidP="000427C1">
      <w:pPr>
        <w:spacing w:after="120"/>
        <w:ind w:left="720" w:hanging="720"/>
        <w:rPr>
          <w:rFonts w:eastAsia="Calibri" w:cs="Times New Roman"/>
        </w:rPr>
      </w:pPr>
      <w:r>
        <w:t xml:space="preserve">Cal-IPC. </w:t>
      </w:r>
      <w:r>
        <w:rPr>
          <w:i/>
        </w:rPr>
        <w:t>See</w:t>
      </w:r>
      <w:r>
        <w:rPr>
          <w:rFonts w:eastAsia="Calibri" w:cs="Times New Roman"/>
        </w:rPr>
        <w:t xml:space="preserve"> California Invasive Plant Council.</w:t>
      </w:r>
    </w:p>
    <w:p w14:paraId="054E1E43" w14:textId="77777777" w:rsidR="000427C1" w:rsidRDefault="000427C1" w:rsidP="000427C1">
      <w:pPr>
        <w:spacing w:after="120"/>
        <w:ind w:left="720" w:hanging="720"/>
        <w:rPr>
          <w:rFonts w:eastAsia="Calibri" w:cs="Times New Roman"/>
        </w:rPr>
      </w:pPr>
      <w:r>
        <w:rPr>
          <w:rFonts w:eastAsia="Calibri" w:cs="Times New Roman"/>
        </w:rPr>
        <w:t xml:space="preserve">de Groot, R. S., M. A. Wilson, and R. M. Boumans. 2002. A Typology for the Classification, Description and Valuation of Ecosystem Functions, Goods and Services. </w:t>
      </w:r>
      <w:r>
        <w:rPr>
          <w:rFonts w:eastAsia="Calibri" w:cs="Times New Roman"/>
          <w:i/>
          <w:iCs/>
        </w:rPr>
        <w:t>Ecological Economics</w:t>
      </w:r>
      <w:r>
        <w:rPr>
          <w:rFonts w:eastAsia="Calibri" w:cs="Times New Roman"/>
        </w:rPr>
        <w:t xml:space="preserve"> 41:393-408.</w:t>
      </w:r>
    </w:p>
    <w:p w14:paraId="20EB9881" w14:textId="77777777" w:rsidR="000427C1" w:rsidRDefault="000427C1" w:rsidP="000427C1">
      <w:pPr>
        <w:spacing w:after="120"/>
        <w:ind w:left="720" w:hanging="720"/>
        <w:rPr>
          <w:rFonts w:eastAsia="Calibri" w:cs="Times New Roman"/>
        </w:rPr>
      </w:pPr>
      <w:r>
        <w:rPr>
          <w:rFonts w:eastAsia="Calibri" w:cs="Times New Roman"/>
        </w:rPr>
        <w:t>Environmental Laboratory. 1987. U.S. Army Corps of Engineers Wetlands Delineation Manual. (Technical Report Y-87-1.) U.S. Army Corps of Engineers Waterways Experiment Station. Vicksburg, MS.</w:t>
      </w:r>
    </w:p>
    <w:p w14:paraId="09464E21" w14:textId="77777777" w:rsidR="000427C1" w:rsidRDefault="000427C1" w:rsidP="000427C1">
      <w:pPr>
        <w:pStyle w:val="BodyText"/>
        <w:ind w:left="720" w:hanging="720"/>
        <w:rPr>
          <w:rFonts w:cs="Segoe UI Semilight"/>
          <w:szCs w:val="20"/>
        </w:rPr>
      </w:pPr>
      <w:r>
        <w:rPr>
          <w:rFonts w:cs="Segoe UI Semilight"/>
          <w:szCs w:val="20"/>
        </w:rPr>
        <w:t xml:space="preserve">National Wildfire Coordinating Group. 2018. </w:t>
      </w:r>
      <w:r>
        <w:rPr>
          <w:rFonts w:cs="Segoe UI Semilight"/>
          <w:i/>
          <w:szCs w:val="20"/>
        </w:rPr>
        <w:t>NWCG Smoke Management Guide for Prescribed Fire</w:t>
      </w:r>
      <w:r>
        <w:rPr>
          <w:rFonts w:cs="Segoe UI Semilight"/>
          <w:szCs w:val="20"/>
        </w:rPr>
        <w:t xml:space="preserve">. Available: </w:t>
      </w:r>
      <w:hyperlink r:id="rId22" w:history="1">
        <w:r>
          <w:rPr>
            <w:rStyle w:val="Hyperlink"/>
          </w:rPr>
          <w:t>https://www.nwcg.gov/publications/420-2</w:t>
        </w:r>
      </w:hyperlink>
      <w:r>
        <w:t>. Accessed April 21, 2019.</w:t>
      </w:r>
    </w:p>
    <w:p w14:paraId="6930037B" w14:textId="77777777" w:rsidR="000427C1" w:rsidRDefault="000427C1" w:rsidP="000427C1">
      <w:pPr>
        <w:pStyle w:val="BodyText"/>
        <w:ind w:left="720" w:hanging="720"/>
        <w:rPr>
          <w:rFonts w:cs="Segoe UI Semilight"/>
          <w:szCs w:val="20"/>
        </w:rPr>
      </w:pPr>
      <w:r>
        <w:rPr>
          <w:rFonts w:cs="Segoe UI Semilight"/>
          <w:szCs w:val="20"/>
        </w:rPr>
        <w:t xml:space="preserve">NWCG. </w:t>
      </w:r>
      <w:r>
        <w:rPr>
          <w:rFonts w:cs="Segoe UI Semilight"/>
          <w:i/>
          <w:szCs w:val="20"/>
        </w:rPr>
        <w:t>See</w:t>
      </w:r>
      <w:r>
        <w:rPr>
          <w:rFonts w:cs="Segoe UI Semilight"/>
          <w:szCs w:val="20"/>
        </w:rPr>
        <w:t xml:space="preserve"> National Wildfire Coordinating Group.</w:t>
      </w:r>
    </w:p>
    <w:p w14:paraId="72026810" w14:textId="77777777" w:rsidR="000427C1" w:rsidRDefault="000427C1" w:rsidP="000427C1">
      <w:pPr>
        <w:spacing w:after="200"/>
        <w:ind w:left="720" w:hanging="720"/>
        <w:rPr>
          <w:rFonts w:eastAsia="Calibri" w:cs="Times New Roman"/>
        </w:rPr>
      </w:pPr>
      <w:r>
        <w:rPr>
          <w:rFonts w:eastAsia="Calibri" w:cs="Times New Roman"/>
        </w:rPr>
        <w:t>Sawyer, J. O., T. Keeler-Wolf, J. M. Evens. 2009. A Manual of California Vegetation (Second Edition). California Native Plant Society and California Department of Fish and Game.</w:t>
      </w:r>
    </w:p>
    <w:p w14:paraId="615F1A9B" w14:textId="77777777" w:rsidR="000427C1" w:rsidRDefault="000427C1" w:rsidP="000427C1">
      <w:pPr>
        <w:pStyle w:val="BodyText"/>
        <w:ind w:left="720" w:hanging="720"/>
      </w:pPr>
      <w:r>
        <w:t xml:space="preserve">U.S. Fish and Wildlife Service. </w:t>
      </w:r>
      <w:r w:rsidRPr="00FD6A73">
        <w:t xml:space="preserve">2007 (September). </w:t>
      </w:r>
      <w:r w:rsidRPr="00FD6A73">
        <w:rPr>
          <w:i/>
        </w:rPr>
        <w:t>Recovery Plan for the Sierra Nevada Bighorn Sheep</w:t>
      </w:r>
      <w:r w:rsidRPr="00FD6A73">
        <w:t>. California/Nevada Operations Office. Sacramento, CA.</w:t>
      </w:r>
    </w:p>
    <w:p w14:paraId="188CA2A0" w14:textId="77777777" w:rsidR="000427C1" w:rsidRDefault="000427C1" w:rsidP="000427C1">
      <w:pPr>
        <w:pStyle w:val="BodyText"/>
        <w:ind w:left="720" w:hanging="720"/>
      </w:pPr>
      <w:r w:rsidRPr="00FD6A73">
        <w:t xml:space="preserve">———. </w:t>
      </w:r>
      <w:r>
        <w:t xml:space="preserve">2017. </w:t>
      </w:r>
      <w:r>
        <w:rPr>
          <w:i/>
        </w:rPr>
        <w:t>Framework for Assessing Impacts to the Valley Elderberry Longhorn Beetle (</w:t>
      </w:r>
      <w:r>
        <w:t>Desmocerus californicus dimorphus</w:t>
      </w:r>
      <w:r>
        <w:rPr>
          <w:i/>
        </w:rPr>
        <w:t>)</w:t>
      </w:r>
      <w:r>
        <w:t xml:space="preserve">. Available: </w:t>
      </w:r>
      <w:hyperlink r:id="rId23" w:history="1">
        <w:r>
          <w:rPr>
            <w:rStyle w:val="Hyperlink"/>
          </w:rPr>
          <w:t>https://www.fws.gov/sacramento/documents/VELB_Framework.pdf</w:t>
        </w:r>
      </w:hyperlink>
      <w:r>
        <w:t>. Accessed April 15, 2019.</w:t>
      </w:r>
    </w:p>
    <w:p w14:paraId="66478055" w14:textId="77777777" w:rsidR="000427C1" w:rsidRDefault="000427C1" w:rsidP="000427C1">
      <w:pPr>
        <w:spacing w:after="120"/>
        <w:ind w:left="720" w:hanging="720"/>
        <w:rPr>
          <w:rFonts w:eastAsia="Calibri" w:cs="Times New Roman"/>
        </w:rPr>
      </w:pPr>
      <w:r>
        <w:rPr>
          <w:rFonts w:eastAsia="Calibri" w:cs="Times New Roman"/>
        </w:rPr>
        <w:t xml:space="preserve">USFWS. </w:t>
      </w:r>
      <w:r>
        <w:rPr>
          <w:rFonts w:eastAsia="Calibri" w:cs="Times New Roman"/>
          <w:i/>
        </w:rPr>
        <w:t>See</w:t>
      </w:r>
      <w:r>
        <w:rPr>
          <w:rFonts w:eastAsia="Calibri" w:cs="Times New Roman"/>
        </w:rPr>
        <w:t xml:space="preserve"> U.S. Fish and Wildlife Service.</w:t>
      </w:r>
    </w:p>
    <w:p w14:paraId="3F1F48CA" w14:textId="60131D29" w:rsidR="00175FCA" w:rsidRDefault="000427C1" w:rsidP="000427C1">
      <w:pPr>
        <w:pStyle w:val="BodyText"/>
        <w:ind w:left="720" w:hanging="720"/>
      </w:pPr>
      <w:r>
        <w:rPr>
          <w:rFonts w:eastAsia="Calibri" w:cs="Times New Roman"/>
        </w:rPr>
        <w:t>Van Wagtendonk, J.W., N.G. Sugihara, S.L Stephens, A.E. Thode, K.E. Shaffer, J. A. Fites-Kaufman. 2018. Fire in California’s Ecosystems. University of California Press.</w:t>
      </w:r>
    </w:p>
    <w:p w14:paraId="3F1712A1" w14:textId="73329123" w:rsidR="00175FCA" w:rsidRDefault="00175FCA" w:rsidP="00175FCA">
      <w:pPr>
        <w:pStyle w:val="BodyText"/>
      </w:pPr>
    </w:p>
    <w:p w14:paraId="75F6E612" w14:textId="4AE3E0CE" w:rsidR="00902FF7" w:rsidRDefault="00902FF7">
      <w:r>
        <w:br w:type="page"/>
      </w:r>
    </w:p>
    <w:p w14:paraId="23342018" w14:textId="77777777" w:rsidR="00175FCA" w:rsidRPr="00175FCA" w:rsidRDefault="00175FCA" w:rsidP="00902FF7">
      <w:pPr>
        <w:pStyle w:val="BodyText12ptbefore0"/>
      </w:pPr>
    </w:p>
    <w:p w14:paraId="16CAE899" w14:textId="77777777" w:rsidR="00902FF7" w:rsidRDefault="00902FF7" w:rsidP="00902FF7">
      <w:pPr>
        <w:pStyle w:val="BodyText12ptbefore0"/>
      </w:pPr>
      <w:r>
        <w:t>This page intentionally left blank.</w:t>
      </w:r>
    </w:p>
    <w:sectPr w:rsidR="00902FF7" w:rsidSect="009605C7">
      <w:headerReference w:type="even" r:id="rId24"/>
      <w:headerReference w:type="default" r:id="rId25"/>
      <w:footerReference w:type="default" r:id="rId26"/>
      <w:pgSz w:w="12240" w:h="15840" w:code="1"/>
      <w:pgMar w:top="1080" w:right="1080" w:bottom="1080" w:left="1080" w:header="576"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8D486" w14:textId="77777777" w:rsidR="003132E5" w:rsidRDefault="003132E5" w:rsidP="009C561F">
      <w:r>
        <w:separator/>
      </w:r>
    </w:p>
  </w:endnote>
  <w:endnote w:type="continuationSeparator" w:id="0">
    <w:p w14:paraId="23070C73" w14:textId="77777777" w:rsidR="003132E5" w:rsidRDefault="003132E5" w:rsidP="009C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783A" w14:textId="001FB909" w:rsidR="003132E5" w:rsidRPr="002E33AD" w:rsidRDefault="003132E5" w:rsidP="002E33AD">
    <w:pPr>
      <w:pStyle w:val="Footer"/>
    </w:pPr>
    <w:r w:rsidRPr="002E33AD">
      <w:tab/>
    </w:r>
    <w:r w:rsidRPr="00AE4D3F">
      <w:t>Board of Forestry and Fire Protection</w:t>
    </w:r>
    <w:r w:rsidRPr="002E33AD">
      <w:br/>
    </w:r>
    <w:r w:rsidRPr="002E33AD">
      <w:fldChar w:fldCharType="begin"/>
    </w:r>
    <w:r w:rsidRPr="002E33AD">
      <w:instrText xml:space="preserve"> PAGE   \* MERGEFORMAT </w:instrText>
    </w:r>
    <w:r w:rsidRPr="002E33AD">
      <w:fldChar w:fldCharType="separate"/>
    </w:r>
    <w:r w:rsidR="00641A85">
      <w:rPr>
        <w:noProof/>
      </w:rPr>
      <w:t>2</w:t>
    </w:r>
    <w:r w:rsidRPr="002E33AD">
      <w:fldChar w:fldCharType="end"/>
    </w:r>
    <w:r w:rsidRPr="002E33AD">
      <w:tab/>
    </w:r>
    <w:r>
      <w:rPr>
        <w:rFonts w:cs="Segoe UI Semilight"/>
      </w:rPr>
      <w:t>Final Program EIR for the California Vegetation Treatment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2768" w14:textId="77777777" w:rsidR="003132E5" w:rsidRDefault="003132E5" w:rsidP="00691AF0">
    <w:pPr>
      <w:pStyle w:val="Footer"/>
      <w:pBdr>
        <w:top w:val="single" w:sz="4" w:space="3" w:color="auto"/>
      </w:pBdr>
    </w:pPr>
    <w:r w:rsidRPr="00AE4D3F">
      <w:t>Board of Forestry and Fire Protection</w:t>
    </w:r>
    <w:r>
      <w:br/>
    </w:r>
    <w:r>
      <w:rPr>
        <w:rFonts w:cs="Segoe UI Semilight"/>
      </w:rPr>
      <w:t>Final Program EIR for the California Vegetation Treatment Program</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55FB" w14:textId="42832FCE" w:rsidR="003132E5" w:rsidRPr="00EC6991" w:rsidRDefault="003132E5" w:rsidP="00EC699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2708" w14:textId="3EFC692F" w:rsidR="00EC6991" w:rsidRDefault="00EC6991" w:rsidP="00C24C82">
    <w:pPr>
      <w:pStyle w:val="Footer"/>
      <w:pBdr>
        <w:top w:val="single" w:sz="4" w:space="3" w:color="auto"/>
      </w:pBdr>
    </w:pPr>
    <w:r w:rsidRPr="00AE4D3F">
      <w:t>Board of Forestry and Fire Protection</w:t>
    </w:r>
    <w:r>
      <w:br/>
    </w:r>
    <w:r>
      <w:rPr>
        <w:rFonts w:cs="Segoe UI Semilight"/>
      </w:rPr>
      <w:t>Final Program EIR for the California Vegetation Treatment Program</w:t>
    </w:r>
    <w:r>
      <w:tab/>
    </w:r>
    <w:r>
      <w:fldChar w:fldCharType="begin"/>
    </w:r>
    <w:r>
      <w:instrText xml:space="preserve"> PAGE   \* MERGEFORMAT </w:instrText>
    </w:r>
    <w:r>
      <w:fldChar w:fldCharType="separate"/>
    </w:r>
    <w:r w:rsidR="00641A85">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87BB" w14:textId="5EDBF34D" w:rsidR="003132E5" w:rsidRPr="002E33AD" w:rsidRDefault="003132E5" w:rsidP="00787FB1">
    <w:pPr>
      <w:pStyle w:val="FooterLandscape"/>
    </w:pPr>
    <w:r w:rsidRPr="002E33AD">
      <w:tab/>
    </w:r>
    <w:r w:rsidRPr="00AE4D3F">
      <w:t>Board of Forestry and Fire Protection</w:t>
    </w:r>
    <w:r w:rsidRPr="002E33AD">
      <w:br/>
    </w:r>
    <w:r w:rsidRPr="002E33AD">
      <w:fldChar w:fldCharType="begin"/>
    </w:r>
    <w:r w:rsidRPr="002E33AD">
      <w:instrText xml:space="preserve"> PAGE   \* MERGEFORMAT </w:instrText>
    </w:r>
    <w:r w:rsidRPr="002E33AD">
      <w:fldChar w:fldCharType="separate"/>
    </w:r>
    <w:r w:rsidR="00641A85">
      <w:rPr>
        <w:noProof/>
      </w:rPr>
      <w:t>20</w:t>
    </w:r>
    <w:r w:rsidRPr="002E33AD">
      <w:fldChar w:fldCharType="end"/>
    </w:r>
    <w:r w:rsidRPr="002E33AD">
      <w:tab/>
    </w:r>
    <w:r>
      <w:rPr>
        <w:rFonts w:cs="Segoe UI Semilight"/>
      </w:rPr>
      <w:t>Final Program EIR for the California Vegetation Treatment Program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DF81" w14:textId="59998AC2" w:rsidR="003132E5" w:rsidRDefault="003132E5" w:rsidP="00691AF0">
    <w:pPr>
      <w:pStyle w:val="FooterLandscape"/>
    </w:pPr>
    <w:r w:rsidRPr="00AE4D3F">
      <w:t>Board of Forestry and Fire Protection</w:t>
    </w:r>
    <w:r>
      <w:br/>
    </w:r>
    <w:r>
      <w:rPr>
        <w:rFonts w:cs="Segoe UI Semilight"/>
      </w:rPr>
      <w:t>Final Program EIR for the California Vegetation Treatment Program</w:t>
    </w:r>
    <w:r>
      <w:tab/>
    </w:r>
    <w:r>
      <w:fldChar w:fldCharType="begin"/>
    </w:r>
    <w:r>
      <w:instrText xml:space="preserve"> PAGE   \* MERGEFORMAT </w:instrText>
    </w:r>
    <w:r>
      <w:fldChar w:fldCharType="separate"/>
    </w:r>
    <w:r w:rsidR="00641A85">
      <w:rPr>
        <w:noProof/>
      </w:rPr>
      <w:t>19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E5E1" w14:textId="40FE2609" w:rsidR="003132E5" w:rsidRDefault="003132E5" w:rsidP="00787FB1">
    <w:pPr>
      <w:pStyle w:val="FooterLandscape"/>
    </w:pPr>
    <w:r w:rsidRPr="00AE4D3F">
      <w:t>Board of Forestry and Fire Protection</w:t>
    </w:r>
    <w:r>
      <w:br/>
    </w:r>
    <w:r>
      <w:rPr>
        <w:rFonts w:cs="Segoe UI Semilight"/>
      </w:rPr>
      <w:t>Final Program EIR for the California Vegetation Treatment Program</w:t>
    </w:r>
    <w:r>
      <w:tab/>
    </w:r>
    <w:r>
      <w:fldChar w:fldCharType="begin"/>
    </w:r>
    <w:r>
      <w:instrText xml:space="preserve"> PAGE   \* MERGEFORMAT </w:instrText>
    </w:r>
    <w:r>
      <w:fldChar w:fldCharType="separate"/>
    </w:r>
    <w:r w:rsidR="00641A85">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82C6" w14:textId="77777777" w:rsidR="003132E5" w:rsidRDefault="003132E5" w:rsidP="009C561F">
      <w:r>
        <w:separator/>
      </w:r>
    </w:p>
  </w:footnote>
  <w:footnote w:type="continuationSeparator" w:id="0">
    <w:p w14:paraId="4EE20C46" w14:textId="77777777" w:rsidR="003132E5" w:rsidRDefault="003132E5" w:rsidP="009C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4DD3" w14:textId="2386EB1A" w:rsidR="003132E5" w:rsidRPr="005008F6" w:rsidRDefault="003132E5" w:rsidP="00787FB1">
    <w:pPr>
      <w:pStyle w:val="Header"/>
      <w:tabs>
        <w:tab w:val="clear" w:pos="5040"/>
        <w:tab w:val="center" w:pos="5760"/>
      </w:tabs>
    </w:pPr>
    <w:r>
      <w:t>Mitigation Monitoring and Reporting Program</w:t>
    </w:r>
    <w:r>
      <w:tab/>
    </w:r>
    <w:r>
      <w:tab/>
    </w:r>
    <w:r w:rsidRPr="002E33AD">
      <w:t>Ascent</w:t>
    </w:r>
    <w:r w:rsidRPr="005008F6">
      <w:t xml:space="preserve"> Environment</w:t>
    </w:r>
    <w:r w:rsidRPr="00FE042A">
      <w:rPr>
        <w:rStyle w:val="HeaderChar"/>
      </w:rPr>
      <w:t>a</w:t>
    </w:r>
    <w:r w:rsidRPr="005008F6">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B2FE" w14:textId="406F33A5" w:rsidR="003132E5" w:rsidRPr="005008F6" w:rsidRDefault="003132E5" w:rsidP="002E33AD">
    <w:pPr>
      <w:pStyle w:val="Header"/>
    </w:pPr>
    <w:r w:rsidRPr="002E33AD">
      <w:t>Ascent</w:t>
    </w:r>
    <w:r w:rsidRPr="005008F6">
      <w:t xml:space="preserve"> Environment</w:t>
    </w:r>
    <w:r w:rsidRPr="00FE042A">
      <w:rPr>
        <w:rStyle w:val="HeaderChar"/>
      </w:rPr>
      <w:t>a</w:t>
    </w:r>
    <w:r w:rsidRPr="005008F6">
      <w:t>l</w:t>
    </w:r>
    <w:r>
      <w:tab/>
    </w:r>
    <w:r>
      <w:tab/>
    </w:r>
    <w:r w:rsidR="0075485F">
      <w:t>Mitigation Monitoring and Reporting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43DB" w14:textId="6B61D721" w:rsidR="003132E5" w:rsidRDefault="003132E5" w:rsidP="00787FB1">
    <w:pPr>
      <w:pStyle w:val="Header"/>
      <w:pBdr>
        <w:bottom w:val="none" w:sz="0" w:space="0"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97FD" w14:textId="3D03E118" w:rsidR="003132E5" w:rsidRPr="005008F6" w:rsidRDefault="003132E5" w:rsidP="00AB6936">
    <w:pPr>
      <w:pStyle w:val="HeaderLandscape"/>
    </w:pPr>
    <w:r>
      <w:t>Mitigation Monitoring and Reporting Program</w:t>
    </w:r>
    <w:r>
      <w:tab/>
    </w:r>
    <w:r>
      <w:tab/>
    </w:r>
    <w:r w:rsidRPr="002E33AD">
      <w:t>Ascent</w:t>
    </w:r>
    <w:r w:rsidRPr="005008F6">
      <w:t xml:space="preserve"> Environment</w:t>
    </w:r>
    <w:r w:rsidRPr="00FE042A">
      <w:rPr>
        <w:rStyle w:val="HeaderChar"/>
      </w:rPr>
      <w:t>a</w:t>
    </w:r>
    <w:r w:rsidRPr="005008F6">
      <w:t>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A6C8" w14:textId="09F5FD52" w:rsidR="003132E5" w:rsidRPr="005008F6" w:rsidRDefault="003132E5" w:rsidP="00787FB1">
    <w:pPr>
      <w:pStyle w:val="HeaderLandscape"/>
    </w:pPr>
    <w:r w:rsidRPr="002E33AD">
      <w:t>Ascent</w:t>
    </w:r>
    <w:r w:rsidRPr="005008F6">
      <w:t xml:space="preserve"> Environment</w:t>
    </w:r>
    <w:r w:rsidRPr="00FE042A">
      <w:rPr>
        <w:rStyle w:val="HeaderChar"/>
      </w:rPr>
      <w:t>a</w:t>
    </w:r>
    <w:r w:rsidRPr="005008F6">
      <w:t>l</w:t>
    </w:r>
    <w:r>
      <w:tab/>
    </w:r>
    <w:r>
      <w:tab/>
      <w:t>Mitigation Monitoring and Reporting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8F32" w14:textId="2F9031DC" w:rsidR="003132E5" w:rsidRPr="005008F6" w:rsidRDefault="003132E5" w:rsidP="00AB6936">
    <w:pPr>
      <w:pStyle w:val="HeaderLandscape"/>
      <w:tabs>
        <w:tab w:val="clear" w:pos="6840"/>
        <w:tab w:val="center" w:pos="5580"/>
      </w:tabs>
    </w:pPr>
    <w:r>
      <w:t>Mitigation Monitoring and Reporting Program</w:t>
    </w:r>
    <w:r>
      <w:tab/>
    </w:r>
    <w:r>
      <w:tab/>
    </w:r>
    <w:r w:rsidRPr="002E33AD">
      <w:t>Ascent</w:t>
    </w:r>
    <w:r w:rsidRPr="005008F6">
      <w:t xml:space="preserve"> Environment</w:t>
    </w:r>
    <w:r w:rsidRPr="00FE042A">
      <w:rPr>
        <w:rStyle w:val="HeaderChar"/>
      </w:rPr>
      <w:t>a</w:t>
    </w:r>
    <w:r w:rsidRPr="005008F6">
      <w:t>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5D5F" w14:textId="4113CC44" w:rsidR="003132E5" w:rsidRPr="005008F6" w:rsidRDefault="003132E5" w:rsidP="00175FCA">
    <w:pPr>
      <w:pStyle w:val="HeaderLandscape"/>
      <w:tabs>
        <w:tab w:val="clear" w:pos="6840"/>
        <w:tab w:val="center" w:pos="4320"/>
      </w:tabs>
    </w:pPr>
    <w:r w:rsidRPr="002E33AD">
      <w:t>Ascent</w:t>
    </w:r>
    <w:r w:rsidRPr="005008F6">
      <w:t xml:space="preserve"> Environment</w:t>
    </w:r>
    <w:r w:rsidRPr="00FE042A">
      <w:rPr>
        <w:rStyle w:val="HeaderChar"/>
      </w:rPr>
      <w:t>a</w:t>
    </w:r>
    <w:r w:rsidRPr="005008F6">
      <w:t>l</w:t>
    </w:r>
    <w:r>
      <w:tab/>
    </w:r>
    <w:r>
      <w:tab/>
      <w:t>Mitigation Monitoring and Reporting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218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4C2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DCB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E644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EF1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42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85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E3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C3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2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A64"/>
    <w:multiLevelType w:val="hybridMultilevel"/>
    <w:tmpl w:val="19EA82B0"/>
    <w:lvl w:ilvl="0" w:tplc="D5D00BC4">
      <w:start w:val="1"/>
      <w:numFmt w:val="bullet"/>
      <w:lvlText w:val="­"/>
      <w:lvlJc w:val="left"/>
      <w:pPr>
        <w:ind w:left="1094" w:hanging="360"/>
      </w:pPr>
      <w:rPr>
        <w:rFonts w:ascii="Courier New" w:hAnsi="Courier New" w:hint="default"/>
      </w:rPr>
    </w:lvl>
    <w:lvl w:ilvl="1" w:tplc="D46A7A98">
      <w:start w:val="1"/>
      <w:numFmt w:val="bullet"/>
      <w:lvlText w:val="­"/>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1" w15:restartNumberingAfterBreak="0">
    <w:nsid w:val="04E75223"/>
    <w:multiLevelType w:val="hybridMultilevel"/>
    <w:tmpl w:val="B8B0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52BD4"/>
    <w:multiLevelType w:val="hybridMultilevel"/>
    <w:tmpl w:val="4EF8E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3B031E"/>
    <w:multiLevelType w:val="multilevel"/>
    <w:tmpl w:val="60D4034C"/>
    <w:lvl w:ilvl="0">
      <w:start w:val="1"/>
      <w:numFmt w:val="decimal"/>
      <w:pStyle w:val="Heading1"/>
      <w:lvlText w:val="%1"/>
      <w:lvlJc w:val="center"/>
      <w:pPr>
        <w:ind w:left="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7193C"/>
    <w:multiLevelType w:val="hybridMultilevel"/>
    <w:tmpl w:val="AC5CB678"/>
    <w:lvl w:ilvl="0" w:tplc="3BD8431A">
      <w:start w:val="1"/>
      <w:numFmt w:val="bullet"/>
      <w:pStyle w:val="Bullet2"/>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3862"/>
    <w:multiLevelType w:val="hybridMultilevel"/>
    <w:tmpl w:val="6D84F994"/>
    <w:lvl w:ilvl="0" w:tplc="1382E33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1E167300"/>
    <w:multiLevelType w:val="hybridMultilevel"/>
    <w:tmpl w:val="0EBA3A10"/>
    <w:lvl w:ilvl="0" w:tplc="0409000F">
      <w:start w:val="1"/>
      <w:numFmt w:val="decimal"/>
      <w:lvlText w:val="%1."/>
      <w:lvlJc w:val="left"/>
      <w:pPr>
        <w:ind w:left="720" w:hanging="360"/>
      </w:pPr>
      <w:rPr>
        <w:rFonts w:hint="default"/>
        <w:b w:val="0"/>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01192"/>
    <w:multiLevelType w:val="hybridMultilevel"/>
    <w:tmpl w:val="8928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0019AF"/>
    <w:multiLevelType w:val="hybridMultilevel"/>
    <w:tmpl w:val="2228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64B32"/>
    <w:multiLevelType w:val="hybridMultilevel"/>
    <w:tmpl w:val="A0E63F9E"/>
    <w:lvl w:ilvl="0" w:tplc="5EE863FE">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44980"/>
    <w:multiLevelType w:val="hybridMultilevel"/>
    <w:tmpl w:val="FFC6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549F6"/>
    <w:multiLevelType w:val="hybridMultilevel"/>
    <w:tmpl w:val="445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72882"/>
    <w:multiLevelType w:val="hybridMultilevel"/>
    <w:tmpl w:val="58C6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54B42"/>
    <w:multiLevelType w:val="hybridMultilevel"/>
    <w:tmpl w:val="34F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B27540"/>
    <w:multiLevelType w:val="hybridMultilevel"/>
    <w:tmpl w:val="F85CA790"/>
    <w:lvl w:ilvl="0" w:tplc="60B69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A4733"/>
    <w:multiLevelType w:val="hybridMultilevel"/>
    <w:tmpl w:val="7C2C0DFE"/>
    <w:lvl w:ilvl="0" w:tplc="CC38F6B2">
      <w:start w:val="1"/>
      <w:numFmt w:val="bullet"/>
      <w:pStyle w:val="TableBullet3"/>
      <w:lvlText w:val=""/>
      <w:lvlJc w:val="left"/>
      <w:pPr>
        <w:ind w:left="1118" w:hanging="360"/>
      </w:pPr>
      <w:rPr>
        <w:rFonts w:ascii="Wingdings 2" w:hAnsi="Wingdings 2" w:hint="default"/>
        <w:b w:val="0"/>
        <w:i w:val="0"/>
        <w:color w:val="auto"/>
        <w:sz w:val="16"/>
        <w:szCs w:val="16"/>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1" w15:restartNumberingAfterBreak="0">
    <w:nsid w:val="561B14F4"/>
    <w:multiLevelType w:val="hybridMultilevel"/>
    <w:tmpl w:val="4668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849A7"/>
    <w:multiLevelType w:val="hybridMultilevel"/>
    <w:tmpl w:val="3198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E6A4A"/>
    <w:multiLevelType w:val="hybridMultilevel"/>
    <w:tmpl w:val="BFF6EB50"/>
    <w:lvl w:ilvl="0" w:tplc="ECAE6E88">
      <w:start w:val="1"/>
      <w:numFmt w:val="bullet"/>
      <w:pStyle w:val="Bullet1"/>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D964CB"/>
    <w:multiLevelType w:val="hybridMultilevel"/>
    <w:tmpl w:val="4CB63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34B1A"/>
    <w:multiLevelType w:val="hybridMultilevel"/>
    <w:tmpl w:val="3DD69AAC"/>
    <w:lvl w:ilvl="0" w:tplc="91362FFC">
      <w:start w:val="1"/>
      <w:numFmt w:val="bullet"/>
      <w:pStyle w:val="TableBullet2"/>
      <w:lvlText w:val=""/>
      <w:lvlJc w:val="left"/>
      <w:pPr>
        <w:ind w:left="547"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3"/>
  </w:num>
  <w:num w:numId="3">
    <w:abstractNumId w:val="28"/>
  </w:num>
  <w:num w:numId="4">
    <w:abstractNumId w:val="16"/>
  </w:num>
  <w:num w:numId="5">
    <w:abstractNumId w:val="36"/>
  </w:num>
  <w:num w:numId="6">
    <w:abstractNumId w:val="23"/>
  </w:num>
  <w:num w:numId="7">
    <w:abstractNumId w:val="15"/>
  </w:num>
  <w:num w:numId="8">
    <w:abstractNumId w:val="35"/>
  </w:num>
  <w:num w:numId="9">
    <w:abstractNumId w:val="14"/>
  </w:num>
  <w:num w:numId="10">
    <w:abstractNumId w:val="33"/>
  </w:num>
  <w:num w:numId="11">
    <w:abstractNumId w:val="20"/>
  </w:num>
  <w:num w:numId="12">
    <w:abstractNumId w:val="27"/>
  </w:num>
  <w:num w:numId="13">
    <w:abstractNumId w:val="31"/>
  </w:num>
  <w:num w:numId="14">
    <w:abstractNumId w:val="26"/>
  </w:num>
  <w:num w:numId="15">
    <w:abstractNumId w:val="11"/>
  </w:num>
  <w:num w:numId="16">
    <w:abstractNumId w:val="32"/>
  </w:num>
  <w:num w:numId="17">
    <w:abstractNumId w:val="25"/>
  </w:num>
  <w:num w:numId="18">
    <w:abstractNumId w:val="24"/>
  </w:num>
  <w:num w:numId="19">
    <w:abstractNumId w:val="19"/>
  </w:num>
  <w:num w:numId="20">
    <w:abstractNumId w:val="10"/>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17"/>
  </w:num>
  <w:num w:numId="34">
    <w:abstractNumId w:val="12"/>
  </w:num>
  <w:num w:numId="35">
    <w:abstractNumId w:val="29"/>
  </w:num>
  <w:num w:numId="36">
    <w:abstractNumId w:val="34"/>
  </w:num>
  <w:num w:numId="37">
    <w:abstractNumId w:val="18"/>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h/yjp4MxVfUSMP75lwAO0s0LwdZzkKnCSbxE/IDOX1+dNxqIT4z+Ttq0uqwYhAQsb3O/tpNnVnY/oS0yaToqYw==" w:salt="mpzVQVRoqEvtKSCU9qNcTQ=="/>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03"/>
    <w:rsid w:val="00000871"/>
    <w:rsid w:val="000009D5"/>
    <w:rsid w:val="00001643"/>
    <w:rsid w:val="00011E00"/>
    <w:rsid w:val="00014220"/>
    <w:rsid w:val="00016EBE"/>
    <w:rsid w:val="00021A9B"/>
    <w:rsid w:val="00027C6F"/>
    <w:rsid w:val="00027FDD"/>
    <w:rsid w:val="00030478"/>
    <w:rsid w:val="0003328F"/>
    <w:rsid w:val="00037C2C"/>
    <w:rsid w:val="00040B1C"/>
    <w:rsid w:val="00040D1A"/>
    <w:rsid w:val="00041A71"/>
    <w:rsid w:val="000427C1"/>
    <w:rsid w:val="000456DD"/>
    <w:rsid w:val="000510E9"/>
    <w:rsid w:val="00051965"/>
    <w:rsid w:val="0005491C"/>
    <w:rsid w:val="00055885"/>
    <w:rsid w:val="00056AF8"/>
    <w:rsid w:val="00061083"/>
    <w:rsid w:val="00062D1C"/>
    <w:rsid w:val="00064BF0"/>
    <w:rsid w:val="00065345"/>
    <w:rsid w:val="00065CB2"/>
    <w:rsid w:val="00071A8E"/>
    <w:rsid w:val="0007302B"/>
    <w:rsid w:val="000753B1"/>
    <w:rsid w:val="000756D4"/>
    <w:rsid w:val="000817FC"/>
    <w:rsid w:val="00082B2E"/>
    <w:rsid w:val="00084896"/>
    <w:rsid w:val="00086A3A"/>
    <w:rsid w:val="00090B77"/>
    <w:rsid w:val="0009148B"/>
    <w:rsid w:val="00091607"/>
    <w:rsid w:val="000923A9"/>
    <w:rsid w:val="00093FCD"/>
    <w:rsid w:val="00094C44"/>
    <w:rsid w:val="000A06C7"/>
    <w:rsid w:val="000A0F85"/>
    <w:rsid w:val="000A178B"/>
    <w:rsid w:val="000A46A5"/>
    <w:rsid w:val="000B38CF"/>
    <w:rsid w:val="000B4C4D"/>
    <w:rsid w:val="000B5772"/>
    <w:rsid w:val="000B577E"/>
    <w:rsid w:val="000B5C22"/>
    <w:rsid w:val="000B6CD3"/>
    <w:rsid w:val="000C0D7F"/>
    <w:rsid w:val="000C7AC3"/>
    <w:rsid w:val="000D5DBD"/>
    <w:rsid w:val="000D623B"/>
    <w:rsid w:val="000D6DA7"/>
    <w:rsid w:val="000D7578"/>
    <w:rsid w:val="000D79A4"/>
    <w:rsid w:val="000E3EF1"/>
    <w:rsid w:val="000F015C"/>
    <w:rsid w:val="000F0184"/>
    <w:rsid w:val="000F4530"/>
    <w:rsid w:val="000F604B"/>
    <w:rsid w:val="000F62DA"/>
    <w:rsid w:val="000F6440"/>
    <w:rsid w:val="000F6F04"/>
    <w:rsid w:val="0010011C"/>
    <w:rsid w:val="00101660"/>
    <w:rsid w:val="0011219B"/>
    <w:rsid w:val="0011243F"/>
    <w:rsid w:val="00113101"/>
    <w:rsid w:val="00115053"/>
    <w:rsid w:val="0013250B"/>
    <w:rsid w:val="00134056"/>
    <w:rsid w:val="00134C6B"/>
    <w:rsid w:val="00145CB1"/>
    <w:rsid w:val="00152802"/>
    <w:rsid w:val="00152CBA"/>
    <w:rsid w:val="00154FD9"/>
    <w:rsid w:val="001659E6"/>
    <w:rsid w:val="00175FCA"/>
    <w:rsid w:val="00176B0B"/>
    <w:rsid w:val="001770B7"/>
    <w:rsid w:val="001819E1"/>
    <w:rsid w:val="0018214C"/>
    <w:rsid w:val="00187619"/>
    <w:rsid w:val="00191F5C"/>
    <w:rsid w:val="00192080"/>
    <w:rsid w:val="00195844"/>
    <w:rsid w:val="00195F5A"/>
    <w:rsid w:val="001971D5"/>
    <w:rsid w:val="001A1ADD"/>
    <w:rsid w:val="001A45CA"/>
    <w:rsid w:val="001A4E38"/>
    <w:rsid w:val="001A5016"/>
    <w:rsid w:val="001B003F"/>
    <w:rsid w:val="001B125A"/>
    <w:rsid w:val="001C1DB5"/>
    <w:rsid w:val="001C3753"/>
    <w:rsid w:val="001C3E15"/>
    <w:rsid w:val="001C6434"/>
    <w:rsid w:val="001D1095"/>
    <w:rsid w:val="001D698E"/>
    <w:rsid w:val="001D7AB1"/>
    <w:rsid w:val="001E1481"/>
    <w:rsid w:val="001E385D"/>
    <w:rsid w:val="001E4977"/>
    <w:rsid w:val="001E592A"/>
    <w:rsid w:val="001E611B"/>
    <w:rsid w:val="001E78BD"/>
    <w:rsid w:val="001F14B5"/>
    <w:rsid w:val="001F2A9C"/>
    <w:rsid w:val="001F70C8"/>
    <w:rsid w:val="002006F7"/>
    <w:rsid w:val="0020401E"/>
    <w:rsid w:val="00210978"/>
    <w:rsid w:val="00216A8A"/>
    <w:rsid w:val="002221B0"/>
    <w:rsid w:val="00233E13"/>
    <w:rsid w:val="002447F1"/>
    <w:rsid w:val="00250D57"/>
    <w:rsid w:val="002521B6"/>
    <w:rsid w:val="00252F63"/>
    <w:rsid w:val="0025526D"/>
    <w:rsid w:val="002631FD"/>
    <w:rsid w:val="0026431B"/>
    <w:rsid w:val="00267A75"/>
    <w:rsid w:val="00267BF6"/>
    <w:rsid w:val="002742F2"/>
    <w:rsid w:val="00275923"/>
    <w:rsid w:val="0028078B"/>
    <w:rsid w:val="00283CD5"/>
    <w:rsid w:val="002929CD"/>
    <w:rsid w:val="0029686D"/>
    <w:rsid w:val="002A4234"/>
    <w:rsid w:val="002A467B"/>
    <w:rsid w:val="002B2F7E"/>
    <w:rsid w:val="002B327C"/>
    <w:rsid w:val="002B4586"/>
    <w:rsid w:val="002B54F2"/>
    <w:rsid w:val="002B788B"/>
    <w:rsid w:val="002C3A0F"/>
    <w:rsid w:val="002C7D28"/>
    <w:rsid w:val="002D1C96"/>
    <w:rsid w:val="002E0C62"/>
    <w:rsid w:val="002E33AD"/>
    <w:rsid w:val="002F02BF"/>
    <w:rsid w:val="002F2444"/>
    <w:rsid w:val="002F28FC"/>
    <w:rsid w:val="002F3B98"/>
    <w:rsid w:val="002F56AF"/>
    <w:rsid w:val="002F5B62"/>
    <w:rsid w:val="00300D30"/>
    <w:rsid w:val="0030697D"/>
    <w:rsid w:val="00312879"/>
    <w:rsid w:val="003132E5"/>
    <w:rsid w:val="00313B07"/>
    <w:rsid w:val="003154BE"/>
    <w:rsid w:val="003178AF"/>
    <w:rsid w:val="003205C9"/>
    <w:rsid w:val="0032134C"/>
    <w:rsid w:val="003218BE"/>
    <w:rsid w:val="00324057"/>
    <w:rsid w:val="00325047"/>
    <w:rsid w:val="00334834"/>
    <w:rsid w:val="0033540A"/>
    <w:rsid w:val="00340252"/>
    <w:rsid w:val="003408D1"/>
    <w:rsid w:val="00342CD4"/>
    <w:rsid w:val="003508E4"/>
    <w:rsid w:val="00351615"/>
    <w:rsid w:val="00351B4C"/>
    <w:rsid w:val="00355D1D"/>
    <w:rsid w:val="00361390"/>
    <w:rsid w:val="00361C2C"/>
    <w:rsid w:val="00362C78"/>
    <w:rsid w:val="003654B2"/>
    <w:rsid w:val="00370CEA"/>
    <w:rsid w:val="003725A1"/>
    <w:rsid w:val="0037323F"/>
    <w:rsid w:val="00384DAD"/>
    <w:rsid w:val="00385174"/>
    <w:rsid w:val="0038726D"/>
    <w:rsid w:val="00392421"/>
    <w:rsid w:val="00393704"/>
    <w:rsid w:val="00394E9A"/>
    <w:rsid w:val="00395D29"/>
    <w:rsid w:val="00396ACF"/>
    <w:rsid w:val="00396F40"/>
    <w:rsid w:val="003A18E2"/>
    <w:rsid w:val="003A5439"/>
    <w:rsid w:val="003A5582"/>
    <w:rsid w:val="003B0885"/>
    <w:rsid w:val="003B1AE4"/>
    <w:rsid w:val="003B3EC0"/>
    <w:rsid w:val="003B47AC"/>
    <w:rsid w:val="003B6CE5"/>
    <w:rsid w:val="003C08AF"/>
    <w:rsid w:val="003C26B5"/>
    <w:rsid w:val="003C2765"/>
    <w:rsid w:val="003C2C16"/>
    <w:rsid w:val="003C6745"/>
    <w:rsid w:val="003C70C7"/>
    <w:rsid w:val="003D0CED"/>
    <w:rsid w:val="003D0E39"/>
    <w:rsid w:val="003D1694"/>
    <w:rsid w:val="003D21B5"/>
    <w:rsid w:val="003D683F"/>
    <w:rsid w:val="003D6BDA"/>
    <w:rsid w:val="003F15E4"/>
    <w:rsid w:val="004001EE"/>
    <w:rsid w:val="0040188D"/>
    <w:rsid w:val="00402538"/>
    <w:rsid w:val="0040566C"/>
    <w:rsid w:val="00413DC9"/>
    <w:rsid w:val="00414C9C"/>
    <w:rsid w:val="0041722A"/>
    <w:rsid w:val="00424566"/>
    <w:rsid w:val="0043000E"/>
    <w:rsid w:val="00431A52"/>
    <w:rsid w:val="0043245C"/>
    <w:rsid w:val="0043618C"/>
    <w:rsid w:val="00437345"/>
    <w:rsid w:val="00441976"/>
    <w:rsid w:val="00450E19"/>
    <w:rsid w:val="0045241C"/>
    <w:rsid w:val="00454205"/>
    <w:rsid w:val="00454394"/>
    <w:rsid w:val="00455774"/>
    <w:rsid w:val="00456963"/>
    <w:rsid w:val="004571E0"/>
    <w:rsid w:val="0046263F"/>
    <w:rsid w:val="004641E6"/>
    <w:rsid w:val="00464842"/>
    <w:rsid w:val="004704F0"/>
    <w:rsid w:val="00472F2C"/>
    <w:rsid w:val="00476BCA"/>
    <w:rsid w:val="00481E88"/>
    <w:rsid w:val="00482523"/>
    <w:rsid w:val="00484495"/>
    <w:rsid w:val="00493A2C"/>
    <w:rsid w:val="004A0D29"/>
    <w:rsid w:val="004A2CD7"/>
    <w:rsid w:val="004A395A"/>
    <w:rsid w:val="004A4017"/>
    <w:rsid w:val="004A6354"/>
    <w:rsid w:val="004B0296"/>
    <w:rsid w:val="004B10E3"/>
    <w:rsid w:val="004B38A5"/>
    <w:rsid w:val="004B3FEC"/>
    <w:rsid w:val="004B6E4E"/>
    <w:rsid w:val="004C0AD4"/>
    <w:rsid w:val="004D129D"/>
    <w:rsid w:val="004D2670"/>
    <w:rsid w:val="004D6DC7"/>
    <w:rsid w:val="004E0A88"/>
    <w:rsid w:val="004E0B08"/>
    <w:rsid w:val="004E0F50"/>
    <w:rsid w:val="004E42EF"/>
    <w:rsid w:val="004E7EF2"/>
    <w:rsid w:val="004F4F9D"/>
    <w:rsid w:val="005008F6"/>
    <w:rsid w:val="00501033"/>
    <w:rsid w:val="00502DC1"/>
    <w:rsid w:val="00506499"/>
    <w:rsid w:val="00506C37"/>
    <w:rsid w:val="005075F5"/>
    <w:rsid w:val="005123DD"/>
    <w:rsid w:val="00513240"/>
    <w:rsid w:val="00515EBF"/>
    <w:rsid w:val="0052340C"/>
    <w:rsid w:val="005250FC"/>
    <w:rsid w:val="00531548"/>
    <w:rsid w:val="00531C20"/>
    <w:rsid w:val="0054024B"/>
    <w:rsid w:val="00540BFE"/>
    <w:rsid w:val="005419AC"/>
    <w:rsid w:val="00543D4D"/>
    <w:rsid w:val="005458BD"/>
    <w:rsid w:val="005603AF"/>
    <w:rsid w:val="005639E8"/>
    <w:rsid w:val="00565195"/>
    <w:rsid w:val="00565F70"/>
    <w:rsid w:val="005749FA"/>
    <w:rsid w:val="00574B4E"/>
    <w:rsid w:val="00585C55"/>
    <w:rsid w:val="0058617D"/>
    <w:rsid w:val="005863BE"/>
    <w:rsid w:val="005902ED"/>
    <w:rsid w:val="00590845"/>
    <w:rsid w:val="005920A8"/>
    <w:rsid w:val="00593CD7"/>
    <w:rsid w:val="00594633"/>
    <w:rsid w:val="00597F72"/>
    <w:rsid w:val="005A3E5B"/>
    <w:rsid w:val="005A3F1E"/>
    <w:rsid w:val="005A4468"/>
    <w:rsid w:val="005A4945"/>
    <w:rsid w:val="005B2534"/>
    <w:rsid w:val="005B5E7D"/>
    <w:rsid w:val="005B77F0"/>
    <w:rsid w:val="005D07A4"/>
    <w:rsid w:val="005D1B8C"/>
    <w:rsid w:val="005D2C11"/>
    <w:rsid w:val="005D47EE"/>
    <w:rsid w:val="005E1476"/>
    <w:rsid w:val="005E25FB"/>
    <w:rsid w:val="005F6F76"/>
    <w:rsid w:val="006042FE"/>
    <w:rsid w:val="00605EC6"/>
    <w:rsid w:val="00606D89"/>
    <w:rsid w:val="00610335"/>
    <w:rsid w:val="0061447B"/>
    <w:rsid w:val="00615EAB"/>
    <w:rsid w:val="00617251"/>
    <w:rsid w:val="0062009A"/>
    <w:rsid w:val="0062058D"/>
    <w:rsid w:val="00622A44"/>
    <w:rsid w:val="006243B3"/>
    <w:rsid w:val="006247DD"/>
    <w:rsid w:val="006359FB"/>
    <w:rsid w:val="00636CCB"/>
    <w:rsid w:val="00637B51"/>
    <w:rsid w:val="00641A85"/>
    <w:rsid w:val="00643AB4"/>
    <w:rsid w:val="00651CD3"/>
    <w:rsid w:val="00651CE2"/>
    <w:rsid w:val="0065299A"/>
    <w:rsid w:val="00653FFC"/>
    <w:rsid w:val="00656848"/>
    <w:rsid w:val="00657281"/>
    <w:rsid w:val="00660316"/>
    <w:rsid w:val="006628A7"/>
    <w:rsid w:val="00664903"/>
    <w:rsid w:val="006657A7"/>
    <w:rsid w:val="00665FCF"/>
    <w:rsid w:val="006721ED"/>
    <w:rsid w:val="006727DA"/>
    <w:rsid w:val="006748D7"/>
    <w:rsid w:val="0067670B"/>
    <w:rsid w:val="00676D27"/>
    <w:rsid w:val="0068131A"/>
    <w:rsid w:val="00686644"/>
    <w:rsid w:val="00691AF0"/>
    <w:rsid w:val="006927D3"/>
    <w:rsid w:val="006A04C3"/>
    <w:rsid w:val="006A1201"/>
    <w:rsid w:val="006A24B7"/>
    <w:rsid w:val="006A2567"/>
    <w:rsid w:val="006A29D6"/>
    <w:rsid w:val="006A2AF5"/>
    <w:rsid w:val="006A691D"/>
    <w:rsid w:val="006A7798"/>
    <w:rsid w:val="006B24F0"/>
    <w:rsid w:val="006C424D"/>
    <w:rsid w:val="006C4C19"/>
    <w:rsid w:val="006C56B3"/>
    <w:rsid w:val="006C5928"/>
    <w:rsid w:val="006C6F84"/>
    <w:rsid w:val="006D720C"/>
    <w:rsid w:val="006E09E9"/>
    <w:rsid w:val="006E0EF9"/>
    <w:rsid w:val="006E26A1"/>
    <w:rsid w:val="006E5295"/>
    <w:rsid w:val="006E79C1"/>
    <w:rsid w:val="006F5C4B"/>
    <w:rsid w:val="00702FF6"/>
    <w:rsid w:val="0070449D"/>
    <w:rsid w:val="0070538D"/>
    <w:rsid w:val="00705BF1"/>
    <w:rsid w:val="007119BE"/>
    <w:rsid w:val="0071244E"/>
    <w:rsid w:val="0071523F"/>
    <w:rsid w:val="00717820"/>
    <w:rsid w:val="007230DB"/>
    <w:rsid w:val="00726547"/>
    <w:rsid w:val="00727A89"/>
    <w:rsid w:val="007309D8"/>
    <w:rsid w:val="00732D14"/>
    <w:rsid w:val="007335BB"/>
    <w:rsid w:val="007373C5"/>
    <w:rsid w:val="0073786C"/>
    <w:rsid w:val="00740868"/>
    <w:rsid w:val="0074288A"/>
    <w:rsid w:val="00743FCA"/>
    <w:rsid w:val="00750468"/>
    <w:rsid w:val="007511F6"/>
    <w:rsid w:val="00752777"/>
    <w:rsid w:val="007547E4"/>
    <w:rsid w:val="0075485F"/>
    <w:rsid w:val="0075724E"/>
    <w:rsid w:val="00762811"/>
    <w:rsid w:val="00772351"/>
    <w:rsid w:val="007801A4"/>
    <w:rsid w:val="0078163B"/>
    <w:rsid w:val="007823FF"/>
    <w:rsid w:val="0078250B"/>
    <w:rsid w:val="00787FB1"/>
    <w:rsid w:val="00793CA6"/>
    <w:rsid w:val="00795FAB"/>
    <w:rsid w:val="00796631"/>
    <w:rsid w:val="007B0353"/>
    <w:rsid w:val="007B06E4"/>
    <w:rsid w:val="007B0CDC"/>
    <w:rsid w:val="007B34D1"/>
    <w:rsid w:val="007C172F"/>
    <w:rsid w:val="007C41FE"/>
    <w:rsid w:val="007C4A2D"/>
    <w:rsid w:val="007C5048"/>
    <w:rsid w:val="007C58D5"/>
    <w:rsid w:val="007D0031"/>
    <w:rsid w:val="007D1FAB"/>
    <w:rsid w:val="007D2A62"/>
    <w:rsid w:val="007D593D"/>
    <w:rsid w:val="007E026F"/>
    <w:rsid w:val="007E2AA1"/>
    <w:rsid w:val="007F1EA8"/>
    <w:rsid w:val="007F4767"/>
    <w:rsid w:val="007F667C"/>
    <w:rsid w:val="007F79EC"/>
    <w:rsid w:val="00803D33"/>
    <w:rsid w:val="00807CA4"/>
    <w:rsid w:val="00810573"/>
    <w:rsid w:val="00810961"/>
    <w:rsid w:val="0081272C"/>
    <w:rsid w:val="00814526"/>
    <w:rsid w:val="00815202"/>
    <w:rsid w:val="00816768"/>
    <w:rsid w:val="008175DF"/>
    <w:rsid w:val="00826408"/>
    <w:rsid w:val="008308BA"/>
    <w:rsid w:val="0083253D"/>
    <w:rsid w:val="00835CCB"/>
    <w:rsid w:val="00836F77"/>
    <w:rsid w:val="008405ED"/>
    <w:rsid w:val="00845966"/>
    <w:rsid w:val="00850CFF"/>
    <w:rsid w:val="00850DAC"/>
    <w:rsid w:val="008541E6"/>
    <w:rsid w:val="00857C6F"/>
    <w:rsid w:val="00861F79"/>
    <w:rsid w:val="00862609"/>
    <w:rsid w:val="00865248"/>
    <w:rsid w:val="00873BB7"/>
    <w:rsid w:val="00873E92"/>
    <w:rsid w:val="00880671"/>
    <w:rsid w:val="0088107C"/>
    <w:rsid w:val="008832AA"/>
    <w:rsid w:val="00891D64"/>
    <w:rsid w:val="008948E2"/>
    <w:rsid w:val="008A07F3"/>
    <w:rsid w:val="008A21A4"/>
    <w:rsid w:val="008A5A58"/>
    <w:rsid w:val="008A69E9"/>
    <w:rsid w:val="008A6D2F"/>
    <w:rsid w:val="008B3BB7"/>
    <w:rsid w:val="008B73A0"/>
    <w:rsid w:val="008C36A1"/>
    <w:rsid w:val="008C6B0A"/>
    <w:rsid w:val="008C7CB7"/>
    <w:rsid w:val="008C7DF3"/>
    <w:rsid w:val="008D52A9"/>
    <w:rsid w:val="008D643E"/>
    <w:rsid w:val="008D6622"/>
    <w:rsid w:val="008D70CA"/>
    <w:rsid w:val="008E154D"/>
    <w:rsid w:val="008E1D45"/>
    <w:rsid w:val="008E6A21"/>
    <w:rsid w:val="008E7C47"/>
    <w:rsid w:val="008F073F"/>
    <w:rsid w:val="00900ACF"/>
    <w:rsid w:val="00902FF7"/>
    <w:rsid w:val="00906491"/>
    <w:rsid w:val="00911596"/>
    <w:rsid w:val="00917201"/>
    <w:rsid w:val="009176DF"/>
    <w:rsid w:val="00921F45"/>
    <w:rsid w:val="00926802"/>
    <w:rsid w:val="00927928"/>
    <w:rsid w:val="0093440C"/>
    <w:rsid w:val="0093658D"/>
    <w:rsid w:val="009449A5"/>
    <w:rsid w:val="00947BB4"/>
    <w:rsid w:val="00947C2B"/>
    <w:rsid w:val="009605C7"/>
    <w:rsid w:val="00962587"/>
    <w:rsid w:val="00964603"/>
    <w:rsid w:val="00967501"/>
    <w:rsid w:val="00967EC5"/>
    <w:rsid w:val="00970914"/>
    <w:rsid w:val="00970FC8"/>
    <w:rsid w:val="00971E41"/>
    <w:rsid w:val="00973B7B"/>
    <w:rsid w:val="00974EFA"/>
    <w:rsid w:val="00975C69"/>
    <w:rsid w:val="00980E51"/>
    <w:rsid w:val="0098462E"/>
    <w:rsid w:val="00984E9B"/>
    <w:rsid w:val="00986F85"/>
    <w:rsid w:val="00986F91"/>
    <w:rsid w:val="009917C5"/>
    <w:rsid w:val="009A0764"/>
    <w:rsid w:val="009A1554"/>
    <w:rsid w:val="009A1740"/>
    <w:rsid w:val="009A58E8"/>
    <w:rsid w:val="009A6300"/>
    <w:rsid w:val="009B29F3"/>
    <w:rsid w:val="009B417C"/>
    <w:rsid w:val="009C0434"/>
    <w:rsid w:val="009C0751"/>
    <w:rsid w:val="009C4464"/>
    <w:rsid w:val="009C561F"/>
    <w:rsid w:val="009D1D1E"/>
    <w:rsid w:val="009E08EB"/>
    <w:rsid w:val="009E098E"/>
    <w:rsid w:val="009E15BD"/>
    <w:rsid w:val="009E2869"/>
    <w:rsid w:val="009E3AFD"/>
    <w:rsid w:val="009E4BD0"/>
    <w:rsid w:val="009E4F54"/>
    <w:rsid w:val="009E64BF"/>
    <w:rsid w:val="009E6E9D"/>
    <w:rsid w:val="009F2CFD"/>
    <w:rsid w:val="009F3291"/>
    <w:rsid w:val="009F4E08"/>
    <w:rsid w:val="00A07DE9"/>
    <w:rsid w:val="00A2002D"/>
    <w:rsid w:val="00A20699"/>
    <w:rsid w:val="00A21E99"/>
    <w:rsid w:val="00A25018"/>
    <w:rsid w:val="00A30A03"/>
    <w:rsid w:val="00A351AB"/>
    <w:rsid w:val="00A35660"/>
    <w:rsid w:val="00A430CF"/>
    <w:rsid w:val="00A43EA2"/>
    <w:rsid w:val="00A479DC"/>
    <w:rsid w:val="00A47C0D"/>
    <w:rsid w:val="00A53AF1"/>
    <w:rsid w:val="00A54A95"/>
    <w:rsid w:val="00A560B2"/>
    <w:rsid w:val="00A56E4A"/>
    <w:rsid w:val="00A62473"/>
    <w:rsid w:val="00A63370"/>
    <w:rsid w:val="00A63EFD"/>
    <w:rsid w:val="00A72950"/>
    <w:rsid w:val="00A74A91"/>
    <w:rsid w:val="00A77A22"/>
    <w:rsid w:val="00A77E0D"/>
    <w:rsid w:val="00A80F48"/>
    <w:rsid w:val="00A82D24"/>
    <w:rsid w:val="00A84DA7"/>
    <w:rsid w:val="00A85A43"/>
    <w:rsid w:val="00A9074A"/>
    <w:rsid w:val="00A9756F"/>
    <w:rsid w:val="00AA1E2B"/>
    <w:rsid w:val="00AA5FFD"/>
    <w:rsid w:val="00AB5CC0"/>
    <w:rsid w:val="00AB6936"/>
    <w:rsid w:val="00AB6CE7"/>
    <w:rsid w:val="00AC0142"/>
    <w:rsid w:val="00AC4390"/>
    <w:rsid w:val="00AD07E3"/>
    <w:rsid w:val="00AD3173"/>
    <w:rsid w:val="00AD3588"/>
    <w:rsid w:val="00AD5861"/>
    <w:rsid w:val="00AE0F57"/>
    <w:rsid w:val="00AE62AA"/>
    <w:rsid w:val="00AF126B"/>
    <w:rsid w:val="00AF24AF"/>
    <w:rsid w:val="00AF2DA3"/>
    <w:rsid w:val="00AF3FD2"/>
    <w:rsid w:val="00B017F8"/>
    <w:rsid w:val="00B0445F"/>
    <w:rsid w:val="00B10403"/>
    <w:rsid w:val="00B163F6"/>
    <w:rsid w:val="00B1662A"/>
    <w:rsid w:val="00B2525B"/>
    <w:rsid w:val="00B25D5D"/>
    <w:rsid w:val="00B4030A"/>
    <w:rsid w:val="00B40374"/>
    <w:rsid w:val="00B43675"/>
    <w:rsid w:val="00B452A9"/>
    <w:rsid w:val="00B50CC7"/>
    <w:rsid w:val="00B602AC"/>
    <w:rsid w:val="00B61D48"/>
    <w:rsid w:val="00B625F6"/>
    <w:rsid w:val="00B62FCE"/>
    <w:rsid w:val="00B647D5"/>
    <w:rsid w:val="00B66EBC"/>
    <w:rsid w:val="00B705D9"/>
    <w:rsid w:val="00B717A8"/>
    <w:rsid w:val="00B736CB"/>
    <w:rsid w:val="00B76662"/>
    <w:rsid w:val="00B82895"/>
    <w:rsid w:val="00B84BD2"/>
    <w:rsid w:val="00B855C7"/>
    <w:rsid w:val="00B9126C"/>
    <w:rsid w:val="00B91C34"/>
    <w:rsid w:val="00B93DD7"/>
    <w:rsid w:val="00BA0182"/>
    <w:rsid w:val="00BA01CB"/>
    <w:rsid w:val="00BA35F9"/>
    <w:rsid w:val="00BA398B"/>
    <w:rsid w:val="00BA5970"/>
    <w:rsid w:val="00BA5EE7"/>
    <w:rsid w:val="00BA7E40"/>
    <w:rsid w:val="00BB0DEB"/>
    <w:rsid w:val="00BB39B5"/>
    <w:rsid w:val="00BB43EA"/>
    <w:rsid w:val="00BB6DAB"/>
    <w:rsid w:val="00BC02DD"/>
    <w:rsid w:val="00BC0D87"/>
    <w:rsid w:val="00BC4E30"/>
    <w:rsid w:val="00BC66FC"/>
    <w:rsid w:val="00BD2BF9"/>
    <w:rsid w:val="00BD2E7B"/>
    <w:rsid w:val="00BD5140"/>
    <w:rsid w:val="00BD5D15"/>
    <w:rsid w:val="00BD6919"/>
    <w:rsid w:val="00BD79A1"/>
    <w:rsid w:val="00BE3161"/>
    <w:rsid w:val="00BE332B"/>
    <w:rsid w:val="00BE3801"/>
    <w:rsid w:val="00BE65BF"/>
    <w:rsid w:val="00BF1B63"/>
    <w:rsid w:val="00BF326F"/>
    <w:rsid w:val="00BF4F65"/>
    <w:rsid w:val="00BF6932"/>
    <w:rsid w:val="00BF7214"/>
    <w:rsid w:val="00C04937"/>
    <w:rsid w:val="00C05C32"/>
    <w:rsid w:val="00C12C98"/>
    <w:rsid w:val="00C137D1"/>
    <w:rsid w:val="00C146DA"/>
    <w:rsid w:val="00C162B3"/>
    <w:rsid w:val="00C16C1E"/>
    <w:rsid w:val="00C17975"/>
    <w:rsid w:val="00C20B34"/>
    <w:rsid w:val="00C22983"/>
    <w:rsid w:val="00C23E4F"/>
    <w:rsid w:val="00C24035"/>
    <w:rsid w:val="00C24C82"/>
    <w:rsid w:val="00C24D7C"/>
    <w:rsid w:val="00C26CF6"/>
    <w:rsid w:val="00C2754B"/>
    <w:rsid w:val="00C30DF6"/>
    <w:rsid w:val="00C3154F"/>
    <w:rsid w:val="00C31D26"/>
    <w:rsid w:val="00C3275C"/>
    <w:rsid w:val="00C3413C"/>
    <w:rsid w:val="00C34780"/>
    <w:rsid w:val="00C3670C"/>
    <w:rsid w:val="00C41037"/>
    <w:rsid w:val="00C42682"/>
    <w:rsid w:val="00C451FA"/>
    <w:rsid w:val="00C47B34"/>
    <w:rsid w:val="00C5090E"/>
    <w:rsid w:val="00C50D82"/>
    <w:rsid w:val="00C50ED8"/>
    <w:rsid w:val="00C51C81"/>
    <w:rsid w:val="00C52A6A"/>
    <w:rsid w:val="00C601F9"/>
    <w:rsid w:val="00C60741"/>
    <w:rsid w:val="00C6259C"/>
    <w:rsid w:val="00C64988"/>
    <w:rsid w:val="00C65529"/>
    <w:rsid w:val="00C702D5"/>
    <w:rsid w:val="00C74EE8"/>
    <w:rsid w:val="00C7506F"/>
    <w:rsid w:val="00C765AB"/>
    <w:rsid w:val="00C76BE5"/>
    <w:rsid w:val="00C774BB"/>
    <w:rsid w:val="00C801DD"/>
    <w:rsid w:val="00C83D3F"/>
    <w:rsid w:val="00C865D7"/>
    <w:rsid w:val="00C8779E"/>
    <w:rsid w:val="00C90DE9"/>
    <w:rsid w:val="00C93C2E"/>
    <w:rsid w:val="00C97742"/>
    <w:rsid w:val="00CA05FC"/>
    <w:rsid w:val="00CA0D99"/>
    <w:rsid w:val="00CA1BE7"/>
    <w:rsid w:val="00CA3C2F"/>
    <w:rsid w:val="00CA7ADE"/>
    <w:rsid w:val="00CB08CF"/>
    <w:rsid w:val="00CB1482"/>
    <w:rsid w:val="00CB3A46"/>
    <w:rsid w:val="00CB4B02"/>
    <w:rsid w:val="00CB5798"/>
    <w:rsid w:val="00CC2799"/>
    <w:rsid w:val="00CD17A3"/>
    <w:rsid w:val="00CD4665"/>
    <w:rsid w:val="00CD747C"/>
    <w:rsid w:val="00CE1AE9"/>
    <w:rsid w:val="00CE5B4D"/>
    <w:rsid w:val="00CF1259"/>
    <w:rsid w:val="00CF3C13"/>
    <w:rsid w:val="00CF5EC1"/>
    <w:rsid w:val="00D007B5"/>
    <w:rsid w:val="00D01677"/>
    <w:rsid w:val="00D01FF2"/>
    <w:rsid w:val="00D02FCF"/>
    <w:rsid w:val="00D03D6F"/>
    <w:rsid w:val="00D0744B"/>
    <w:rsid w:val="00D07975"/>
    <w:rsid w:val="00D10E0D"/>
    <w:rsid w:val="00D15F2C"/>
    <w:rsid w:val="00D16B5C"/>
    <w:rsid w:val="00D16DB3"/>
    <w:rsid w:val="00D17518"/>
    <w:rsid w:val="00D209E4"/>
    <w:rsid w:val="00D263BD"/>
    <w:rsid w:val="00D32173"/>
    <w:rsid w:val="00D341B1"/>
    <w:rsid w:val="00D44B85"/>
    <w:rsid w:val="00D471AC"/>
    <w:rsid w:val="00D51435"/>
    <w:rsid w:val="00D56FD7"/>
    <w:rsid w:val="00D61A04"/>
    <w:rsid w:val="00D638EF"/>
    <w:rsid w:val="00D658C1"/>
    <w:rsid w:val="00D7190B"/>
    <w:rsid w:val="00D71D8A"/>
    <w:rsid w:val="00D75AB3"/>
    <w:rsid w:val="00D80935"/>
    <w:rsid w:val="00D80F7C"/>
    <w:rsid w:val="00D84402"/>
    <w:rsid w:val="00D8575B"/>
    <w:rsid w:val="00D91955"/>
    <w:rsid w:val="00D92568"/>
    <w:rsid w:val="00D92AE4"/>
    <w:rsid w:val="00D939EF"/>
    <w:rsid w:val="00D976CB"/>
    <w:rsid w:val="00DA33EE"/>
    <w:rsid w:val="00DA4170"/>
    <w:rsid w:val="00DA4AF5"/>
    <w:rsid w:val="00DA70AA"/>
    <w:rsid w:val="00DB100B"/>
    <w:rsid w:val="00DB5C16"/>
    <w:rsid w:val="00DC1168"/>
    <w:rsid w:val="00DE2656"/>
    <w:rsid w:val="00DE31D6"/>
    <w:rsid w:val="00DE6BB2"/>
    <w:rsid w:val="00DF20F4"/>
    <w:rsid w:val="00DF2369"/>
    <w:rsid w:val="00DF6464"/>
    <w:rsid w:val="00DF7A81"/>
    <w:rsid w:val="00DF7C7E"/>
    <w:rsid w:val="00E02F4F"/>
    <w:rsid w:val="00E0345B"/>
    <w:rsid w:val="00E047BB"/>
    <w:rsid w:val="00E14D2D"/>
    <w:rsid w:val="00E172FC"/>
    <w:rsid w:val="00E2020D"/>
    <w:rsid w:val="00E21839"/>
    <w:rsid w:val="00E22B40"/>
    <w:rsid w:val="00E25778"/>
    <w:rsid w:val="00E264E9"/>
    <w:rsid w:val="00E30A25"/>
    <w:rsid w:val="00E30F6A"/>
    <w:rsid w:val="00E320CC"/>
    <w:rsid w:val="00E32ED6"/>
    <w:rsid w:val="00E32FC0"/>
    <w:rsid w:val="00E33BEC"/>
    <w:rsid w:val="00E3582C"/>
    <w:rsid w:val="00E36CB6"/>
    <w:rsid w:val="00E40098"/>
    <w:rsid w:val="00E42F8E"/>
    <w:rsid w:val="00E4593B"/>
    <w:rsid w:val="00E521A8"/>
    <w:rsid w:val="00E524E0"/>
    <w:rsid w:val="00E55B6C"/>
    <w:rsid w:val="00E573D6"/>
    <w:rsid w:val="00E62461"/>
    <w:rsid w:val="00E64ADB"/>
    <w:rsid w:val="00E660BE"/>
    <w:rsid w:val="00E72CA2"/>
    <w:rsid w:val="00E74453"/>
    <w:rsid w:val="00E74CD7"/>
    <w:rsid w:val="00E75368"/>
    <w:rsid w:val="00E7570B"/>
    <w:rsid w:val="00E77002"/>
    <w:rsid w:val="00E771E8"/>
    <w:rsid w:val="00E81707"/>
    <w:rsid w:val="00E82BF7"/>
    <w:rsid w:val="00E86902"/>
    <w:rsid w:val="00E9007C"/>
    <w:rsid w:val="00E902AF"/>
    <w:rsid w:val="00E930E2"/>
    <w:rsid w:val="00EA4248"/>
    <w:rsid w:val="00EA441D"/>
    <w:rsid w:val="00EA4814"/>
    <w:rsid w:val="00EA5135"/>
    <w:rsid w:val="00EA7735"/>
    <w:rsid w:val="00EB0525"/>
    <w:rsid w:val="00EB2315"/>
    <w:rsid w:val="00EB249C"/>
    <w:rsid w:val="00EB3969"/>
    <w:rsid w:val="00EC1AA8"/>
    <w:rsid w:val="00EC4C12"/>
    <w:rsid w:val="00EC53ED"/>
    <w:rsid w:val="00EC5761"/>
    <w:rsid w:val="00EC6991"/>
    <w:rsid w:val="00ED4554"/>
    <w:rsid w:val="00ED5A30"/>
    <w:rsid w:val="00ED6298"/>
    <w:rsid w:val="00EE3EC4"/>
    <w:rsid w:val="00EE5A11"/>
    <w:rsid w:val="00EE68D2"/>
    <w:rsid w:val="00EF1A64"/>
    <w:rsid w:val="00EF2C50"/>
    <w:rsid w:val="00EF344D"/>
    <w:rsid w:val="00EF4193"/>
    <w:rsid w:val="00EF5E7D"/>
    <w:rsid w:val="00EF79FE"/>
    <w:rsid w:val="00EF7B71"/>
    <w:rsid w:val="00F16905"/>
    <w:rsid w:val="00F238F8"/>
    <w:rsid w:val="00F2448E"/>
    <w:rsid w:val="00F4189C"/>
    <w:rsid w:val="00F4212C"/>
    <w:rsid w:val="00F4482E"/>
    <w:rsid w:val="00F47494"/>
    <w:rsid w:val="00F5099B"/>
    <w:rsid w:val="00F56E0C"/>
    <w:rsid w:val="00F570CD"/>
    <w:rsid w:val="00F57C6C"/>
    <w:rsid w:val="00F61218"/>
    <w:rsid w:val="00F63BC2"/>
    <w:rsid w:val="00F63E66"/>
    <w:rsid w:val="00F7174C"/>
    <w:rsid w:val="00F77D02"/>
    <w:rsid w:val="00F87554"/>
    <w:rsid w:val="00F907EA"/>
    <w:rsid w:val="00F9090A"/>
    <w:rsid w:val="00F9677D"/>
    <w:rsid w:val="00FA3573"/>
    <w:rsid w:val="00FB3ABE"/>
    <w:rsid w:val="00FB465C"/>
    <w:rsid w:val="00FB4C1E"/>
    <w:rsid w:val="00FC0BA1"/>
    <w:rsid w:val="00FC1761"/>
    <w:rsid w:val="00FC3296"/>
    <w:rsid w:val="00FC5F9F"/>
    <w:rsid w:val="00FC6CAD"/>
    <w:rsid w:val="00FC7EC3"/>
    <w:rsid w:val="00FD01CC"/>
    <w:rsid w:val="00FD12A2"/>
    <w:rsid w:val="00FD73B0"/>
    <w:rsid w:val="00FE042A"/>
    <w:rsid w:val="00FE0C80"/>
    <w:rsid w:val="00FE3CC2"/>
    <w:rsid w:val="00FE3DBC"/>
    <w:rsid w:val="00FE434E"/>
    <w:rsid w:val="00FF25B8"/>
    <w:rsid w:val="00FF2BCA"/>
    <w:rsid w:val="00FF2E74"/>
    <w:rsid w:val="00FF3CD5"/>
    <w:rsid w:val="00FF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E8730D7"/>
  <w15:docId w15:val="{138DB911-125D-425A-9268-A43E0B5E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6DC7"/>
    <w:rPr>
      <w:rFonts w:ascii="Segoe UI Semilight" w:eastAsiaTheme="minorHAnsi" w:hAnsi="Segoe UI Semilight" w:cstheme="minorBidi"/>
      <w:sz w:val="20"/>
    </w:rPr>
  </w:style>
  <w:style w:type="paragraph" w:styleId="Heading1">
    <w:name w:val="heading 1"/>
    <w:basedOn w:val="Normal"/>
    <w:next w:val="BodyText"/>
    <w:link w:val="Heading1Char"/>
    <w:uiPriority w:val="9"/>
    <w:qFormat/>
    <w:rsid w:val="004D6DC7"/>
    <w:pPr>
      <w:keepNext/>
      <w:keepLines/>
      <w:numPr>
        <w:numId w:val="1"/>
      </w:numPr>
      <w:spacing w:before="360" w:after="24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4D6DC7"/>
    <w:pPr>
      <w:keepNext/>
      <w:keepLines/>
      <w:numPr>
        <w:ilvl w:val="1"/>
        <w:numId w:val="1"/>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4D6DC7"/>
    <w:pPr>
      <w:keepNext/>
      <w:keepLines/>
      <w:numPr>
        <w:ilvl w:val="2"/>
        <w:numId w:val="1"/>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4D6DC7"/>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4D6DC7"/>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4D6DC7"/>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4D6DC7"/>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4D6DC7"/>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4D6DC7"/>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D6DC7"/>
    <w:rPr>
      <w:rFonts w:ascii="Trebuchet MS" w:eastAsiaTheme="minorHAnsi" w:hAnsi="Trebuchet MS" w:cstheme="minorBidi"/>
      <w:bCs/>
      <w:caps/>
      <w:sz w:val="36"/>
      <w:szCs w:val="28"/>
    </w:rPr>
  </w:style>
  <w:style w:type="character" w:customStyle="1" w:styleId="Heading2Char">
    <w:name w:val="Heading 2 Char"/>
    <w:basedOn w:val="DefaultParagraphFont"/>
    <w:link w:val="Heading2"/>
    <w:uiPriority w:val="9"/>
    <w:locked/>
    <w:rsid w:val="004D6DC7"/>
    <w:rPr>
      <w:rFonts w:ascii="Trebuchet MS" w:eastAsiaTheme="minorHAnsi" w:hAnsi="Trebuchet MS" w:cstheme="minorBidi"/>
      <w:caps/>
      <w:sz w:val="32"/>
      <w:szCs w:val="26"/>
    </w:rPr>
  </w:style>
  <w:style w:type="character" w:customStyle="1" w:styleId="Heading3Char">
    <w:name w:val="Heading 3 Char"/>
    <w:basedOn w:val="DefaultParagraphFont"/>
    <w:link w:val="Heading3"/>
    <w:uiPriority w:val="9"/>
    <w:locked/>
    <w:rsid w:val="004D6DC7"/>
    <w:rPr>
      <w:rFonts w:ascii="Trebuchet MS" w:eastAsiaTheme="minorHAnsi" w:hAnsi="Trebuchet MS" w:cstheme="minorBidi"/>
      <w:bCs/>
      <w:sz w:val="32"/>
    </w:rPr>
  </w:style>
  <w:style w:type="character" w:customStyle="1" w:styleId="Heading4Char">
    <w:name w:val="Heading 4 Char"/>
    <w:basedOn w:val="DefaultParagraphFont"/>
    <w:link w:val="Heading4"/>
    <w:uiPriority w:val="9"/>
    <w:locked/>
    <w:rsid w:val="004D6DC7"/>
    <w:rPr>
      <w:rFonts w:ascii="Trebuchet MS" w:eastAsiaTheme="minorHAnsi" w:hAnsi="Trebuchet MS" w:cstheme="minorBidi"/>
      <w:caps/>
      <w:sz w:val="28"/>
    </w:rPr>
  </w:style>
  <w:style w:type="character" w:customStyle="1" w:styleId="Heading5Char">
    <w:name w:val="Heading 5 Char"/>
    <w:basedOn w:val="DefaultParagraphFont"/>
    <w:link w:val="Heading5"/>
    <w:uiPriority w:val="9"/>
    <w:locked/>
    <w:rsid w:val="004D6DC7"/>
    <w:rPr>
      <w:rFonts w:ascii="Trebuchet MS" w:eastAsiaTheme="minorHAnsi" w:hAnsi="Trebuchet MS" w:cstheme="minorBidi"/>
      <w:sz w:val="24"/>
      <w:szCs w:val="26"/>
    </w:rPr>
  </w:style>
  <w:style w:type="character" w:customStyle="1" w:styleId="Heading6Char">
    <w:name w:val="Heading 6 Char"/>
    <w:basedOn w:val="DefaultParagraphFont"/>
    <w:link w:val="Heading6"/>
    <w:uiPriority w:val="9"/>
    <w:locked/>
    <w:rsid w:val="004D6DC7"/>
    <w:rPr>
      <w:rFonts w:ascii="Trebuchet MS" w:eastAsiaTheme="minorHAnsi" w:hAnsi="Trebuchet MS" w:cstheme="minorBidi"/>
      <w:iCs/>
      <w:sz w:val="20"/>
      <w:u w:val="single"/>
    </w:rPr>
  </w:style>
  <w:style w:type="character" w:customStyle="1" w:styleId="Heading7Char">
    <w:name w:val="Heading 7 Char"/>
    <w:basedOn w:val="DefaultParagraphFont"/>
    <w:link w:val="Heading7"/>
    <w:uiPriority w:val="9"/>
    <w:locked/>
    <w:rsid w:val="004D6DC7"/>
    <w:rPr>
      <w:rFonts w:ascii="Trebuchet MS" w:eastAsiaTheme="minorHAnsi" w:hAnsi="Trebuchet MS" w:cstheme="minorBidi"/>
      <w:sz w:val="20"/>
    </w:rPr>
  </w:style>
  <w:style w:type="character" w:customStyle="1" w:styleId="Heading8Char">
    <w:name w:val="Heading 8 Char"/>
    <w:basedOn w:val="DefaultParagraphFont"/>
    <w:link w:val="Heading8"/>
    <w:uiPriority w:val="9"/>
    <w:locked/>
    <w:rsid w:val="004D6DC7"/>
    <w:rPr>
      <w:rFonts w:ascii="Trebuchet MS" w:eastAsiaTheme="minorHAnsi" w:hAnsi="Trebuchet MS" w:cstheme="minorBidi"/>
      <w:sz w:val="20"/>
      <w:szCs w:val="20"/>
    </w:rPr>
  </w:style>
  <w:style w:type="character" w:customStyle="1" w:styleId="Heading9Char">
    <w:name w:val="Heading 9 Char"/>
    <w:basedOn w:val="DefaultParagraphFont"/>
    <w:link w:val="Heading9"/>
    <w:uiPriority w:val="9"/>
    <w:locked/>
    <w:rsid w:val="004D6DC7"/>
    <w:rPr>
      <w:rFonts w:ascii="Trebuchet MS" w:eastAsiaTheme="minorHAnsi" w:hAnsi="Trebuchet MS" w:cstheme="minorBidi"/>
      <w:iCs/>
      <w:sz w:val="20"/>
      <w:szCs w:val="20"/>
    </w:rPr>
  </w:style>
  <w:style w:type="paragraph" w:customStyle="1" w:styleId="AgendaDetails">
    <w:name w:val="Agenda_Details"/>
    <w:basedOn w:val="Normal"/>
    <w:uiPriority w:val="99"/>
    <w:qFormat/>
    <w:rsid w:val="009B417C"/>
    <w:pPr>
      <w:spacing w:before="240" w:after="240"/>
      <w:jc w:val="center"/>
    </w:pPr>
    <w:rPr>
      <w:rFonts w:ascii="Franklin Gothic Medium" w:hAnsi="Franklin Gothic Medium"/>
      <w:sz w:val="28"/>
      <w:szCs w:val="28"/>
    </w:rPr>
  </w:style>
  <w:style w:type="paragraph" w:styleId="BodyText">
    <w:name w:val="Body Text"/>
    <w:aliases w:val="Char Char Char Char Char Char Char Char Char Char Char Char Char Char Char,Char Char Char Char Char,Body Text Char1,Body Text Char Char Char,Body Text Char Char1 Char,Body Text Char1 Char,(ALT+B),Body Text1,(ALT+B) Char Char1,Char Char,(ALT+,C"/>
    <w:basedOn w:val="Normal"/>
    <w:link w:val="BodyTextChar"/>
    <w:rsid w:val="004D6DC7"/>
    <w:pPr>
      <w:spacing w:after="120"/>
    </w:pPr>
  </w:style>
  <w:style w:type="character" w:customStyle="1" w:styleId="BodyTextChar">
    <w:name w:val="Body Text Char"/>
    <w:aliases w:val="Char Char Char Char Char Char Char Char Char Char Char Char Char Char Char Char,Char Char Char Char Char Char,Body Text Char1 Char1,Body Text Char Char Char Char,Body Text Char Char1 Char Char,Body Text Char1 Char Char,(ALT+B) Char,C Char"/>
    <w:basedOn w:val="DefaultParagraphFont"/>
    <w:link w:val="BodyText"/>
    <w:locked/>
    <w:rsid w:val="004D6DC7"/>
    <w:rPr>
      <w:rFonts w:ascii="Segoe UI Semilight" w:eastAsiaTheme="minorHAnsi" w:hAnsi="Segoe UI Semilight" w:cstheme="minorBidi"/>
      <w:sz w:val="20"/>
    </w:rPr>
  </w:style>
  <w:style w:type="paragraph" w:customStyle="1" w:styleId="Bullet1">
    <w:name w:val="Bullet 1"/>
    <w:basedOn w:val="Normal"/>
    <w:link w:val="Bullet1Char"/>
    <w:qFormat/>
    <w:rsid w:val="004D6DC7"/>
    <w:pPr>
      <w:numPr>
        <w:numId w:val="2"/>
      </w:numPr>
      <w:spacing w:after="120"/>
    </w:pPr>
    <w:rPr>
      <w:bCs/>
    </w:rPr>
  </w:style>
  <w:style w:type="paragraph" w:customStyle="1" w:styleId="Bullet2">
    <w:name w:val="Bullet 2"/>
    <w:basedOn w:val="Normal"/>
    <w:qFormat/>
    <w:rsid w:val="004D6DC7"/>
    <w:pPr>
      <w:numPr>
        <w:numId w:val="4"/>
      </w:numPr>
      <w:spacing w:after="120"/>
    </w:pPr>
    <w:rPr>
      <w:bCs/>
    </w:rPr>
  </w:style>
  <w:style w:type="paragraph" w:customStyle="1" w:styleId="Bullet3">
    <w:name w:val="Bullet 3"/>
    <w:basedOn w:val="Normal"/>
    <w:qFormat/>
    <w:rsid w:val="004D6DC7"/>
    <w:pPr>
      <w:numPr>
        <w:numId w:val="5"/>
      </w:numPr>
      <w:tabs>
        <w:tab w:val="left" w:pos="1080"/>
      </w:tabs>
      <w:spacing w:after="120"/>
    </w:pPr>
    <w:rPr>
      <w:rFonts w:eastAsia="Calibri"/>
      <w:bCs/>
      <w:noProof/>
    </w:rPr>
  </w:style>
  <w:style w:type="paragraph" w:customStyle="1" w:styleId="Exhibit">
    <w:name w:val="Exhibit"/>
    <w:basedOn w:val="Normal"/>
    <w:qFormat/>
    <w:rsid w:val="004D6DC7"/>
    <w:pPr>
      <w:keepNext/>
      <w:jc w:val="center"/>
    </w:pPr>
  </w:style>
  <w:style w:type="paragraph" w:customStyle="1" w:styleId="ExhibitSource">
    <w:name w:val="ExhibitSource"/>
    <w:basedOn w:val="Normal"/>
    <w:qFormat/>
    <w:rsid w:val="004D6DC7"/>
    <w:pPr>
      <w:keepNext/>
      <w:spacing w:after="120"/>
    </w:pPr>
    <w:rPr>
      <w:sz w:val="16"/>
    </w:rPr>
  </w:style>
  <w:style w:type="paragraph" w:customStyle="1" w:styleId="ExhibitTitle">
    <w:name w:val="ExhibitTitle"/>
    <w:basedOn w:val="Normal"/>
    <w:qFormat/>
    <w:rsid w:val="004D6DC7"/>
    <w:pPr>
      <w:spacing w:before="360"/>
    </w:pPr>
    <w:rPr>
      <w:b/>
    </w:rPr>
  </w:style>
  <w:style w:type="paragraph" w:styleId="Footer">
    <w:name w:val="footer"/>
    <w:aliases w:val="Footer-portrait"/>
    <w:basedOn w:val="Normal"/>
    <w:link w:val="FooterChar"/>
    <w:uiPriority w:val="99"/>
    <w:rsid w:val="004D6DC7"/>
    <w:pPr>
      <w:pBdr>
        <w:top w:val="single" w:sz="4" w:space="1" w:color="auto"/>
      </w:pBdr>
      <w:tabs>
        <w:tab w:val="right" w:pos="10080"/>
      </w:tabs>
    </w:pPr>
    <w:rPr>
      <w:color w:val="404040" w:themeColor="text1" w:themeTint="BF"/>
      <w:w w:val="90"/>
      <w:sz w:val="18"/>
    </w:rPr>
  </w:style>
  <w:style w:type="character" w:customStyle="1" w:styleId="FooterChar">
    <w:name w:val="Footer Char"/>
    <w:aliases w:val="Footer-portrait Char"/>
    <w:basedOn w:val="DefaultParagraphFont"/>
    <w:link w:val="Footer"/>
    <w:uiPriority w:val="99"/>
    <w:locked/>
    <w:rsid w:val="004D6DC7"/>
    <w:rPr>
      <w:rFonts w:ascii="Segoe UI Semilight" w:eastAsiaTheme="minorHAnsi" w:hAnsi="Segoe UI Semilight" w:cstheme="minorBidi"/>
      <w:color w:val="404040" w:themeColor="text1" w:themeTint="BF"/>
      <w:w w:val="90"/>
      <w:sz w:val="18"/>
    </w:rPr>
  </w:style>
  <w:style w:type="paragraph" w:customStyle="1" w:styleId="footnote">
    <w:name w:val="footnote"/>
    <w:basedOn w:val="Normal"/>
    <w:qFormat/>
    <w:rsid w:val="004D6DC7"/>
    <w:pPr>
      <w:ind w:left="180" w:hanging="180"/>
    </w:pPr>
    <w:rPr>
      <w:bCs/>
      <w:sz w:val="16"/>
    </w:rPr>
  </w:style>
  <w:style w:type="paragraph" w:customStyle="1" w:styleId="footnoteref">
    <w:name w:val="footnoteref"/>
    <w:basedOn w:val="Normal"/>
    <w:qFormat/>
    <w:rsid w:val="004D6DC7"/>
    <w:pPr>
      <w:ind w:left="180" w:hanging="180"/>
    </w:pPr>
    <w:rPr>
      <w:bCs/>
      <w:sz w:val="16"/>
      <w:vertAlign w:val="superscript"/>
    </w:rPr>
  </w:style>
  <w:style w:type="paragraph" w:styleId="Header">
    <w:name w:val="header"/>
    <w:basedOn w:val="Normal"/>
    <w:link w:val="HeaderChar"/>
    <w:uiPriority w:val="99"/>
    <w:rsid w:val="004D6DC7"/>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locked/>
    <w:rsid w:val="004D6DC7"/>
    <w:rPr>
      <w:rFonts w:ascii="Segoe UI Semilight" w:eastAsiaTheme="minorHAnsi" w:hAnsi="Segoe UI Semilight" w:cstheme="minorBidi"/>
      <w:color w:val="404040" w:themeColor="text1" w:themeTint="BF"/>
      <w:w w:val="90"/>
      <w:sz w:val="18"/>
    </w:rPr>
  </w:style>
  <w:style w:type="paragraph" w:customStyle="1" w:styleId="TableRow">
    <w:name w:val="TableRow"/>
    <w:basedOn w:val="Normal"/>
    <w:qFormat/>
    <w:rsid w:val="000E3EF1"/>
    <w:pPr>
      <w:spacing w:before="60" w:after="60"/>
    </w:pPr>
    <w:rPr>
      <w:b/>
      <w:bCs/>
      <w:sz w:val="18"/>
    </w:rPr>
  </w:style>
  <w:style w:type="paragraph" w:customStyle="1" w:styleId="TableSource">
    <w:name w:val="TableSource"/>
    <w:basedOn w:val="Normal"/>
    <w:qFormat/>
    <w:rsid w:val="004D6DC7"/>
    <w:pPr>
      <w:spacing w:after="120"/>
    </w:pPr>
    <w:rPr>
      <w:bCs/>
      <w:color w:val="262626" w:themeColor="text1" w:themeTint="D9"/>
      <w:sz w:val="16"/>
    </w:rPr>
  </w:style>
  <w:style w:type="paragraph" w:customStyle="1" w:styleId="TableTextL">
    <w:name w:val="TableTextL"/>
    <w:basedOn w:val="TableText"/>
    <w:qFormat/>
    <w:rsid w:val="002F28FC"/>
    <w:pPr>
      <w:spacing w:after="60"/>
      <w:jc w:val="left"/>
    </w:pPr>
  </w:style>
  <w:style w:type="character" w:styleId="Hyperlink">
    <w:name w:val="Hyperlink"/>
    <w:basedOn w:val="DefaultParagraphFont"/>
    <w:uiPriority w:val="99"/>
    <w:unhideWhenUsed/>
    <w:locked/>
    <w:rsid w:val="004D6DC7"/>
    <w:rPr>
      <w:color w:val="auto"/>
      <w:u w:val="none"/>
    </w:rPr>
  </w:style>
  <w:style w:type="paragraph" w:styleId="BalloonText">
    <w:name w:val="Balloon Text"/>
    <w:basedOn w:val="Normal"/>
    <w:link w:val="BalloonTextChar"/>
    <w:uiPriority w:val="99"/>
    <w:semiHidden/>
    <w:unhideWhenUsed/>
    <w:locked/>
    <w:rsid w:val="004D6DC7"/>
    <w:rPr>
      <w:rFonts w:ascii="Tahoma" w:hAnsi="Tahoma" w:cs="Tahoma"/>
      <w:sz w:val="16"/>
      <w:szCs w:val="16"/>
    </w:rPr>
  </w:style>
  <w:style w:type="character" w:customStyle="1" w:styleId="BalloonTextChar">
    <w:name w:val="Balloon Text Char"/>
    <w:basedOn w:val="DefaultParagraphFont"/>
    <w:link w:val="BalloonText"/>
    <w:uiPriority w:val="99"/>
    <w:semiHidden/>
    <w:rsid w:val="004D6DC7"/>
    <w:rPr>
      <w:rFonts w:ascii="Tahoma" w:eastAsiaTheme="minorHAnsi" w:hAnsi="Tahoma" w:cs="Tahoma"/>
      <w:sz w:val="16"/>
      <w:szCs w:val="16"/>
    </w:rPr>
  </w:style>
  <w:style w:type="paragraph" w:styleId="ListParagraph">
    <w:name w:val="List Paragraph"/>
    <w:basedOn w:val="Normal"/>
    <w:uiPriority w:val="34"/>
    <w:qFormat/>
    <w:rsid w:val="003C2765"/>
    <w:pPr>
      <w:ind w:left="720"/>
      <w:contextualSpacing/>
    </w:pPr>
    <w:rPr>
      <w:rFonts w:ascii="Times New Roman" w:eastAsia="Times New Roman" w:hAnsi="Times New Roman"/>
      <w:sz w:val="24"/>
      <w:szCs w:val="24"/>
    </w:rPr>
  </w:style>
  <w:style w:type="paragraph" w:styleId="TOC2">
    <w:name w:val="toc 2"/>
    <w:basedOn w:val="Normal"/>
    <w:next w:val="Normal"/>
    <w:autoRedefine/>
    <w:uiPriority w:val="39"/>
    <w:unhideWhenUsed/>
    <w:locked/>
    <w:rsid w:val="004D6DC7"/>
    <w:pPr>
      <w:tabs>
        <w:tab w:val="right" w:leader="dot" w:pos="10080"/>
      </w:tabs>
      <w:ind w:left="1440" w:right="720" w:hanging="720"/>
    </w:pPr>
  </w:style>
  <w:style w:type="paragraph" w:styleId="TOC1">
    <w:name w:val="toc 1"/>
    <w:basedOn w:val="Normal"/>
    <w:next w:val="Normal"/>
    <w:autoRedefine/>
    <w:uiPriority w:val="39"/>
    <w:unhideWhenUsed/>
    <w:locked/>
    <w:rsid w:val="004D6DC7"/>
    <w:pPr>
      <w:tabs>
        <w:tab w:val="left" w:pos="720"/>
        <w:tab w:val="right" w:leader="dot" w:pos="10080"/>
      </w:tabs>
      <w:spacing w:before="240"/>
      <w:ind w:right="720"/>
    </w:pPr>
    <w:rPr>
      <w:b/>
      <w:caps/>
    </w:rPr>
  </w:style>
  <w:style w:type="paragraph" w:customStyle="1" w:styleId="Mitigationtext">
    <w:name w:val="Mitigation text"/>
    <w:basedOn w:val="BodyText"/>
    <w:link w:val="MitigationtextChar"/>
    <w:qFormat/>
    <w:rsid w:val="004D6DC7"/>
    <w:pPr>
      <w:spacing w:before="60"/>
    </w:pPr>
    <w:rPr>
      <w:spacing w:val="-2"/>
    </w:rPr>
  </w:style>
  <w:style w:type="paragraph" w:customStyle="1" w:styleId="Mitigationtitle">
    <w:name w:val="Mitigation title"/>
    <w:basedOn w:val="Heading5"/>
    <w:link w:val="MitigationtitleChar"/>
    <w:rsid w:val="004D6DC7"/>
    <w:rPr>
      <w:rFonts w:ascii="Segoe UI Semilight" w:eastAsia="Calibri" w:hAnsi="Segoe UI Semilight"/>
      <w:b/>
      <w:w w:val="90"/>
      <w:sz w:val="22"/>
    </w:rPr>
  </w:style>
  <w:style w:type="character" w:customStyle="1" w:styleId="MitigationtitleChar">
    <w:name w:val="Mitigation title Char"/>
    <w:basedOn w:val="DefaultParagraphFont"/>
    <w:link w:val="Mitigationtitle"/>
    <w:rsid w:val="00BD6919"/>
    <w:rPr>
      <w:rFonts w:ascii="Segoe UI Semilight" w:hAnsi="Segoe UI Semilight" w:cstheme="minorBidi"/>
      <w:b/>
      <w:w w:val="90"/>
      <w:szCs w:val="26"/>
    </w:rPr>
  </w:style>
  <w:style w:type="character" w:customStyle="1" w:styleId="MitigationtextChar">
    <w:name w:val="Mitigation text Char"/>
    <w:basedOn w:val="DefaultParagraphFont"/>
    <w:link w:val="Mitigationtext"/>
    <w:rsid w:val="00BD6919"/>
    <w:rPr>
      <w:rFonts w:ascii="Segoe UI Semilight" w:eastAsiaTheme="minorHAnsi" w:hAnsi="Segoe UI Semilight" w:cstheme="minorBidi"/>
      <w:spacing w:val="-2"/>
      <w:sz w:val="20"/>
    </w:rPr>
  </w:style>
  <w:style w:type="paragraph" w:styleId="Revision">
    <w:name w:val="Revision"/>
    <w:hidden/>
    <w:uiPriority w:val="99"/>
    <w:semiHidden/>
    <w:rsid w:val="008E1D45"/>
  </w:style>
  <w:style w:type="paragraph" w:customStyle="1" w:styleId="ExhibitSourcePortrait">
    <w:name w:val="ExhibitSource_Portrait"/>
    <w:basedOn w:val="Normal"/>
    <w:qFormat/>
    <w:rsid w:val="00E22B40"/>
    <w:pPr>
      <w:spacing w:before="12360" w:after="120"/>
    </w:pPr>
    <w:rPr>
      <w:i/>
      <w:sz w:val="16"/>
    </w:rPr>
  </w:style>
  <w:style w:type="paragraph" w:customStyle="1" w:styleId="ExhibitSource11x17">
    <w:name w:val="ExhibitSource_11x17"/>
    <w:basedOn w:val="ExhibitSourcePortrait"/>
    <w:qFormat/>
    <w:rsid w:val="00E22B40"/>
    <w:pPr>
      <w:spacing w:before="12840"/>
    </w:pPr>
  </w:style>
  <w:style w:type="paragraph" w:customStyle="1" w:styleId="ExhibitSourceLandscape">
    <w:name w:val="ExhibitSource_Landscape"/>
    <w:basedOn w:val="ExhibitSourcePortrait"/>
    <w:qFormat/>
    <w:rsid w:val="00E22B40"/>
    <w:pPr>
      <w:spacing w:before="9480"/>
      <w:ind w:left="180" w:right="2160"/>
    </w:pPr>
  </w:style>
  <w:style w:type="paragraph" w:customStyle="1" w:styleId="ExhibitTitlePortrait">
    <w:name w:val="ExhibitTitle_Portrait"/>
    <w:basedOn w:val="Normal"/>
    <w:qFormat/>
    <w:rsid w:val="00E22B40"/>
    <w:pPr>
      <w:tabs>
        <w:tab w:val="right" w:pos="8640"/>
      </w:tabs>
      <w:ind w:right="1440"/>
    </w:pPr>
    <w:rPr>
      <w:rFonts w:ascii="Franklin Gothic Demi" w:hAnsi="Franklin Gothic Demi"/>
    </w:rPr>
  </w:style>
  <w:style w:type="paragraph" w:customStyle="1" w:styleId="ExhibitTitleLandscape">
    <w:name w:val="ExhibitTitle_Landscape"/>
    <w:basedOn w:val="ExhibitTitlePortrait"/>
    <w:qFormat/>
    <w:rsid w:val="00E22B40"/>
    <w:pPr>
      <w:tabs>
        <w:tab w:val="clear" w:pos="8640"/>
        <w:tab w:val="right" w:pos="12240"/>
      </w:tabs>
      <w:ind w:right="2160"/>
    </w:pPr>
  </w:style>
  <w:style w:type="paragraph" w:customStyle="1" w:styleId="ExhibitTitle11x17">
    <w:name w:val="ExhibitTitle11x17"/>
    <w:basedOn w:val="Normal"/>
    <w:qFormat/>
    <w:rsid w:val="00E22B40"/>
    <w:pPr>
      <w:tabs>
        <w:tab w:val="right" w:pos="20520"/>
      </w:tabs>
      <w:ind w:right="1440"/>
    </w:pPr>
    <w:rPr>
      <w:rFonts w:ascii="Franklin Gothic Demi" w:hAnsi="Franklin Gothic Demi"/>
    </w:rPr>
  </w:style>
  <w:style w:type="paragraph" w:customStyle="1" w:styleId="FooterLandscape">
    <w:name w:val="Footer_Landscape"/>
    <w:basedOn w:val="Footer"/>
    <w:qFormat/>
    <w:rsid w:val="004D6DC7"/>
    <w:pPr>
      <w:tabs>
        <w:tab w:val="clear" w:pos="10080"/>
        <w:tab w:val="right" w:pos="13680"/>
      </w:tabs>
    </w:pPr>
  </w:style>
  <w:style w:type="paragraph" w:customStyle="1" w:styleId="HeaderLandscape">
    <w:name w:val="Header_Landscape"/>
    <w:basedOn w:val="Header"/>
    <w:qFormat/>
    <w:rsid w:val="004D6DC7"/>
    <w:pPr>
      <w:tabs>
        <w:tab w:val="clear" w:pos="5040"/>
        <w:tab w:val="clear" w:pos="10080"/>
        <w:tab w:val="center" w:pos="6840"/>
        <w:tab w:val="right" w:pos="13680"/>
      </w:tabs>
    </w:pPr>
  </w:style>
  <w:style w:type="paragraph" w:customStyle="1" w:styleId="Impactdescription">
    <w:name w:val="Impact description"/>
    <w:basedOn w:val="BodyText"/>
    <w:link w:val="ImpactdescriptionChar"/>
    <w:rsid w:val="004D6DC7"/>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paragraph" w:customStyle="1" w:styleId="ImpactNo">
    <w:name w:val="Impact_No."/>
    <w:basedOn w:val="Heading5"/>
    <w:link w:val="ImpactNoChar"/>
    <w:qFormat/>
    <w:rsid w:val="004D6DC7"/>
  </w:style>
  <w:style w:type="character" w:customStyle="1" w:styleId="ImpactNoChar">
    <w:name w:val="Impact_No. Char"/>
    <w:basedOn w:val="BodyTextChar"/>
    <w:link w:val="ImpactNo"/>
    <w:rsid w:val="004D6DC7"/>
    <w:rPr>
      <w:rFonts w:ascii="Trebuchet MS" w:eastAsiaTheme="minorHAnsi" w:hAnsi="Trebuchet MS" w:cstheme="minorBidi"/>
      <w:sz w:val="24"/>
      <w:szCs w:val="26"/>
    </w:rPr>
  </w:style>
  <w:style w:type="paragraph" w:customStyle="1" w:styleId="MMBullet2">
    <w:name w:val="MM Bullet 2"/>
    <w:basedOn w:val="Bullet2"/>
    <w:qFormat/>
    <w:rsid w:val="004D6DC7"/>
    <w:pPr>
      <w:numPr>
        <w:numId w:val="32"/>
      </w:numPr>
    </w:pPr>
  </w:style>
  <w:style w:type="paragraph" w:customStyle="1" w:styleId="MMBullet1">
    <w:name w:val="MM Bullet 1"/>
    <w:basedOn w:val="Mitigationtext"/>
    <w:qFormat/>
    <w:rsid w:val="004D6DC7"/>
    <w:pPr>
      <w:numPr>
        <w:numId w:val="7"/>
      </w:numPr>
      <w:spacing w:before="0"/>
    </w:pPr>
  </w:style>
  <w:style w:type="paragraph" w:customStyle="1" w:styleId="TableColumn">
    <w:name w:val="TableColumn"/>
    <w:basedOn w:val="BodyText"/>
    <w:qFormat/>
    <w:rsid w:val="00EF4193"/>
    <w:pPr>
      <w:spacing w:before="60" w:after="60"/>
      <w:jc w:val="center"/>
    </w:pPr>
    <w:rPr>
      <w:b/>
      <w:spacing w:val="-4"/>
      <w:w w:val="95"/>
      <w:sz w:val="18"/>
    </w:rPr>
  </w:style>
  <w:style w:type="paragraph" w:customStyle="1" w:styleId="TableBullet1">
    <w:name w:val="Table Bullet 1"/>
    <w:basedOn w:val="Normal"/>
    <w:qFormat/>
    <w:rsid w:val="00B2525B"/>
    <w:pPr>
      <w:numPr>
        <w:numId w:val="6"/>
      </w:numPr>
      <w:spacing w:after="60" w:line="240" w:lineRule="exact"/>
      <w:ind w:left="216" w:hanging="216"/>
    </w:pPr>
    <w:rPr>
      <w:bCs/>
      <w:w w:val="90"/>
      <w:sz w:val="18"/>
    </w:rPr>
  </w:style>
  <w:style w:type="paragraph" w:customStyle="1" w:styleId="TableHeader">
    <w:name w:val="TableHeader"/>
    <w:basedOn w:val="Normal"/>
    <w:qFormat/>
    <w:rsid w:val="004D6DC7"/>
    <w:pPr>
      <w:keepNext/>
      <w:spacing w:before="60" w:after="60"/>
      <w:ind w:left="1440" w:hanging="1440"/>
    </w:pPr>
    <w:rPr>
      <w:rFonts w:ascii="Segoe UI Semibold" w:hAnsi="Segoe UI Semibold" w:cs="Segoe UI Semibold"/>
      <w:bCs/>
    </w:rPr>
  </w:style>
  <w:style w:type="paragraph" w:customStyle="1" w:styleId="TableText">
    <w:name w:val="TableText"/>
    <w:basedOn w:val="Normal"/>
    <w:qFormat/>
    <w:rsid w:val="004D6DC7"/>
    <w:pPr>
      <w:spacing w:line="240" w:lineRule="exact"/>
      <w:jc w:val="center"/>
    </w:pPr>
    <w:rPr>
      <w:w w:val="90"/>
      <w:sz w:val="18"/>
      <w:szCs w:val="20"/>
    </w:rPr>
  </w:style>
  <w:style w:type="paragraph" w:styleId="TOC3">
    <w:name w:val="toc 3"/>
    <w:basedOn w:val="Normal"/>
    <w:next w:val="Normal"/>
    <w:autoRedefine/>
    <w:uiPriority w:val="39"/>
    <w:unhideWhenUsed/>
    <w:locked/>
    <w:rsid w:val="004D6DC7"/>
    <w:pPr>
      <w:tabs>
        <w:tab w:val="right" w:leader="dot" w:pos="10080"/>
      </w:tabs>
      <w:ind w:left="2160" w:right="720" w:hanging="720"/>
    </w:pPr>
  </w:style>
  <w:style w:type="paragraph" w:styleId="TOC4">
    <w:name w:val="toc 4"/>
    <w:basedOn w:val="Normal"/>
    <w:next w:val="Normal"/>
    <w:autoRedefine/>
    <w:uiPriority w:val="39"/>
    <w:locked/>
    <w:rsid w:val="004D6DC7"/>
    <w:pPr>
      <w:tabs>
        <w:tab w:val="right" w:leader="dot" w:pos="10080"/>
      </w:tabs>
      <w:spacing w:after="100"/>
      <w:ind w:left="1440" w:right="720" w:hanging="1440"/>
    </w:pPr>
  </w:style>
  <w:style w:type="paragraph" w:styleId="TOC5">
    <w:name w:val="toc 5"/>
    <w:basedOn w:val="Normal"/>
    <w:next w:val="Normal"/>
    <w:autoRedefine/>
    <w:uiPriority w:val="39"/>
    <w:locked/>
    <w:rsid w:val="004D6DC7"/>
    <w:pPr>
      <w:tabs>
        <w:tab w:val="right" w:leader="dot" w:pos="10080"/>
      </w:tabs>
      <w:spacing w:after="100"/>
      <w:ind w:left="720" w:hanging="720"/>
    </w:pPr>
  </w:style>
  <w:style w:type="paragraph" w:customStyle="1" w:styleId="TOCHEAD">
    <w:name w:val="TOCHEAD"/>
    <w:basedOn w:val="Heading1"/>
    <w:qFormat/>
    <w:rsid w:val="004D6DC7"/>
    <w:pPr>
      <w:numPr>
        <w:numId w:val="0"/>
      </w:numPr>
    </w:pPr>
  </w:style>
  <w:style w:type="table" w:customStyle="1" w:styleId="Default">
    <w:name w:val="_Default"/>
    <w:basedOn w:val="TableNormal"/>
    <w:uiPriority w:val="99"/>
    <w:rsid w:val="00FC1761"/>
    <w:rPr>
      <w:rFonts w:ascii="Franklin Gothic Book" w:eastAsiaTheme="minorHAnsi" w:hAnsi="Franklin Gothic Book" w:cstheme="minorBidi"/>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Franklin Gothic Medium Cond" w:hAnsi="Franklin Gothic Medium Cond"/>
        <w:b/>
        <w:i w:val="0"/>
        <w:sz w:val="22"/>
      </w:rPr>
      <w:tblPr/>
      <w:tcPr>
        <w:shd w:val="clear" w:color="auto" w:fill="6C9DD5"/>
      </w:tcPr>
    </w:tblStylePr>
  </w:style>
  <w:style w:type="paragraph" w:customStyle="1" w:styleId="Bullet1nospace">
    <w:name w:val="Bullet 1_no space"/>
    <w:basedOn w:val="Bullet1"/>
    <w:qFormat/>
    <w:rsid w:val="00E22B40"/>
    <w:pPr>
      <w:spacing w:after="0"/>
    </w:pPr>
  </w:style>
  <w:style w:type="paragraph" w:customStyle="1" w:styleId="Bullet2nospace">
    <w:name w:val="Bullet 2_no space"/>
    <w:basedOn w:val="Bullet2"/>
    <w:qFormat/>
    <w:rsid w:val="00E22B40"/>
    <w:pPr>
      <w:spacing w:after="0"/>
    </w:pPr>
  </w:style>
  <w:style w:type="paragraph" w:customStyle="1" w:styleId="Bullet3nospace">
    <w:name w:val="Bullet 3_no space"/>
    <w:basedOn w:val="Bullet3"/>
    <w:qFormat/>
    <w:rsid w:val="00E22B40"/>
    <w:pPr>
      <w:spacing w:after="0"/>
    </w:pPr>
  </w:style>
  <w:style w:type="paragraph" w:customStyle="1" w:styleId="TableBullet2">
    <w:name w:val="Table Bullet 2"/>
    <w:basedOn w:val="TableBullet1"/>
    <w:qFormat/>
    <w:rsid w:val="00B2525B"/>
    <w:pPr>
      <w:numPr>
        <w:numId w:val="8"/>
      </w:numPr>
      <w:ind w:left="403" w:hanging="216"/>
    </w:pPr>
  </w:style>
  <w:style w:type="paragraph" w:customStyle="1" w:styleId="MMBullet1nospace">
    <w:name w:val="MM Bullet 1_no space"/>
    <w:basedOn w:val="MMBullet1"/>
    <w:qFormat/>
    <w:rsid w:val="00E22B40"/>
    <w:pPr>
      <w:spacing w:after="0"/>
    </w:pPr>
  </w:style>
  <w:style w:type="paragraph" w:customStyle="1" w:styleId="MMBullet2nospace">
    <w:name w:val="MM Bullet 2_no space"/>
    <w:basedOn w:val="MMBullet2"/>
    <w:qFormat/>
    <w:rsid w:val="00E22B40"/>
    <w:pPr>
      <w:spacing w:after="0"/>
    </w:pPr>
  </w:style>
  <w:style w:type="paragraph" w:customStyle="1" w:styleId="MMBullet3">
    <w:name w:val="MM Bullet 3"/>
    <w:basedOn w:val="BodyText"/>
    <w:qFormat/>
    <w:rsid w:val="004D6DC7"/>
    <w:pPr>
      <w:numPr>
        <w:numId w:val="9"/>
      </w:numPr>
    </w:pPr>
  </w:style>
  <w:style w:type="paragraph" w:customStyle="1" w:styleId="MMBullet3nospace">
    <w:name w:val="MM Bullet 3_no space"/>
    <w:basedOn w:val="MMBullet3"/>
    <w:qFormat/>
    <w:rsid w:val="00E22B40"/>
    <w:pPr>
      <w:spacing w:after="0"/>
    </w:pPr>
  </w:style>
  <w:style w:type="character" w:customStyle="1" w:styleId="ImpactdescriptionChar">
    <w:name w:val="Impact description Char"/>
    <w:basedOn w:val="DefaultParagraphFont"/>
    <w:link w:val="Impactdescription"/>
    <w:rsid w:val="004D6DC7"/>
    <w:rPr>
      <w:rFonts w:ascii="Segoe UI Semilight" w:eastAsiaTheme="minorHAnsi" w:hAnsi="Segoe UI Semilight" w:cstheme="minorBidi"/>
      <w:sz w:val="20"/>
    </w:rPr>
  </w:style>
  <w:style w:type="paragraph" w:customStyle="1" w:styleId="Bullet112ptAfter">
    <w:name w:val="Bullet 1_12pt_After"/>
    <w:basedOn w:val="Normal"/>
    <w:qFormat/>
    <w:rsid w:val="008B73A0"/>
    <w:pPr>
      <w:spacing w:after="240"/>
      <w:ind w:left="360" w:hanging="360"/>
    </w:pPr>
    <w:rPr>
      <w:bCs/>
    </w:rPr>
  </w:style>
  <w:style w:type="paragraph" w:customStyle="1" w:styleId="AppendixTitle">
    <w:name w:val="AppendixTitle"/>
    <w:basedOn w:val="Normal"/>
    <w:qFormat/>
    <w:rsid w:val="00EC6991"/>
    <w:pPr>
      <w:spacing w:after="200" w:line="276" w:lineRule="auto"/>
      <w:jc w:val="center"/>
    </w:pPr>
    <w:rPr>
      <w:rFonts w:ascii="Trebuchet MS" w:hAnsi="Trebuchet MS"/>
      <w:sz w:val="56"/>
      <w:szCs w:val="72"/>
    </w:rPr>
  </w:style>
  <w:style w:type="paragraph" w:customStyle="1" w:styleId="MitigationBullet">
    <w:name w:val="Mitigation Bullet"/>
    <w:basedOn w:val="Mitigationtext"/>
    <w:qFormat/>
    <w:rsid w:val="00D91955"/>
    <w:pPr>
      <w:ind w:left="720" w:hanging="360"/>
    </w:pPr>
  </w:style>
  <w:style w:type="paragraph" w:customStyle="1" w:styleId="BodyText12ptBefore">
    <w:name w:val="Body Text_12pt_Before"/>
    <w:basedOn w:val="BodyText"/>
    <w:link w:val="BodyText12ptBeforeChar"/>
    <w:qFormat/>
    <w:rsid w:val="00D91955"/>
    <w:pPr>
      <w:spacing w:before="240"/>
    </w:pPr>
  </w:style>
  <w:style w:type="character" w:customStyle="1" w:styleId="BodyText12ptBeforeChar">
    <w:name w:val="Body Text_12pt_Before Char"/>
    <w:basedOn w:val="DefaultParagraphFont"/>
    <w:link w:val="BodyText12ptBefore"/>
    <w:rsid w:val="00D91955"/>
    <w:rPr>
      <w:rFonts w:ascii="Franklin Gothic Book" w:eastAsiaTheme="minorHAnsi" w:hAnsi="Franklin Gothic Book" w:cstheme="minorBidi"/>
    </w:rPr>
  </w:style>
  <w:style w:type="table" w:styleId="TableGrid">
    <w:name w:val="Table Grid"/>
    <w:basedOn w:val="TableNormal"/>
    <w:uiPriority w:val="59"/>
    <w:locked/>
    <w:rsid w:val="004D6DC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3">
    <w:name w:val="Table Bullet 3"/>
    <w:basedOn w:val="TableTextL"/>
    <w:qFormat/>
    <w:rsid w:val="00B2525B"/>
    <w:pPr>
      <w:numPr>
        <w:numId w:val="38"/>
      </w:numPr>
      <w:ind w:left="979" w:hanging="216"/>
    </w:pPr>
  </w:style>
  <w:style w:type="table" w:styleId="LightShading">
    <w:name w:val="Light Shading"/>
    <w:basedOn w:val="TableNormal"/>
    <w:uiPriority w:val="60"/>
    <w:rsid w:val="004D6DC7"/>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1">
    <w:name w:val="Table Grid 1"/>
    <w:basedOn w:val="TableNormal"/>
    <w:uiPriority w:val="99"/>
    <w:semiHidden/>
    <w:unhideWhenUsed/>
    <w:locked/>
    <w:rsid w:val="004D6DC7"/>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ppendixLetter">
    <w:name w:val="AppendixLetter"/>
    <w:basedOn w:val="Normal"/>
    <w:qFormat/>
    <w:rsid w:val="00EC6991"/>
    <w:pPr>
      <w:pBdr>
        <w:bottom w:val="single" w:sz="24" w:space="1" w:color="auto"/>
      </w:pBdr>
      <w:spacing w:before="5040" w:after="200" w:line="276" w:lineRule="auto"/>
      <w:jc w:val="center"/>
    </w:pPr>
    <w:rPr>
      <w:rFonts w:ascii="Trebuchet MS" w:hAnsi="Trebuchet MS"/>
      <w:b/>
      <w:sz w:val="96"/>
      <w:szCs w:val="72"/>
    </w:rPr>
  </w:style>
  <w:style w:type="paragraph" w:customStyle="1" w:styleId="TitleAddress">
    <w:name w:val="Title_Address"/>
    <w:basedOn w:val="Normal"/>
    <w:qFormat/>
    <w:rsid w:val="004D6DC7"/>
    <w:pPr>
      <w:spacing w:after="200" w:line="276" w:lineRule="auto"/>
      <w:jc w:val="center"/>
    </w:pPr>
    <w:rPr>
      <w:sz w:val="24"/>
      <w:szCs w:val="28"/>
    </w:rPr>
  </w:style>
  <w:style w:type="paragraph" w:customStyle="1" w:styleId="TitleDate">
    <w:name w:val="Title_Date"/>
    <w:basedOn w:val="Normal"/>
    <w:qFormat/>
    <w:rsid w:val="004D6DC7"/>
    <w:pPr>
      <w:spacing w:before="2640" w:after="200" w:line="276" w:lineRule="auto"/>
      <w:jc w:val="center"/>
    </w:pPr>
    <w:rPr>
      <w:rFonts w:ascii="Trebuchet MS" w:hAnsi="Trebuchet MS"/>
      <w:sz w:val="32"/>
      <w:szCs w:val="28"/>
    </w:rPr>
  </w:style>
  <w:style w:type="paragraph" w:customStyle="1" w:styleId="TitlePN">
    <w:name w:val="Title_PN"/>
    <w:basedOn w:val="Normal"/>
    <w:qFormat/>
    <w:rsid w:val="004D6DC7"/>
    <w:rPr>
      <w:rFonts w:ascii="Trebuchet MS" w:hAnsi="Trebuchet MS"/>
      <w:sz w:val="16"/>
      <w:szCs w:val="16"/>
    </w:rPr>
  </w:style>
  <w:style w:type="paragraph" w:customStyle="1" w:styleId="TitlePreparedFor">
    <w:name w:val="Title_PreparedFor"/>
    <w:basedOn w:val="Normal"/>
    <w:qFormat/>
    <w:rsid w:val="004D6DC7"/>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4D6DC7"/>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4D6DC7"/>
    <w:pPr>
      <w:spacing w:before="1440" w:after="120" w:line="560" w:lineRule="exact"/>
      <w:jc w:val="center"/>
    </w:pPr>
    <w:rPr>
      <w:rFonts w:ascii="Trebuchet MS" w:hAnsi="Trebuchet MS"/>
      <w:sz w:val="40"/>
      <w:szCs w:val="36"/>
    </w:rPr>
  </w:style>
  <w:style w:type="paragraph" w:styleId="Caption">
    <w:name w:val="caption"/>
    <w:basedOn w:val="Normal"/>
    <w:next w:val="Normal"/>
    <w:uiPriority w:val="35"/>
    <w:unhideWhenUsed/>
    <w:qFormat/>
    <w:locked/>
    <w:rsid w:val="004D6DC7"/>
    <w:pPr>
      <w:keepNext/>
      <w:spacing w:before="240" w:after="120"/>
      <w:ind w:left="1440" w:hanging="1440"/>
    </w:pPr>
    <w:rPr>
      <w:rFonts w:ascii="Franklin Gothic Demi Cond" w:hAnsi="Franklin Gothic Demi Cond"/>
      <w:iCs/>
      <w:szCs w:val="18"/>
    </w:rPr>
  </w:style>
  <w:style w:type="table" w:styleId="TableGridLight">
    <w:name w:val="Grid Table Light"/>
    <w:basedOn w:val="TableNormal"/>
    <w:uiPriority w:val="40"/>
    <w:rsid w:val="004D6DC7"/>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11x17">
    <w:name w:val="Header_11x17"/>
    <w:basedOn w:val="Header"/>
    <w:qFormat/>
    <w:rsid w:val="004D6DC7"/>
    <w:pPr>
      <w:tabs>
        <w:tab w:val="clear" w:pos="5040"/>
        <w:tab w:val="clear" w:pos="10080"/>
        <w:tab w:val="center" w:pos="11160"/>
        <w:tab w:val="right" w:pos="22320"/>
      </w:tabs>
    </w:pPr>
  </w:style>
  <w:style w:type="paragraph" w:customStyle="1" w:styleId="Footer11x17">
    <w:name w:val="Footer_11x17"/>
    <w:basedOn w:val="Footer"/>
    <w:qFormat/>
    <w:rsid w:val="004D6DC7"/>
    <w:pPr>
      <w:tabs>
        <w:tab w:val="clear" w:pos="10080"/>
        <w:tab w:val="right" w:pos="22320"/>
      </w:tabs>
    </w:pPr>
  </w:style>
  <w:style w:type="paragraph" w:customStyle="1" w:styleId="BodyText12ptbefore0">
    <w:name w:val="Body Text_12pt before"/>
    <w:basedOn w:val="BodyText"/>
    <w:qFormat/>
    <w:rsid w:val="004D6DC7"/>
    <w:pPr>
      <w:spacing w:before="240"/>
    </w:pPr>
  </w:style>
  <w:style w:type="character" w:customStyle="1" w:styleId="PhotoChartChar">
    <w:name w:val="Photo/Chart Char"/>
    <w:basedOn w:val="DefaultParagraphFont"/>
    <w:link w:val="PhotoChart"/>
    <w:rsid w:val="004D6DC7"/>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4D6DC7"/>
    <w:pPr>
      <w:keepNext/>
      <w:spacing w:after="50"/>
      <w:jc w:val="center"/>
    </w:pPr>
    <w:rPr>
      <w:rFonts w:eastAsia="Calibri" w:cs="Segoe UI Semilight"/>
      <w:noProof/>
    </w:rPr>
  </w:style>
  <w:style w:type="paragraph" w:customStyle="1" w:styleId="PhotoChartDescriptionDoubleLine">
    <w:name w:val="Photo/Chart Description Double Line"/>
    <w:basedOn w:val="Normal"/>
    <w:link w:val="PhotoChartDescriptionDoubleLineChar"/>
    <w:rsid w:val="004D6DC7"/>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4D6DC7"/>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4D6DC7"/>
    <w:pPr>
      <w:spacing w:after="600"/>
    </w:pPr>
  </w:style>
  <w:style w:type="paragraph" w:customStyle="1" w:styleId="PhotoChartPortraitDoubleLine">
    <w:name w:val="Photo/Chart Portrait Double Line"/>
    <w:basedOn w:val="Normal"/>
    <w:qFormat/>
    <w:rsid w:val="004D6DC7"/>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4D6DC7"/>
    <w:pPr>
      <w:keepNext/>
      <w:spacing w:after="120"/>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4D6DC7"/>
    <w:pPr>
      <w:ind w:left="1683"/>
    </w:pPr>
  </w:style>
  <w:style w:type="paragraph" w:customStyle="1" w:styleId="CoverReportType">
    <w:name w:val="Cover_Report Type"/>
    <w:basedOn w:val="Normal"/>
    <w:qFormat/>
    <w:rsid w:val="004D6DC7"/>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4D6DC7"/>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4D6DC7"/>
    <w:pPr>
      <w:spacing w:before="5520"/>
      <w:jc w:val="right"/>
    </w:pPr>
    <w:rPr>
      <w:rFonts w:ascii="Trebuchet MS" w:hAnsi="Trebuchet MS"/>
      <w:color w:val="FFFFFF" w:themeColor="background1"/>
      <w:sz w:val="22"/>
    </w:rPr>
  </w:style>
  <w:style w:type="paragraph" w:customStyle="1" w:styleId="CoverDate">
    <w:name w:val="Cover_Date"/>
    <w:basedOn w:val="Normal"/>
    <w:qFormat/>
    <w:rsid w:val="004D6DC7"/>
    <w:pPr>
      <w:spacing w:before="1320"/>
      <w:jc w:val="right"/>
    </w:pPr>
    <w:rPr>
      <w:rFonts w:ascii="Trebuchet MS" w:hAnsi="Trebuchet MS"/>
      <w:color w:val="FFFFFF" w:themeColor="background1"/>
      <w:sz w:val="32"/>
      <w:szCs w:val="32"/>
    </w:rPr>
  </w:style>
  <w:style w:type="paragraph" w:customStyle="1" w:styleId="Figure">
    <w:name w:val="Figure"/>
    <w:basedOn w:val="Normal"/>
    <w:qFormat/>
    <w:rsid w:val="004D6DC7"/>
    <w:pPr>
      <w:keepNext/>
      <w:jc w:val="center"/>
    </w:pPr>
  </w:style>
  <w:style w:type="paragraph" w:customStyle="1" w:styleId="FigureSource">
    <w:name w:val="FigureSource"/>
    <w:basedOn w:val="Normal"/>
    <w:qFormat/>
    <w:rsid w:val="004D6DC7"/>
    <w:pPr>
      <w:keepNext/>
      <w:spacing w:after="120"/>
    </w:pPr>
    <w:rPr>
      <w:sz w:val="16"/>
    </w:rPr>
  </w:style>
  <w:style w:type="paragraph" w:customStyle="1" w:styleId="FigureTitle">
    <w:name w:val="FigureTitle"/>
    <w:basedOn w:val="Normal"/>
    <w:qFormat/>
    <w:rsid w:val="004D6DC7"/>
    <w:pPr>
      <w:spacing w:before="360"/>
    </w:pPr>
    <w:rPr>
      <w:b/>
    </w:rPr>
  </w:style>
  <w:style w:type="character" w:customStyle="1" w:styleId="Bullet1Char">
    <w:name w:val="Bullet 1 Char"/>
    <w:basedOn w:val="DefaultParagraphFont"/>
    <w:link w:val="Bullet1"/>
    <w:locked/>
    <w:rsid w:val="0030697D"/>
    <w:rPr>
      <w:rFonts w:ascii="Segoe UI Semilight" w:eastAsiaTheme="minorHAnsi" w:hAnsi="Segoe UI Semilight" w:cstheme="minorBidi"/>
      <w:bCs/>
      <w:sz w:val="20"/>
    </w:rPr>
  </w:style>
  <w:style w:type="character" w:styleId="CommentReference">
    <w:name w:val="annotation reference"/>
    <w:basedOn w:val="DefaultParagraphFont"/>
    <w:uiPriority w:val="99"/>
    <w:unhideWhenUsed/>
    <w:locked/>
    <w:rsid w:val="0043245C"/>
    <w:rPr>
      <w:sz w:val="16"/>
      <w:szCs w:val="16"/>
    </w:rPr>
  </w:style>
  <w:style w:type="paragraph" w:styleId="CommentText">
    <w:name w:val="annotation text"/>
    <w:basedOn w:val="Normal"/>
    <w:link w:val="CommentTextChar"/>
    <w:uiPriority w:val="99"/>
    <w:unhideWhenUsed/>
    <w:locked/>
    <w:rsid w:val="0043245C"/>
    <w:rPr>
      <w:szCs w:val="20"/>
    </w:rPr>
  </w:style>
  <w:style w:type="character" w:customStyle="1" w:styleId="CommentTextChar">
    <w:name w:val="Comment Text Char"/>
    <w:basedOn w:val="DefaultParagraphFont"/>
    <w:link w:val="CommentText"/>
    <w:uiPriority w:val="99"/>
    <w:rsid w:val="0043245C"/>
    <w:rPr>
      <w:rFonts w:ascii="Segoe UI Semilight" w:eastAsiaTheme="minorHAnsi" w:hAnsi="Segoe UI Semilight" w:cstheme="minorBidi"/>
      <w:sz w:val="20"/>
      <w:szCs w:val="20"/>
    </w:rPr>
  </w:style>
  <w:style w:type="paragraph" w:styleId="CommentSubject">
    <w:name w:val="annotation subject"/>
    <w:basedOn w:val="CommentText"/>
    <w:next w:val="CommentText"/>
    <w:link w:val="CommentSubjectChar"/>
    <w:uiPriority w:val="99"/>
    <w:semiHidden/>
    <w:unhideWhenUsed/>
    <w:locked/>
    <w:rsid w:val="0043245C"/>
    <w:rPr>
      <w:b/>
      <w:bCs/>
    </w:rPr>
  </w:style>
  <w:style w:type="character" w:customStyle="1" w:styleId="CommentSubjectChar">
    <w:name w:val="Comment Subject Char"/>
    <w:basedOn w:val="CommentTextChar"/>
    <w:link w:val="CommentSubject"/>
    <w:uiPriority w:val="99"/>
    <w:semiHidden/>
    <w:rsid w:val="0043245C"/>
    <w:rPr>
      <w:rFonts w:ascii="Segoe UI Semilight" w:eastAsiaTheme="minorHAnsi" w:hAnsi="Segoe UI Semilight" w:cstheme="minorBidi"/>
      <w:b/>
      <w:bCs/>
      <w:sz w:val="20"/>
      <w:szCs w:val="20"/>
    </w:rPr>
  </w:style>
  <w:style w:type="character" w:customStyle="1" w:styleId="UnresolvedMention">
    <w:name w:val="Unresolved Mention"/>
    <w:basedOn w:val="DefaultParagraphFont"/>
    <w:uiPriority w:val="99"/>
    <w:semiHidden/>
    <w:unhideWhenUsed/>
    <w:rsid w:val="007F667C"/>
    <w:rPr>
      <w:color w:val="605E5C"/>
      <w:shd w:val="clear" w:color="auto" w:fill="E1DFDD"/>
    </w:rPr>
  </w:style>
  <w:style w:type="numbering" w:customStyle="1" w:styleId="NoList1">
    <w:name w:val="No List1"/>
    <w:next w:val="NoList"/>
    <w:uiPriority w:val="99"/>
    <w:semiHidden/>
    <w:unhideWhenUsed/>
    <w:rsid w:val="00A54A95"/>
  </w:style>
  <w:style w:type="table" w:customStyle="1" w:styleId="Default1">
    <w:name w:val="_Default1"/>
    <w:basedOn w:val="TableNormal"/>
    <w:uiPriority w:val="99"/>
    <w:rsid w:val="00A54A95"/>
    <w:rPr>
      <w:rFonts w:ascii="Franklin Gothic Book" w:eastAsiaTheme="minorHAnsi" w:hAnsi="Franklin Gothic Book" w:cstheme="minorBidi"/>
    </w:rPr>
    <w:tblPr>
      <w:jc w:val="center"/>
      <w:tblCellMar>
        <w:top w:w="43" w:type="dxa"/>
        <w:left w:w="43" w:type="dxa"/>
        <w:bottom w:w="43" w:type="dxa"/>
        <w:right w:w="43" w:type="dxa"/>
      </w:tblCellMar>
    </w:tblPr>
    <w:trPr>
      <w:jc w:val="center"/>
    </w:trPr>
    <w:tcPr>
      <w:vAlign w:val="center"/>
    </w:tcPr>
    <w:tblStylePr w:type="firstRow">
      <w:pPr>
        <w:wordWrap/>
        <w:spacing w:beforeLines="0" w:beforeAutospacing="0" w:afterLines="0" w:afterAutospacing="0" w:line="240" w:lineRule="auto"/>
        <w:jc w:val="left"/>
      </w:pPr>
      <w:rPr>
        <w:rFonts w:ascii="Franklin Gothic Medium Cond" w:hAnsi="Franklin Gothic Medium Cond"/>
        <w:b/>
        <w:i w:val="0"/>
        <w:sz w:val="22"/>
      </w:rPr>
      <w:tblPr/>
      <w:tcPr>
        <w:shd w:val="clear" w:color="auto" w:fill="6C9DD5"/>
      </w:tcPr>
    </w:tblStylePr>
  </w:style>
  <w:style w:type="table" w:customStyle="1" w:styleId="TableGrid10">
    <w:name w:val="Table Grid1"/>
    <w:basedOn w:val="TableNormal"/>
    <w:next w:val="TableGrid"/>
    <w:uiPriority w:val="59"/>
    <w:rsid w:val="00A54A9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A54A9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 11"/>
    <w:basedOn w:val="TableNormal"/>
    <w:next w:val="TableGrid1"/>
    <w:uiPriority w:val="99"/>
    <w:semiHidden/>
    <w:unhideWhenUsed/>
    <w:rsid w:val="00A54A95"/>
    <w:rPr>
      <w:rFonts w:asciiTheme="minorHAnsi" w:eastAsiaTheme="minorHAnsi"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A54A95"/>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06253">
      <w:bodyDiv w:val="1"/>
      <w:marLeft w:val="0"/>
      <w:marRight w:val="0"/>
      <w:marTop w:val="0"/>
      <w:marBottom w:val="0"/>
      <w:divBdr>
        <w:top w:val="none" w:sz="0" w:space="0" w:color="auto"/>
        <w:left w:val="none" w:sz="0" w:space="0" w:color="auto"/>
        <w:bottom w:val="none" w:sz="0" w:space="0" w:color="auto"/>
        <w:right w:val="none" w:sz="0" w:space="0" w:color="auto"/>
      </w:divBdr>
    </w:div>
    <w:div w:id="1088039934">
      <w:bodyDiv w:val="1"/>
      <w:marLeft w:val="0"/>
      <w:marRight w:val="0"/>
      <w:marTop w:val="0"/>
      <w:marBottom w:val="0"/>
      <w:divBdr>
        <w:top w:val="none" w:sz="0" w:space="0" w:color="auto"/>
        <w:left w:val="none" w:sz="0" w:space="0" w:color="auto"/>
        <w:bottom w:val="none" w:sz="0" w:space="0" w:color="auto"/>
        <w:right w:val="none" w:sz="0" w:space="0" w:color="auto"/>
      </w:divBdr>
      <w:divsChild>
        <w:div w:id="1240561442">
          <w:marLeft w:val="562"/>
          <w:marRight w:val="0"/>
          <w:marTop w:val="230"/>
          <w:marBottom w:val="0"/>
          <w:divBdr>
            <w:top w:val="none" w:sz="0" w:space="0" w:color="auto"/>
            <w:left w:val="none" w:sz="0" w:space="0" w:color="auto"/>
            <w:bottom w:val="none" w:sz="0" w:space="0" w:color="auto"/>
            <w:right w:val="none" w:sz="0" w:space="0" w:color="auto"/>
          </w:divBdr>
        </w:div>
        <w:div w:id="2082870208">
          <w:marLeft w:val="562"/>
          <w:marRight w:val="0"/>
          <w:marTop w:val="230"/>
          <w:marBottom w:val="0"/>
          <w:divBdr>
            <w:top w:val="none" w:sz="0" w:space="0" w:color="auto"/>
            <w:left w:val="none" w:sz="0" w:space="0" w:color="auto"/>
            <w:bottom w:val="none" w:sz="0" w:space="0" w:color="auto"/>
            <w:right w:val="none" w:sz="0" w:space="0" w:color="auto"/>
          </w:divBdr>
        </w:div>
        <w:div w:id="1083138126">
          <w:marLeft w:val="562"/>
          <w:marRight w:val="0"/>
          <w:marTop w:val="230"/>
          <w:marBottom w:val="0"/>
          <w:divBdr>
            <w:top w:val="none" w:sz="0" w:space="0" w:color="auto"/>
            <w:left w:val="none" w:sz="0" w:space="0" w:color="auto"/>
            <w:bottom w:val="none" w:sz="0" w:space="0" w:color="auto"/>
            <w:right w:val="none" w:sz="0" w:space="0" w:color="auto"/>
          </w:divBdr>
        </w:div>
      </w:divsChild>
    </w:div>
    <w:div w:id="1255556212">
      <w:bodyDiv w:val="1"/>
      <w:marLeft w:val="0"/>
      <w:marRight w:val="0"/>
      <w:marTop w:val="0"/>
      <w:marBottom w:val="0"/>
      <w:divBdr>
        <w:top w:val="none" w:sz="0" w:space="0" w:color="auto"/>
        <w:left w:val="none" w:sz="0" w:space="0" w:color="auto"/>
        <w:bottom w:val="none" w:sz="0" w:space="0" w:color="auto"/>
        <w:right w:val="none" w:sz="0" w:space="0" w:color="auto"/>
      </w:divBdr>
      <w:divsChild>
        <w:div w:id="1737436342">
          <w:marLeft w:val="562"/>
          <w:marRight w:val="0"/>
          <w:marTop w:val="230"/>
          <w:marBottom w:val="0"/>
          <w:divBdr>
            <w:top w:val="none" w:sz="0" w:space="0" w:color="auto"/>
            <w:left w:val="none" w:sz="0" w:space="0" w:color="auto"/>
            <w:bottom w:val="none" w:sz="0" w:space="0" w:color="auto"/>
            <w:right w:val="none" w:sz="0" w:space="0" w:color="auto"/>
          </w:divBdr>
        </w:div>
        <w:div w:id="1466578228">
          <w:marLeft w:val="562"/>
          <w:marRight w:val="0"/>
          <w:marTop w:val="230"/>
          <w:marBottom w:val="0"/>
          <w:divBdr>
            <w:top w:val="none" w:sz="0" w:space="0" w:color="auto"/>
            <w:left w:val="none" w:sz="0" w:space="0" w:color="auto"/>
            <w:bottom w:val="none" w:sz="0" w:space="0" w:color="auto"/>
            <w:right w:val="none" w:sz="0" w:space="0" w:color="auto"/>
          </w:divBdr>
        </w:div>
        <w:div w:id="470026006">
          <w:marLeft w:val="562"/>
          <w:marRight w:val="0"/>
          <w:marTop w:val="230"/>
          <w:marBottom w:val="0"/>
          <w:divBdr>
            <w:top w:val="none" w:sz="0" w:space="0" w:color="auto"/>
            <w:left w:val="none" w:sz="0" w:space="0" w:color="auto"/>
            <w:bottom w:val="none" w:sz="0" w:space="0" w:color="auto"/>
            <w:right w:val="none" w:sz="0" w:space="0" w:color="auto"/>
          </w:divBdr>
        </w:div>
        <w:div w:id="1421567055">
          <w:marLeft w:val="562"/>
          <w:marRight w:val="0"/>
          <w:marTop w:val="230"/>
          <w:marBottom w:val="0"/>
          <w:divBdr>
            <w:top w:val="none" w:sz="0" w:space="0" w:color="auto"/>
            <w:left w:val="none" w:sz="0" w:space="0" w:color="auto"/>
            <w:bottom w:val="none" w:sz="0" w:space="0" w:color="auto"/>
            <w:right w:val="none" w:sz="0" w:space="0" w:color="auto"/>
          </w:divBdr>
        </w:div>
      </w:divsChild>
    </w:div>
    <w:div w:id="1490554644">
      <w:bodyDiv w:val="1"/>
      <w:marLeft w:val="0"/>
      <w:marRight w:val="0"/>
      <w:marTop w:val="0"/>
      <w:marBottom w:val="0"/>
      <w:divBdr>
        <w:top w:val="none" w:sz="0" w:space="0" w:color="auto"/>
        <w:left w:val="none" w:sz="0" w:space="0" w:color="auto"/>
        <w:bottom w:val="none" w:sz="0" w:space="0" w:color="auto"/>
        <w:right w:val="none" w:sz="0" w:space="0" w:color="auto"/>
      </w:divBdr>
    </w:div>
    <w:div w:id="1763839120">
      <w:bodyDiv w:val="1"/>
      <w:marLeft w:val="0"/>
      <w:marRight w:val="0"/>
      <w:marTop w:val="0"/>
      <w:marBottom w:val="0"/>
      <w:divBdr>
        <w:top w:val="none" w:sz="0" w:space="0" w:color="auto"/>
        <w:left w:val="none" w:sz="0" w:space="0" w:color="auto"/>
        <w:bottom w:val="none" w:sz="0" w:space="0" w:color="auto"/>
        <w:right w:val="none" w:sz="0" w:space="0" w:color="auto"/>
      </w:divBdr>
    </w:div>
    <w:div w:id="1827546845">
      <w:bodyDiv w:val="1"/>
      <w:marLeft w:val="0"/>
      <w:marRight w:val="0"/>
      <w:marTop w:val="0"/>
      <w:marBottom w:val="0"/>
      <w:divBdr>
        <w:top w:val="none" w:sz="0" w:space="0" w:color="auto"/>
        <w:left w:val="none" w:sz="0" w:space="0" w:color="auto"/>
        <w:bottom w:val="none" w:sz="0" w:space="0" w:color="auto"/>
        <w:right w:val="none" w:sz="0" w:space="0" w:color="auto"/>
      </w:divBdr>
    </w:div>
    <w:div w:id="1920820300">
      <w:bodyDiv w:val="1"/>
      <w:marLeft w:val="0"/>
      <w:marRight w:val="0"/>
      <w:marTop w:val="0"/>
      <w:marBottom w:val="0"/>
      <w:divBdr>
        <w:top w:val="none" w:sz="0" w:space="0" w:color="auto"/>
        <w:left w:val="none" w:sz="0" w:space="0" w:color="auto"/>
        <w:bottom w:val="none" w:sz="0" w:space="0" w:color="auto"/>
        <w:right w:val="none" w:sz="0" w:space="0" w:color="auto"/>
      </w:divBdr>
    </w:div>
    <w:div w:id="20388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waterboards.ca.gov/water_issues/programs/cwa401/state_wetland_def_procedure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envirostor.dtsc.ca.gov/publi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wildlife.ca.gov/Conservation/Survey-Protocols" TargetMode="External"/><Relationship Id="rId23" Type="http://schemas.openxmlformats.org/officeDocument/2006/relationships/hyperlink" Target="https://www.fws.gov/sacramento/documents/VELB_Framework.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nwcg.gov/publications/42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A210-4A4C-40E0-B5A0-C1A07AEE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64</Pages>
  <Words>26368</Words>
  <Characters>155342</Characters>
  <Application>Microsoft Office Word</Application>
  <DocSecurity>8</DocSecurity>
  <Lines>1294</Lines>
  <Paragraphs>362</Paragraphs>
  <ScaleCrop>false</ScaleCrop>
  <HeadingPairs>
    <vt:vector size="2" baseType="variant">
      <vt:variant>
        <vt:lpstr>Title</vt:lpstr>
      </vt:variant>
      <vt:variant>
        <vt:i4>1</vt:i4>
      </vt:variant>
    </vt:vector>
  </HeadingPairs>
  <TitlesOfParts>
    <vt:vector size="1" baseType="lpstr">
      <vt:lpstr>Final Program Environmental Impact Report for the California Vegetation Treatment Program</vt:lpstr>
    </vt:vector>
  </TitlesOfParts>
  <Company>California Board of Forestry and Fire Protection</Company>
  <LinksUpToDate>false</LinksUpToDate>
  <CharactersWithSpaces>181348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Program Environmental Impact Report for the California Vegetation Treatment Program</dc:title>
  <dc:subject>Final Program Environmental Impact Report for the California Vegetation Treatment Program</dc:subject>
  <dc:creator>California Board of Forestry and Fire Protection</dc:creator>
  <cp:keywords>California Vegetation Treatment Program, CAL FIRE, Board of Forestry, VTP</cp:keywords>
  <cp:lastModifiedBy>Slaton, Jeffrey@BOF</cp:lastModifiedBy>
  <cp:revision>4</cp:revision>
  <dcterms:created xsi:type="dcterms:W3CDTF">2019-12-03T21:27:00Z</dcterms:created>
  <dcterms:modified xsi:type="dcterms:W3CDTF">2019-12-03T21:50:00Z</dcterms:modified>
</cp:coreProperties>
</file>