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F863" w14:textId="62231574" w:rsidR="004F76BC" w:rsidRPr="000774AF" w:rsidRDefault="004F76BC" w:rsidP="00FB0C0D">
      <w:pPr>
        <w:pStyle w:val="Default"/>
        <w:spacing w:line="508" w:lineRule="exact"/>
        <w:jc w:val="center"/>
        <w:rPr>
          <w:rFonts w:ascii="Arial" w:hAnsi="Arial" w:cs="Arial"/>
          <w:bCs/>
          <w:color w:val="FFFFFF" w:themeColor="background1"/>
          <w:sz w:val="10"/>
        </w:rPr>
      </w:pPr>
      <w:bookmarkStart w:id="0" w:name="_GoBack"/>
      <w:bookmarkEnd w:id="0"/>
      <w:r w:rsidRPr="000774AF">
        <w:rPr>
          <w:rFonts w:ascii="Arial" w:hAnsi="Arial" w:cs="Arial"/>
          <w:bCs/>
          <w:color w:val="FFFFFF" w:themeColor="background1"/>
          <w:sz w:val="10"/>
        </w:rPr>
        <w:t>Accessibility Note: This document utilizes underlined stike-through fonts to indicate text which is proposed for addition or deletion. Please adjust your screen reader settings accordingly.</w:t>
      </w:r>
    </w:p>
    <w:p w14:paraId="0C054E9F" w14:textId="3DE422E1" w:rsidR="00FB0C0D" w:rsidRPr="000774AF" w:rsidRDefault="00FB0C0D" w:rsidP="00FB0C0D">
      <w:pPr>
        <w:pStyle w:val="Default"/>
        <w:spacing w:line="508" w:lineRule="exact"/>
        <w:jc w:val="center"/>
        <w:rPr>
          <w:rFonts w:ascii="Arial" w:hAnsi="Arial" w:cs="Arial"/>
          <w:b/>
          <w:bCs/>
          <w:color w:val="000000" w:themeColor="text1"/>
        </w:rPr>
      </w:pPr>
      <w:r w:rsidRPr="000774AF">
        <w:rPr>
          <w:rFonts w:ascii="Arial" w:hAnsi="Arial" w:cs="Arial"/>
          <w:b/>
          <w:bCs/>
          <w:color w:val="000000" w:themeColor="text1"/>
        </w:rPr>
        <w:t>Board of Forestry and Fire Protection</w:t>
      </w:r>
    </w:p>
    <w:p w14:paraId="42A5D06D" w14:textId="4A2E635D" w:rsidR="00FB0C0D" w:rsidRPr="000774AF" w:rsidRDefault="00FB0C0D" w:rsidP="00FB0C0D">
      <w:pPr>
        <w:pStyle w:val="Default"/>
        <w:spacing w:line="508" w:lineRule="exact"/>
        <w:jc w:val="center"/>
        <w:rPr>
          <w:rFonts w:ascii="Arial" w:hAnsi="Arial" w:cs="Arial"/>
          <w:b/>
          <w:bCs/>
          <w:color w:val="000000" w:themeColor="text1"/>
          <w:u w:val="single"/>
        </w:rPr>
      </w:pPr>
      <w:r w:rsidRPr="000774AF">
        <w:rPr>
          <w:rFonts w:ascii="Arial" w:hAnsi="Arial" w:cs="Arial"/>
          <w:b/>
          <w:bCs/>
          <w:color w:val="000000" w:themeColor="text1"/>
          <w:u w:val="single"/>
        </w:rPr>
        <w:t>Fuel Hazard Reduction</w:t>
      </w:r>
      <w:r w:rsidR="00F45B55" w:rsidRPr="000774AF">
        <w:rPr>
          <w:rFonts w:ascii="Arial" w:hAnsi="Arial" w:cs="Arial"/>
          <w:b/>
          <w:bCs/>
          <w:color w:val="000000" w:themeColor="text1"/>
          <w:u w:val="single"/>
        </w:rPr>
        <w:t xml:space="preserve"> Amendments, 2020</w:t>
      </w:r>
    </w:p>
    <w:p w14:paraId="06617CD5" w14:textId="2F5AC63C" w:rsidR="00D03A55" w:rsidRPr="000774AF" w:rsidRDefault="00D03A55" w:rsidP="00512965">
      <w:pPr>
        <w:pStyle w:val="Default"/>
        <w:spacing w:line="508" w:lineRule="exact"/>
        <w:jc w:val="center"/>
        <w:rPr>
          <w:rFonts w:ascii="Arial" w:hAnsi="Arial" w:cs="Arial"/>
          <w:b/>
          <w:bCs/>
          <w:color w:val="000000" w:themeColor="text1"/>
        </w:rPr>
      </w:pPr>
      <w:r w:rsidRPr="000774AF">
        <w:rPr>
          <w:rFonts w:ascii="Arial" w:hAnsi="Arial" w:cs="Arial"/>
          <w:b/>
          <w:bCs/>
          <w:color w:val="000000" w:themeColor="text1"/>
        </w:rPr>
        <w:t>Permanent Rulemaking</w:t>
      </w:r>
    </w:p>
    <w:p w14:paraId="6E39B4F2" w14:textId="77777777" w:rsidR="00FB0C0D" w:rsidRPr="000774AF" w:rsidRDefault="00FB0C0D" w:rsidP="00FB0C0D">
      <w:pPr>
        <w:contextualSpacing/>
        <w:jc w:val="center"/>
        <w:rPr>
          <w:rFonts w:ascii="Arial" w:hAnsi="Arial" w:cs="Arial"/>
          <w:b/>
          <w:color w:val="000000" w:themeColor="text1"/>
          <w:sz w:val="24"/>
          <w:szCs w:val="24"/>
        </w:rPr>
      </w:pPr>
      <w:r w:rsidRPr="000774AF">
        <w:rPr>
          <w:rFonts w:ascii="Arial" w:hAnsi="Arial" w:cs="Arial"/>
          <w:b/>
          <w:color w:val="000000" w:themeColor="text1"/>
          <w:sz w:val="24"/>
          <w:szCs w:val="24"/>
        </w:rPr>
        <w:t>Title 14 of the California Code of Regulations (14 CCR),</w:t>
      </w:r>
    </w:p>
    <w:p w14:paraId="36DF8F77" w14:textId="77777777" w:rsidR="00FB0C0D" w:rsidRPr="000774AF" w:rsidRDefault="00FB0C0D" w:rsidP="00FB0C0D">
      <w:pPr>
        <w:autoSpaceDE w:val="0"/>
        <w:autoSpaceDN w:val="0"/>
        <w:adjustRightInd w:val="0"/>
        <w:contextualSpacing/>
        <w:jc w:val="center"/>
        <w:rPr>
          <w:rFonts w:ascii="Arial" w:hAnsi="Arial" w:cs="Arial"/>
          <w:b/>
          <w:color w:val="000000" w:themeColor="text1"/>
          <w:sz w:val="24"/>
          <w:szCs w:val="24"/>
        </w:rPr>
      </w:pPr>
      <w:r w:rsidRPr="000774AF">
        <w:rPr>
          <w:rFonts w:ascii="Arial" w:hAnsi="Arial" w:cs="Arial"/>
          <w:b/>
          <w:color w:val="000000" w:themeColor="text1"/>
          <w:sz w:val="24"/>
          <w:szCs w:val="24"/>
        </w:rPr>
        <w:t xml:space="preserve">Division 1.5, Chapter 4, </w:t>
      </w:r>
    </w:p>
    <w:p w14:paraId="398FA345" w14:textId="782D35A2" w:rsidR="00FB0C0D" w:rsidRPr="000774AF" w:rsidRDefault="002F4E10" w:rsidP="00FB0C0D">
      <w:pPr>
        <w:autoSpaceDE w:val="0"/>
        <w:autoSpaceDN w:val="0"/>
        <w:adjustRightInd w:val="0"/>
        <w:contextualSpacing/>
        <w:jc w:val="center"/>
        <w:rPr>
          <w:rFonts w:ascii="Arial" w:hAnsi="Arial" w:cs="Arial"/>
          <w:b/>
          <w:color w:val="000000" w:themeColor="text1"/>
          <w:sz w:val="24"/>
          <w:szCs w:val="24"/>
        </w:rPr>
      </w:pPr>
      <w:r w:rsidRPr="000774AF">
        <w:rPr>
          <w:rFonts w:ascii="Arial" w:hAnsi="Arial" w:cs="Arial"/>
          <w:b/>
          <w:color w:val="000000" w:themeColor="text1"/>
          <w:sz w:val="24"/>
          <w:szCs w:val="24"/>
        </w:rPr>
        <w:t xml:space="preserve">Subchapter </w:t>
      </w:r>
      <w:r w:rsidR="00FB0C0D" w:rsidRPr="000774AF">
        <w:rPr>
          <w:rFonts w:ascii="Arial" w:hAnsi="Arial" w:cs="Arial"/>
          <w:b/>
          <w:color w:val="000000" w:themeColor="text1"/>
          <w:sz w:val="24"/>
          <w:szCs w:val="24"/>
        </w:rPr>
        <w:t>7, Article 2</w:t>
      </w:r>
    </w:p>
    <w:p w14:paraId="796F9131" w14:textId="77777777" w:rsidR="00F45B55" w:rsidRPr="000774AF" w:rsidRDefault="00F45B55" w:rsidP="00FB0C0D">
      <w:pPr>
        <w:autoSpaceDE w:val="0"/>
        <w:autoSpaceDN w:val="0"/>
        <w:adjustRightInd w:val="0"/>
        <w:contextualSpacing/>
        <w:jc w:val="center"/>
        <w:rPr>
          <w:rFonts w:ascii="Arial" w:hAnsi="Arial" w:cs="Arial"/>
          <w:b/>
          <w:color w:val="000000" w:themeColor="text1"/>
          <w:sz w:val="24"/>
          <w:szCs w:val="24"/>
        </w:rPr>
      </w:pPr>
    </w:p>
    <w:p w14:paraId="5E0EF742" w14:textId="77777777" w:rsidR="00B26C14" w:rsidRPr="000774AF" w:rsidRDefault="00B26C14" w:rsidP="00B26C14">
      <w:pPr>
        <w:spacing w:line="508" w:lineRule="atLeast"/>
        <w:ind w:right="90"/>
        <w:rPr>
          <w:rFonts w:ascii="Arial" w:hAnsi="Arial" w:cs="Arial"/>
          <w:b/>
          <w:color w:val="000000" w:themeColor="text1"/>
          <w:sz w:val="24"/>
          <w:szCs w:val="24"/>
        </w:rPr>
      </w:pPr>
      <w:r w:rsidRPr="000774AF">
        <w:rPr>
          <w:rFonts w:ascii="Arial" w:hAnsi="Arial" w:cs="Arial"/>
          <w:b/>
          <w:color w:val="000000" w:themeColor="text1"/>
          <w:sz w:val="24"/>
          <w:szCs w:val="24"/>
        </w:rPr>
        <w:t>§ 913 [933, 953]. Silvicultural Objectives.</w:t>
      </w:r>
    </w:p>
    <w:p w14:paraId="7F3086C0" w14:textId="29D7336A"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The objectives of this article are to describe standard Silvicultural Systems and to provide for alternatives that</w:t>
      </w:r>
      <w:r w:rsidR="00C26824" w:rsidRPr="00A237E0">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when applied</w:t>
      </w:r>
      <w:r w:rsidR="00C26824" w:rsidRPr="00A237E0">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shall meet the objectives of the FPA (PRC §§ 4512 and 4513). The RPF shall select systems and alternatives which achieve maximum sustained production of high quality timber products.</w:t>
      </w:r>
    </w:p>
    <w:p w14:paraId="03AE638C"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The THP shall designate one or a combination of Regeneration Methods, prescriptions or Intermediate Treatments described by this article. If a method, prescription</w:t>
      </w:r>
      <w:r w:rsidRPr="000774AF">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or treatment not defined in the Rules (see 14 CCR § 895.1)</w:t>
      </w:r>
      <w:r w:rsidRPr="000774AF">
        <w:rPr>
          <w:rFonts w:ascii="Arial" w:hAnsi="Arial" w:cs="Arial"/>
          <w:strike/>
          <w:color w:val="000000" w:themeColor="text1"/>
          <w:sz w:val="24"/>
          <w:szCs w:val="24"/>
          <w:lang w:val="en"/>
        </w:rPr>
        <w:t>,</w:t>
      </w:r>
      <w:r w:rsidRPr="000774AF">
        <w:rPr>
          <w:rFonts w:ascii="Arial" w:hAnsi="Arial" w:cs="Arial"/>
          <w:color w:val="000000" w:themeColor="text1"/>
          <w:sz w:val="24"/>
          <w:szCs w:val="24"/>
          <w:lang w:val="en"/>
        </w:rPr>
        <w:t xml:space="preserve"> is to be used</w:t>
      </w:r>
      <w:r w:rsidRPr="000774AF">
        <w:rPr>
          <w:rFonts w:ascii="Arial" w:hAnsi="Arial" w:cs="Arial"/>
          <w:color w:val="000000" w:themeColor="text1"/>
          <w:sz w:val="24"/>
          <w:szCs w:val="24"/>
          <w:u w:val="single"/>
          <w:lang w:val="en"/>
        </w:rPr>
        <w:t>,</w:t>
      </w:r>
      <w:r w:rsidRPr="000774AF">
        <w:rPr>
          <w:rFonts w:ascii="Arial" w:hAnsi="Arial" w:cs="Arial"/>
          <w:color w:val="000000" w:themeColor="text1"/>
          <w:sz w:val="24"/>
          <w:szCs w:val="24"/>
          <w:lang w:val="en"/>
        </w:rPr>
        <w:t xml:space="preserve"> an Alternative Prescription shall be included in the Plan.</w:t>
      </w:r>
    </w:p>
    <w:p w14:paraId="542DA5A2"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The assessment of maximum sustained production of high quality timber products is based on:</w:t>
      </w:r>
    </w:p>
    <w:p w14:paraId="76382565" w14:textId="77777777"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(a) Regeneration Methods, Intermediate Treatments and prescriptions described in the Rules which establish standards. These methods, treatments, prescriptions, and standards shall not be utilized to permit harvesting of growing stock in a manner that will significantly delay reaching or maintaining maximum sustained production.</w:t>
      </w:r>
    </w:p>
    <w:p w14:paraId="62FF82F5" w14:textId="77777777"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lastRenderedPageBreak/>
        <w:t>(b) Published yield tables or other tools which can be validated and which serve as a point of reference for evaluating and selecting Silvicultural Systems and their implementation.</w:t>
      </w:r>
    </w:p>
    <w:p w14:paraId="7F4FE72A" w14:textId="77777777"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(c) The Sustained Yield Plan (SYP). The SYP establishes the flow of forest products from managed Timberlands, and shall demonstrate the achievement of maximum sustained production.</w:t>
      </w:r>
    </w:p>
    <w:p w14:paraId="37642142" w14:textId="2278B58D" w:rsidR="00B26C14" w:rsidRPr="000774AF" w:rsidRDefault="00B26C14" w:rsidP="00B26C14">
      <w:pPr>
        <w:shd w:val="clear" w:color="auto" w:fill="FFFFFF"/>
        <w:spacing w:line="508" w:lineRule="atLeast"/>
        <w:ind w:left="360"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(d) An assessment of maximum sustained production of high quality timber products is not required for a harvest pursuant to 14 CCR § 913.4 [933.4, 953.4]</w:t>
      </w:r>
      <w:r w:rsidRPr="000774AF">
        <w:rPr>
          <w:rFonts w:ascii="Arial" w:hAnsi="Arial" w:cs="Arial"/>
          <w:strike/>
          <w:color w:val="000000" w:themeColor="text1"/>
          <w:sz w:val="24"/>
          <w:szCs w:val="24"/>
          <w:lang w:val="en"/>
        </w:rPr>
        <w:t xml:space="preserve"> or 14 CCR § 1052.4</w:t>
      </w:r>
      <w:r w:rsidRPr="000774AF">
        <w:rPr>
          <w:rFonts w:ascii="Arial" w:hAnsi="Arial" w:cs="Arial"/>
          <w:color w:val="000000" w:themeColor="text1"/>
          <w:sz w:val="24"/>
          <w:szCs w:val="24"/>
          <w:lang w:val="en"/>
        </w:rPr>
        <w:t>. Because these lands are designated as defensible space or Fuelbreak areas, the wood production potential of these lands is compatible with the lowest Site Classifications and they shall be considered site IV Timberland for Stocking purposes.</w:t>
      </w:r>
    </w:p>
    <w:p w14:paraId="175CA324"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p>
    <w:p w14:paraId="57EB5E77" w14:textId="77777777" w:rsidR="00B26C14" w:rsidRPr="000774AF" w:rsidRDefault="00B26C14" w:rsidP="00B26C14">
      <w:pPr>
        <w:shd w:val="clear" w:color="auto" w:fill="FFFFFF"/>
        <w:spacing w:line="508" w:lineRule="atLeast"/>
        <w:ind w:right="90"/>
        <w:rPr>
          <w:rFonts w:ascii="Arial" w:hAnsi="Arial" w:cs="Arial"/>
          <w:color w:val="000000" w:themeColor="text1"/>
          <w:sz w:val="24"/>
          <w:szCs w:val="24"/>
          <w:lang w:val="en"/>
        </w:rPr>
      </w:pPr>
      <w:r w:rsidRPr="000774AF">
        <w:rPr>
          <w:rFonts w:ascii="Arial" w:hAnsi="Arial" w:cs="Arial"/>
          <w:color w:val="000000" w:themeColor="text1"/>
          <w:sz w:val="24"/>
          <w:szCs w:val="24"/>
          <w:lang w:val="en"/>
        </w:rPr>
        <w:t>Note: Authority cited: Sections 4551 and 4561, Public Resources Code. Reference: Sections 4513, 4528, 4551.5 and 4561, Public Resources Code.</w:t>
      </w:r>
    </w:p>
    <w:p w14:paraId="3AD12D53" w14:textId="77777777" w:rsidR="00B26C14" w:rsidRPr="000774AF" w:rsidRDefault="00B26C14" w:rsidP="00FB0C0D">
      <w:pPr>
        <w:autoSpaceDE w:val="0"/>
        <w:autoSpaceDN w:val="0"/>
        <w:adjustRightInd w:val="0"/>
        <w:contextualSpacing/>
        <w:rPr>
          <w:rFonts w:ascii="Arial" w:hAnsi="Arial" w:cs="Arial"/>
          <w:b/>
          <w:color w:val="000000" w:themeColor="text1"/>
          <w:sz w:val="24"/>
          <w:szCs w:val="24"/>
        </w:rPr>
      </w:pPr>
    </w:p>
    <w:p w14:paraId="623EAE99" w14:textId="5C015971" w:rsidR="00CC17DC" w:rsidRPr="000774AF" w:rsidRDefault="00CC17DC" w:rsidP="00FB0C0D">
      <w:pPr>
        <w:autoSpaceDE w:val="0"/>
        <w:autoSpaceDN w:val="0"/>
        <w:adjustRightInd w:val="0"/>
        <w:contextualSpacing/>
        <w:rPr>
          <w:rFonts w:ascii="Arial" w:hAnsi="Arial" w:cs="Arial"/>
          <w:b/>
          <w:color w:val="000000" w:themeColor="text1"/>
          <w:sz w:val="24"/>
          <w:szCs w:val="24"/>
        </w:rPr>
      </w:pPr>
      <w:r w:rsidRPr="000774AF">
        <w:rPr>
          <w:rFonts w:ascii="Arial" w:hAnsi="Arial" w:cs="Arial"/>
          <w:b/>
          <w:color w:val="000000" w:themeColor="text1"/>
          <w:sz w:val="24"/>
          <w:szCs w:val="24"/>
        </w:rPr>
        <w:t>§ 1052</w:t>
      </w:r>
      <w:r w:rsidR="006A3D20" w:rsidRPr="000774AF">
        <w:rPr>
          <w:rFonts w:ascii="Arial" w:hAnsi="Arial" w:cs="Arial"/>
          <w:b/>
          <w:color w:val="000000" w:themeColor="text1"/>
          <w:sz w:val="24"/>
          <w:szCs w:val="24"/>
        </w:rPr>
        <w:t>. Emergency Notice</w:t>
      </w:r>
      <w:r w:rsidR="0000339F" w:rsidRPr="000774AF">
        <w:rPr>
          <w:rFonts w:ascii="Arial" w:hAnsi="Arial" w:cs="Arial"/>
          <w:b/>
          <w:color w:val="000000" w:themeColor="text1"/>
          <w:sz w:val="24"/>
          <w:szCs w:val="24"/>
        </w:rPr>
        <w:t>.</w:t>
      </w:r>
    </w:p>
    <w:p w14:paraId="25D78DC5" w14:textId="7928EFD7" w:rsidR="00370980" w:rsidRPr="000774AF" w:rsidRDefault="00370980" w:rsidP="00370980">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(a) Before cutting or removing timber on an emergency basis, an RPF on behalf of a Timber Owner or operator shall submit a Notice of Emergency Timber Operations to the Director, on form RM-67 (1/1/10), or form RM-65 (1052.4)(</w:t>
      </w:r>
      <w:r w:rsidR="00446817" w:rsidRPr="00446817">
        <w:rPr>
          <w:rFonts w:ascii="Arial" w:hAnsi="Arial" w:cs="Arial"/>
          <w:color w:val="000000" w:themeColor="text1"/>
          <w:sz w:val="24"/>
          <w:szCs w:val="24"/>
          <w:u w:val="single"/>
        </w:rPr>
        <w:t>02/2020</w:t>
      </w:r>
      <w:r w:rsidRPr="000774AF">
        <w:rPr>
          <w:rFonts w:ascii="Arial" w:hAnsi="Arial" w:cs="Arial"/>
          <w:strike/>
          <w:color w:val="000000" w:themeColor="text1"/>
          <w:sz w:val="24"/>
          <w:szCs w:val="24"/>
        </w:rPr>
        <w:t>1/1/10</w:t>
      </w:r>
      <w:r w:rsidRPr="000774AF">
        <w:rPr>
          <w:rFonts w:ascii="Arial" w:hAnsi="Arial" w:cs="Arial"/>
          <w:color w:val="000000" w:themeColor="text1"/>
          <w:sz w:val="24"/>
          <w:szCs w:val="24"/>
        </w:rPr>
        <w:t>) for a Fuel Hazard Reduction emergency, or form RM-66 (1052.5) (2/1/11) for a Sudden Oak Death emergency, herein incorporated by reference, as prescribed by the Director. The notice shall include, but not be limited to, the following:</w:t>
      </w:r>
    </w:p>
    <w:p w14:paraId="59667244" w14:textId="77777777" w:rsidR="00370980" w:rsidRPr="000774AF" w:rsidRDefault="00370980" w:rsidP="009805DC">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(1) Names and addresses of all Timberland Owner(s), Timber Owner(s), and Timber Operator(s) for the area on which timber will be cut or removed.</w:t>
      </w:r>
    </w:p>
    <w:p w14:paraId="4A3A8148" w14:textId="77777777" w:rsidR="00370980" w:rsidRPr="000774AF" w:rsidRDefault="00370980" w:rsidP="009805DC">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lastRenderedPageBreak/>
        <w:t>(2) A description of the specific conditions that constitute the emergency, its cause, extent and reason for immediate commencement of Timber Operations.</w:t>
      </w:r>
    </w:p>
    <w:p w14:paraId="417E742F" w14:textId="77777777" w:rsidR="00370980" w:rsidRPr="000774AF" w:rsidRDefault="00370980" w:rsidP="009805DC">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(3) Legal description of the area from which timber will be cut or removed.</w:t>
      </w:r>
    </w:p>
    <w:p w14:paraId="12C616B5" w14:textId="11F8F86F" w:rsidR="009805DC" w:rsidRPr="000774AF" w:rsidRDefault="00370980" w:rsidP="0030253B">
      <w:pPr>
        <w:autoSpaceDE w:val="0"/>
        <w:autoSpaceDN w:val="0"/>
        <w:adjustRightInd w:val="0"/>
        <w:ind w:left="720"/>
        <w:contextualSpacing/>
        <w:rPr>
          <w:rFonts w:ascii="Arial" w:hAnsi="Arial" w:cs="Arial"/>
          <w:color w:val="000000" w:themeColor="text1"/>
          <w:sz w:val="24"/>
          <w:szCs w:val="24"/>
          <w:u w:val="single"/>
        </w:rPr>
      </w:pPr>
      <w:r w:rsidRPr="000774AF">
        <w:rPr>
          <w:rFonts w:ascii="Arial" w:hAnsi="Arial" w:cs="Arial"/>
          <w:color w:val="000000" w:themeColor="text1"/>
          <w:sz w:val="24"/>
          <w:szCs w:val="24"/>
        </w:rPr>
        <w:t xml:space="preserve">(4) A titled USGS (if available) or equivalent topographic map(s) of scale not less than 2” to the mile, or larger scale, showing the </w:t>
      </w:r>
      <w:r w:rsidR="00FB75E6" w:rsidRPr="000774AF">
        <w:rPr>
          <w:rFonts w:ascii="Arial" w:hAnsi="Arial" w:cs="Arial"/>
          <w:color w:val="000000" w:themeColor="text1"/>
          <w:sz w:val="24"/>
          <w:szCs w:val="24"/>
          <w:u w:val="single"/>
        </w:rPr>
        <w:t xml:space="preserve">Harvest </w:t>
      </w:r>
      <w:r w:rsidRPr="000774AF">
        <w:rPr>
          <w:rFonts w:ascii="Arial" w:hAnsi="Arial" w:cs="Arial"/>
          <w:strike/>
          <w:color w:val="000000" w:themeColor="text1"/>
          <w:sz w:val="24"/>
          <w:szCs w:val="24"/>
        </w:rPr>
        <w:t>a</w:t>
      </w:r>
      <w:r w:rsidR="00FB75E6" w:rsidRPr="000774AF">
        <w:rPr>
          <w:rFonts w:ascii="Arial" w:hAnsi="Arial" w:cs="Arial"/>
          <w:color w:val="000000" w:themeColor="text1"/>
          <w:sz w:val="24"/>
          <w:szCs w:val="24"/>
          <w:u w:val="single"/>
        </w:rPr>
        <w:t>A</w:t>
      </w:r>
      <w:r w:rsidRPr="000774AF">
        <w:rPr>
          <w:rFonts w:ascii="Arial" w:hAnsi="Arial" w:cs="Arial"/>
          <w:color w:val="000000" w:themeColor="text1"/>
          <w:sz w:val="24"/>
          <w:szCs w:val="24"/>
        </w:rPr>
        <w:t>rea</w:t>
      </w:r>
      <w:r w:rsidRPr="000774AF">
        <w:rPr>
          <w:rFonts w:ascii="Arial" w:hAnsi="Arial" w:cs="Arial"/>
          <w:strike/>
          <w:color w:val="000000" w:themeColor="text1"/>
          <w:sz w:val="24"/>
          <w:szCs w:val="24"/>
        </w:rPr>
        <w:t xml:space="preserve"> from which timber will be cut or removed</w:t>
      </w:r>
      <w:r w:rsidRPr="000774AF">
        <w:rPr>
          <w:rFonts w:ascii="Arial" w:hAnsi="Arial" w:cs="Arial"/>
          <w:color w:val="000000" w:themeColor="text1"/>
          <w:sz w:val="24"/>
          <w:szCs w:val="24"/>
        </w:rPr>
        <w:t xml:space="preserve">, the legal description, </w:t>
      </w:r>
      <w:r w:rsidR="00FB75E6" w:rsidRPr="000774AF">
        <w:rPr>
          <w:rFonts w:ascii="Arial" w:hAnsi="Arial" w:cs="Arial"/>
          <w:color w:val="000000" w:themeColor="text1"/>
          <w:sz w:val="24"/>
          <w:szCs w:val="24"/>
          <w:u w:val="single"/>
        </w:rPr>
        <w:t xml:space="preserve">Logging </w:t>
      </w:r>
      <w:r w:rsidRPr="000774AF">
        <w:rPr>
          <w:rFonts w:ascii="Arial" w:hAnsi="Arial" w:cs="Arial"/>
          <w:strike/>
          <w:color w:val="000000" w:themeColor="text1"/>
          <w:sz w:val="24"/>
          <w:szCs w:val="24"/>
        </w:rPr>
        <w:t>r</w:t>
      </w:r>
      <w:r w:rsidR="00FB75E6" w:rsidRPr="000774AF">
        <w:rPr>
          <w:rFonts w:ascii="Arial" w:hAnsi="Arial" w:cs="Arial"/>
          <w:color w:val="000000" w:themeColor="text1"/>
          <w:sz w:val="24"/>
          <w:szCs w:val="24"/>
          <w:u w:val="single"/>
        </w:rPr>
        <w:t>R</w:t>
      </w:r>
      <w:r w:rsidRPr="000774AF">
        <w:rPr>
          <w:rFonts w:ascii="Arial" w:hAnsi="Arial" w:cs="Arial"/>
          <w:color w:val="000000" w:themeColor="text1"/>
          <w:sz w:val="24"/>
          <w:szCs w:val="24"/>
        </w:rPr>
        <w:t>oads</w:t>
      </w:r>
      <w:r w:rsidR="00FB75E6" w:rsidRPr="000774AF">
        <w:rPr>
          <w:rFonts w:ascii="Arial" w:hAnsi="Arial" w:cs="Arial"/>
          <w:color w:val="000000" w:themeColor="text1"/>
          <w:sz w:val="24"/>
          <w:szCs w:val="24"/>
          <w:u w:val="single"/>
        </w:rPr>
        <w:t>,</w:t>
      </w:r>
      <w:r w:rsidRPr="000774AF">
        <w:rPr>
          <w:rFonts w:ascii="Arial" w:hAnsi="Arial" w:cs="Arial"/>
          <w:strike/>
          <w:color w:val="000000" w:themeColor="text1"/>
          <w:sz w:val="24"/>
          <w:szCs w:val="24"/>
        </w:rPr>
        <w:t xml:space="preserve"> and</w:t>
      </w:r>
      <w:r w:rsidRPr="000774AF">
        <w:rPr>
          <w:rFonts w:ascii="Arial" w:hAnsi="Arial" w:cs="Arial"/>
          <w:color w:val="000000" w:themeColor="text1"/>
          <w:sz w:val="24"/>
          <w:szCs w:val="24"/>
        </w:rPr>
        <w:t xml:space="preserve"> Class I, II, III and IV Watercourses, and Yarding systems if more than one will be used.</w:t>
      </w:r>
      <w:r w:rsidR="009805DC" w:rsidRPr="000774AF">
        <w:rPr>
          <w:rFonts w:ascii="Arial" w:hAnsi="Arial" w:cs="Arial"/>
          <w:color w:val="000000" w:themeColor="text1"/>
          <w:sz w:val="24"/>
          <w:szCs w:val="24"/>
          <w:u w:val="single"/>
        </w:rPr>
        <w:t xml:space="preserve"> </w:t>
      </w:r>
      <w:r w:rsidR="0030253B" w:rsidRPr="000774AF">
        <w:rPr>
          <w:rFonts w:ascii="Arial" w:hAnsi="Arial" w:cs="Arial"/>
          <w:color w:val="000000" w:themeColor="text1"/>
          <w:sz w:val="24"/>
          <w:szCs w:val="24"/>
          <w:u w:val="single"/>
        </w:rPr>
        <w:t xml:space="preserve">For </w:t>
      </w:r>
      <w:r w:rsidR="009805DC" w:rsidRPr="000774AF">
        <w:rPr>
          <w:rFonts w:ascii="Arial" w:hAnsi="Arial" w:cs="Arial"/>
          <w:color w:val="000000" w:themeColor="text1"/>
          <w:sz w:val="24"/>
          <w:szCs w:val="24"/>
          <w:u w:val="single"/>
        </w:rPr>
        <w:t xml:space="preserve">Timber Operations conducted pursuant to 14 CCR </w:t>
      </w:r>
      <w:bookmarkStart w:id="1" w:name="_Hlk33522768"/>
      <w:r w:rsidR="009805DC" w:rsidRPr="000774AF">
        <w:rPr>
          <w:rFonts w:ascii="Arial" w:hAnsi="Arial" w:cs="Arial"/>
          <w:color w:val="000000" w:themeColor="text1"/>
          <w:sz w:val="24"/>
          <w:szCs w:val="24"/>
          <w:u w:val="single"/>
        </w:rPr>
        <w:t>§</w:t>
      </w:r>
      <w:bookmarkEnd w:id="1"/>
      <w:r w:rsidR="009805DC" w:rsidRPr="000774AF">
        <w:rPr>
          <w:rFonts w:ascii="Arial" w:hAnsi="Arial" w:cs="Arial"/>
          <w:color w:val="000000" w:themeColor="text1"/>
          <w:sz w:val="24"/>
          <w:szCs w:val="24"/>
          <w:u w:val="single"/>
        </w:rPr>
        <w:t xml:space="preserve"> 1052.4 within those areas described by 14 CCR §</w:t>
      </w:r>
      <w:r w:rsidR="004B36B8" w:rsidRPr="000774AF">
        <w:rPr>
          <w:rFonts w:ascii="Arial" w:hAnsi="Arial" w:cs="Arial"/>
          <w:color w:val="000000" w:themeColor="text1"/>
          <w:sz w:val="24"/>
          <w:szCs w:val="24"/>
          <w:u w:val="single"/>
        </w:rPr>
        <w:t>§</w:t>
      </w:r>
      <w:r w:rsidR="009805DC" w:rsidRPr="000774AF">
        <w:rPr>
          <w:rFonts w:ascii="Arial" w:hAnsi="Arial" w:cs="Arial"/>
          <w:color w:val="000000" w:themeColor="text1"/>
          <w:sz w:val="24"/>
          <w:szCs w:val="24"/>
          <w:u w:val="single"/>
        </w:rPr>
        <w:t xml:space="preserve"> 1052.4(</w:t>
      </w:r>
      <w:r w:rsidR="0030253B" w:rsidRPr="000774AF">
        <w:rPr>
          <w:rFonts w:ascii="Arial" w:hAnsi="Arial" w:cs="Arial"/>
          <w:color w:val="000000" w:themeColor="text1"/>
          <w:sz w:val="24"/>
          <w:szCs w:val="24"/>
          <w:u w:val="single"/>
        </w:rPr>
        <w:t>c)(2)(A) through (F), the map(s) shal</w:t>
      </w:r>
      <w:r w:rsidR="007336BB" w:rsidRPr="000774AF">
        <w:rPr>
          <w:rFonts w:ascii="Arial" w:hAnsi="Arial" w:cs="Arial"/>
          <w:color w:val="000000" w:themeColor="text1"/>
          <w:sz w:val="24"/>
          <w:szCs w:val="24"/>
          <w:u w:val="single"/>
        </w:rPr>
        <w:t xml:space="preserve">l </w:t>
      </w:r>
      <w:r w:rsidR="0030253B" w:rsidRPr="000774AF">
        <w:rPr>
          <w:rFonts w:ascii="Arial" w:hAnsi="Arial" w:cs="Arial"/>
          <w:color w:val="000000" w:themeColor="text1"/>
          <w:sz w:val="24"/>
          <w:szCs w:val="24"/>
          <w:u w:val="single"/>
        </w:rPr>
        <w:t>include those features described within 14 CCR §</w:t>
      </w:r>
      <w:bookmarkStart w:id="2" w:name="_Hlk33523002"/>
      <w:r w:rsidR="00FB75E6" w:rsidRPr="000774AF">
        <w:rPr>
          <w:rFonts w:ascii="Arial" w:hAnsi="Arial" w:cs="Arial"/>
          <w:color w:val="000000" w:themeColor="text1"/>
          <w:sz w:val="24"/>
          <w:szCs w:val="24"/>
          <w:u w:val="single"/>
        </w:rPr>
        <w:t>§</w:t>
      </w:r>
      <w:bookmarkEnd w:id="2"/>
      <w:r w:rsidR="0030253B" w:rsidRPr="000774AF">
        <w:rPr>
          <w:rFonts w:ascii="Arial" w:hAnsi="Arial" w:cs="Arial"/>
          <w:color w:val="000000" w:themeColor="text1"/>
          <w:sz w:val="24"/>
          <w:szCs w:val="24"/>
          <w:u w:val="single"/>
        </w:rPr>
        <w:t xml:space="preserve"> 1052.4(c)(2)(A) through (F), as appropriate.</w:t>
      </w:r>
    </w:p>
    <w:p w14:paraId="2AF701E6" w14:textId="7B117A80" w:rsidR="006A3D20" w:rsidRPr="000774AF" w:rsidRDefault="006A3D20" w:rsidP="006A3D20">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w:t>
      </w:r>
    </w:p>
    <w:p w14:paraId="06FA9BC0" w14:textId="092A3491" w:rsidR="006A3D20" w:rsidRPr="000774AF" w:rsidRDefault="006A3D20" w:rsidP="006A3D20">
      <w:pPr>
        <w:autoSpaceDE w:val="0"/>
        <w:autoSpaceDN w:val="0"/>
        <w:adjustRightInd w:val="0"/>
        <w:contextualSpacing/>
        <w:rPr>
          <w:rFonts w:ascii="Arial" w:hAnsi="Arial" w:cs="Arial"/>
          <w:strike/>
          <w:color w:val="000000" w:themeColor="text1"/>
          <w:sz w:val="24"/>
          <w:szCs w:val="24"/>
        </w:rPr>
      </w:pPr>
      <w:r w:rsidRPr="000774AF">
        <w:rPr>
          <w:rFonts w:ascii="Arial" w:hAnsi="Arial" w:cs="Arial"/>
          <w:color w:val="000000" w:themeColor="text1"/>
          <w:sz w:val="24"/>
          <w:szCs w:val="24"/>
        </w:rPr>
        <w:t xml:space="preserve">(e) Timber Operations shall not continue beyond </w:t>
      </w:r>
      <w:r w:rsidR="00D52339">
        <w:rPr>
          <w:rFonts w:ascii="Arial" w:hAnsi="Arial" w:cs="Arial"/>
          <w:color w:val="000000" w:themeColor="text1"/>
          <w:sz w:val="24"/>
          <w:szCs w:val="24"/>
          <w:u w:val="single"/>
        </w:rPr>
        <w:t>one (</w:t>
      </w:r>
      <w:r w:rsidRPr="000774AF">
        <w:rPr>
          <w:rFonts w:ascii="Arial" w:hAnsi="Arial" w:cs="Arial"/>
          <w:color w:val="000000" w:themeColor="text1"/>
          <w:sz w:val="24"/>
          <w:szCs w:val="24"/>
        </w:rPr>
        <w:t>1</w:t>
      </w:r>
      <w:r w:rsidR="00D52339">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year from the date the Emergency Notice is accepted by the Director unless a Plan is submitted to the Director and found to be in conformance with the Rules and regulations of the Board, except </w:t>
      </w:r>
      <w:r w:rsidRPr="000774AF">
        <w:rPr>
          <w:rFonts w:ascii="Arial" w:hAnsi="Arial" w:cs="Arial"/>
          <w:strike/>
          <w:color w:val="000000" w:themeColor="text1"/>
          <w:sz w:val="24"/>
          <w:szCs w:val="24"/>
        </w:rPr>
        <w:t>for burning</w:t>
      </w:r>
      <w:r w:rsidRPr="000774AF">
        <w:rPr>
          <w:rFonts w:ascii="Arial" w:hAnsi="Arial" w:cs="Arial"/>
          <w:color w:val="000000" w:themeColor="text1"/>
          <w:sz w:val="24"/>
          <w:szCs w:val="24"/>
        </w:rPr>
        <w:t xml:space="preserve"> </w:t>
      </w:r>
      <w:r w:rsidRPr="000774AF">
        <w:rPr>
          <w:rFonts w:ascii="Arial" w:hAnsi="Arial" w:cs="Arial"/>
          <w:strike/>
          <w:color w:val="000000" w:themeColor="text1"/>
          <w:sz w:val="24"/>
          <w:szCs w:val="24"/>
        </w:rPr>
        <w:t>operations to treat fuels</w:t>
      </w:r>
      <w:r w:rsidRPr="000774AF">
        <w:rPr>
          <w:rFonts w:ascii="Arial" w:hAnsi="Arial" w:cs="Arial"/>
          <w:color w:val="000000" w:themeColor="text1"/>
          <w:sz w:val="24"/>
          <w:szCs w:val="24"/>
        </w:rPr>
        <w:t xml:space="preserve"> </w:t>
      </w:r>
      <w:r w:rsidR="00F45B55" w:rsidRPr="000774AF">
        <w:rPr>
          <w:rFonts w:ascii="Arial" w:hAnsi="Arial" w:cs="Arial"/>
          <w:color w:val="000000" w:themeColor="text1"/>
          <w:sz w:val="24"/>
          <w:szCs w:val="24"/>
          <w:u w:val="single"/>
        </w:rPr>
        <w:t xml:space="preserve">fuels treatments </w:t>
      </w:r>
      <w:r w:rsidRPr="000774AF">
        <w:rPr>
          <w:rFonts w:ascii="Arial" w:hAnsi="Arial" w:cs="Arial"/>
          <w:color w:val="000000" w:themeColor="text1"/>
          <w:sz w:val="24"/>
          <w:szCs w:val="24"/>
        </w:rPr>
        <w:t>in accordance with</w:t>
      </w:r>
      <w:r w:rsidR="0001094F" w:rsidRPr="000774AF">
        <w:rPr>
          <w:rFonts w:ascii="Arial" w:hAnsi="Arial" w:cs="Arial"/>
          <w:color w:val="000000" w:themeColor="text1"/>
          <w:sz w:val="24"/>
          <w:szCs w:val="24"/>
        </w:rPr>
        <w:t xml:space="preserve"> </w:t>
      </w:r>
      <w:r w:rsidR="0001094F" w:rsidRPr="000774AF">
        <w:rPr>
          <w:rFonts w:ascii="Arial" w:hAnsi="Arial" w:cs="Arial"/>
          <w:color w:val="000000" w:themeColor="text1"/>
          <w:sz w:val="24"/>
          <w:szCs w:val="24"/>
          <w:u w:val="single"/>
        </w:rPr>
        <w:t>14 CCR</w:t>
      </w:r>
      <w:r w:rsidRPr="000774AF">
        <w:rPr>
          <w:rFonts w:ascii="Arial" w:hAnsi="Arial" w:cs="Arial"/>
          <w:color w:val="000000" w:themeColor="text1"/>
          <w:sz w:val="24"/>
          <w:szCs w:val="24"/>
        </w:rPr>
        <w:t xml:space="preserve"> §</w:t>
      </w:r>
      <w:r w:rsidR="00F45B55"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1052.4(d)</w:t>
      </w:r>
      <w:r w:rsidR="00F45B55" w:rsidRPr="000774AF">
        <w:rPr>
          <w:rFonts w:ascii="Arial" w:hAnsi="Arial" w:cs="Arial"/>
          <w:color w:val="000000" w:themeColor="text1"/>
          <w:sz w:val="24"/>
          <w:szCs w:val="24"/>
          <w:u w:val="single"/>
        </w:rPr>
        <w:t xml:space="preserve">(4) </w:t>
      </w:r>
      <w:r w:rsidR="009805DC" w:rsidRPr="000774AF">
        <w:rPr>
          <w:rFonts w:ascii="Arial" w:hAnsi="Arial" w:cs="Arial"/>
          <w:color w:val="000000" w:themeColor="text1"/>
          <w:sz w:val="24"/>
          <w:szCs w:val="24"/>
          <w:u w:val="single"/>
        </w:rPr>
        <w:t>and</w:t>
      </w:r>
      <w:r w:rsidR="00F45B55"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(5)</w:t>
      </w:r>
      <w:r w:rsidR="00F45B55"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w:t>
      </w:r>
      <w:r w:rsidRPr="000774AF">
        <w:rPr>
          <w:rFonts w:ascii="Arial" w:hAnsi="Arial" w:cs="Arial"/>
          <w:strike/>
          <w:color w:val="000000" w:themeColor="text1"/>
          <w:sz w:val="24"/>
          <w:szCs w:val="24"/>
        </w:rPr>
        <w:t>which shall be completed by April 1 of the year following fuel creation.</w:t>
      </w:r>
    </w:p>
    <w:p w14:paraId="0E9325D0" w14:textId="77777777" w:rsidR="006A3D20" w:rsidRPr="000774AF" w:rsidRDefault="006A3D20" w:rsidP="006A3D20">
      <w:pPr>
        <w:autoSpaceDE w:val="0"/>
        <w:autoSpaceDN w:val="0"/>
        <w:adjustRightInd w:val="0"/>
        <w:contextualSpacing/>
        <w:rPr>
          <w:rFonts w:ascii="Arial" w:hAnsi="Arial" w:cs="Arial"/>
          <w:color w:val="000000" w:themeColor="text1"/>
          <w:sz w:val="24"/>
          <w:szCs w:val="24"/>
        </w:rPr>
      </w:pPr>
    </w:p>
    <w:p w14:paraId="2D46624C" w14:textId="452F158F" w:rsidR="006A3D20" w:rsidRPr="000774AF" w:rsidRDefault="006A3D20" w:rsidP="006A3D20">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Note: Authority cited: Sections 4551 and 4552, Public Resources Code. Reference: Sections 4592, 4750, 4750.3 and 4750.4, Public Resources Code.</w:t>
      </w:r>
    </w:p>
    <w:p w14:paraId="3A5ADA67" w14:textId="43CF85B0" w:rsidR="006A3D20" w:rsidRPr="000774AF" w:rsidRDefault="006A3D20" w:rsidP="006A3D20">
      <w:pPr>
        <w:autoSpaceDE w:val="0"/>
        <w:autoSpaceDN w:val="0"/>
        <w:adjustRightInd w:val="0"/>
        <w:contextualSpacing/>
        <w:rPr>
          <w:rFonts w:ascii="Arial" w:hAnsi="Arial" w:cs="Arial"/>
          <w:color w:val="000000" w:themeColor="text1"/>
          <w:sz w:val="24"/>
          <w:szCs w:val="24"/>
        </w:rPr>
      </w:pPr>
    </w:p>
    <w:p w14:paraId="0202C91F" w14:textId="06E8BE1A" w:rsidR="00FB0C0D" w:rsidRPr="000774AF" w:rsidRDefault="00FB0C0D" w:rsidP="00FB0C0D">
      <w:pPr>
        <w:autoSpaceDE w:val="0"/>
        <w:autoSpaceDN w:val="0"/>
        <w:adjustRightInd w:val="0"/>
        <w:contextualSpacing/>
        <w:rPr>
          <w:rFonts w:ascii="Arial" w:hAnsi="Arial" w:cs="Arial"/>
          <w:b/>
          <w:color w:val="000000" w:themeColor="text1"/>
          <w:sz w:val="24"/>
          <w:szCs w:val="24"/>
        </w:rPr>
      </w:pPr>
      <w:r w:rsidRPr="000774AF">
        <w:rPr>
          <w:rFonts w:ascii="Arial" w:hAnsi="Arial" w:cs="Arial"/>
          <w:b/>
          <w:color w:val="000000" w:themeColor="text1"/>
          <w:sz w:val="24"/>
          <w:szCs w:val="24"/>
        </w:rPr>
        <w:t>§ 1052.4. Emergency Notice for Fuel Hazard Reduction.</w:t>
      </w:r>
    </w:p>
    <w:p w14:paraId="3A649823" w14:textId="77777777"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The RPF preparing the Notice of Emergency Timber Operations for Fuel Hazard Reduction shall describe the nature of the Emergency and the need for immediate </w:t>
      </w:r>
      <w:r w:rsidRPr="000774AF">
        <w:rPr>
          <w:rFonts w:ascii="Arial" w:hAnsi="Arial" w:cs="Arial"/>
          <w:color w:val="000000" w:themeColor="text1"/>
          <w:sz w:val="24"/>
          <w:szCs w:val="24"/>
        </w:rPr>
        <w:lastRenderedPageBreak/>
        <w:t>cutting in sufficient detail so that the reason for the Emergency is clear. Emergency Timber Operations, under the presumed Emergency standard of 14 CCR § 1052.1, may be commenced and conducted when in conformance with the following:</w:t>
      </w:r>
    </w:p>
    <w:p w14:paraId="372940D4" w14:textId="2E5235E4"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(a) RPF develops and documents the vegetative treatments necessary to meet the goals of 14 CCR § 1052.1(</w:t>
      </w:r>
      <w:r w:rsidR="00451F3C" w:rsidRPr="000774AF">
        <w:rPr>
          <w:rFonts w:ascii="Arial" w:hAnsi="Arial" w:cs="Arial"/>
          <w:color w:val="000000" w:themeColor="text1"/>
          <w:sz w:val="24"/>
          <w:szCs w:val="24"/>
        </w:rPr>
        <w:t>a</w:t>
      </w:r>
      <w:r w:rsidRPr="000774AF">
        <w:rPr>
          <w:rFonts w:ascii="Arial" w:hAnsi="Arial" w:cs="Arial"/>
          <w:color w:val="000000" w:themeColor="text1"/>
          <w:sz w:val="24"/>
          <w:szCs w:val="24"/>
        </w:rPr>
        <w:t>)</w:t>
      </w:r>
      <w:r w:rsidR="00451F3C" w:rsidRPr="000774AF">
        <w:rPr>
          <w:rFonts w:ascii="Arial" w:hAnsi="Arial" w:cs="Arial"/>
          <w:color w:val="000000" w:themeColor="text1"/>
          <w:sz w:val="24"/>
          <w:szCs w:val="24"/>
        </w:rPr>
        <w:t>(5)</w:t>
      </w:r>
      <w:r w:rsidRPr="000774AF">
        <w:rPr>
          <w:rFonts w:ascii="Arial" w:hAnsi="Arial" w:cs="Arial"/>
          <w:color w:val="000000" w:themeColor="text1"/>
          <w:sz w:val="24"/>
          <w:szCs w:val="24"/>
        </w:rPr>
        <w:t xml:space="preserve">, and ensures postharvest conditions are in accordance with all subsections in </w:t>
      </w:r>
      <w:r w:rsidR="005929BB" w:rsidRPr="000774AF">
        <w:rPr>
          <w:rFonts w:ascii="Arial" w:hAnsi="Arial" w:cs="Arial"/>
          <w:color w:val="000000" w:themeColor="text1"/>
          <w:sz w:val="24"/>
          <w:szCs w:val="24"/>
        </w:rPr>
        <w:t xml:space="preserve">14 CCR </w:t>
      </w:r>
      <w:r w:rsidRPr="000774AF">
        <w:rPr>
          <w:rFonts w:ascii="Arial" w:hAnsi="Arial" w:cs="Arial"/>
          <w:color w:val="000000" w:themeColor="text1"/>
          <w:sz w:val="24"/>
          <w:szCs w:val="24"/>
        </w:rPr>
        <w:t>§ 1052.4. Such documentation shall include the following:</w:t>
      </w:r>
    </w:p>
    <w:p w14:paraId="4D16130E" w14:textId="214397E5"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(1) A description of the preharvest stand structure</w:t>
      </w:r>
      <w:r w:rsidR="00496B56" w:rsidRPr="000774AF">
        <w:rPr>
          <w:rFonts w:ascii="Arial" w:hAnsi="Arial" w:cs="Arial"/>
          <w:color w:val="000000" w:themeColor="text1"/>
          <w:sz w:val="24"/>
          <w:szCs w:val="24"/>
        </w:rPr>
        <w:t>,</w:t>
      </w:r>
      <w:r w:rsidRPr="000774AF">
        <w:rPr>
          <w:rFonts w:ascii="Arial" w:hAnsi="Arial" w:cs="Arial"/>
          <w:strike/>
          <w:color w:val="000000" w:themeColor="text1"/>
          <w:sz w:val="24"/>
          <w:szCs w:val="24"/>
        </w:rPr>
        <w:t xml:space="preserve"> and</w:t>
      </w:r>
      <w:r w:rsidRPr="000774AF">
        <w:rPr>
          <w:rFonts w:ascii="Arial" w:hAnsi="Arial" w:cs="Arial"/>
          <w:color w:val="000000" w:themeColor="text1"/>
          <w:sz w:val="24"/>
          <w:szCs w:val="24"/>
        </w:rPr>
        <w:t xml:space="preserve"> statement of the postharvest stand Stocking levels</w:t>
      </w:r>
      <w:r w:rsidR="00496B56" w:rsidRPr="000774AF">
        <w:rPr>
          <w:rFonts w:ascii="Arial" w:hAnsi="Arial" w:cs="Arial"/>
          <w:color w:val="000000" w:themeColor="text1"/>
          <w:sz w:val="24"/>
          <w:szCs w:val="24"/>
        </w:rPr>
        <w:t>,</w:t>
      </w:r>
      <w:r w:rsidR="001A64AC" w:rsidRPr="000774AF">
        <w:rPr>
          <w:rFonts w:ascii="Arial" w:hAnsi="Arial" w:cs="Arial"/>
          <w:b/>
          <w:color w:val="000000" w:themeColor="text1"/>
          <w:sz w:val="24"/>
          <w:szCs w:val="24"/>
        </w:rPr>
        <w:t xml:space="preserve"> </w:t>
      </w:r>
      <w:r w:rsidR="001A64AC" w:rsidRPr="000774AF">
        <w:rPr>
          <w:rFonts w:ascii="Arial" w:hAnsi="Arial" w:cs="Arial"/>
          <w:color w:val="000000" w:themeColor="text1"/>
          <w:sz w:val="24"/>
          <w:szCs w:val="24"/>
        </w:rPr>
        <w:t>and description of postharvest stand structure.</w:t>
      </w:r>
    </w:p>
    <w:p w14:paraId="6777C9BE" w14:textId="054EABE0"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(2) A description of the criteria to designate trees to be harvested or </w:t>
      </w:r>
      <w:r w:rsidRPr="000774AF">
        <w:rPr>
          <w:rFonts w:ascii="Arial" w:hAnsi="Arial" w:cs="Arial"/>
          <w:strike/>
          <w:color w:val="000000" w:themeColor="text1"/>
          <w:sz w:val="24"/>
          <w:szCs w:val="24"/>
        </w:rPr>
        <w:t>the</w:t>
      </w:r>
      <w:r w:rsidRPr="000774AF">
        <w:rPr>
          <w:rFonts w:ascii="Arial" w:hAnsi="Arial" w:cs="Arial"/>
          <w:color w:val="000000" w:themeColor="text1"/>
          <w:sz w:val="24"/>
          <w:szCs w:val="24"/>
        </w:rPr>
        <w:t xml:space="preserve"> trees to be retained</w:t>
      </w:r>
      <w:r w:rsidR="005929BB" w:rsidRPr="000774AF">
        <w:rPr>
          <w:rFonts w:ascii="Arial" w:hAnsi="Arial" w:cs="Arial"/>
          <w:color w:val="000000" w:themeColor="text1"/>
          <w:sz w:val="24"/>
          <w:szCs w:val="24"/>
        </w:rPr>
        <w:t>, including those trees harvested pursuant to 14 CCR §</w:t>
      </w:r>
      <w:r w:rsidR="00FB75E6" w:rsidRPr="000774AF">
        <w:rPr>
          <w:rFonts w:ascii="Arial" w:hAnsi="Arial" w:cs="Arial"/>
          <w:color w:val="000000" w:themeColor="text1"/>
          <w:sz w:val="24"/>
          <w:szCs w:val="24"/>
          <w:u w:val="single"/>
        </w:rPr>
        <w:t>§</w:t>
      </w:r>
      <w:r w:rsidR="005929BB" w:rsidRPr="000774AF">
        <w:rPr>
          <w:rFonts w:ascii="Arial" w:hAnsi="Arial" w:cs="Arial"/>
          <w:color w:val="000000" w:themeColor="text1"/>
          <w:sz w:val="24"/>
          <w:szCs w:val="24"/>
        </w:rPr>
        <w:t xml:space="preserve"> 1052.4(</w:t>
      </w:r>
      <w:r w:rsidR="00EA2CBA" w:rsidRPr="000774AF">
        <w:rPr>
          <w:rFonts w:ascii="Arial" w:hAnsi="Arial" w:cs="Arial"/>
          <w:color w:val="000000" w:themeColor="text1"/>
          <w:sz w:val="24"/>
          <w:szCs w:val="24"/>
        </w:rPr>
        <w:t>d</w:t>
      </w:r>
      <w:r w:rsidR="005929BB" w:rsidRPr="000774AF">
        <w:rPr>
          <w:rFonts w:ascii="Arial" w:hAnsi="Arial" w:cs="Arial"/>
          <w:color w:val="000000" w:themeColor="text1"/>
          <w:sz w:val="24"/>
          <w:szCs w:val="24"/>
        </w:rPr>
        <w:t>)</w:t>
      </w:r>
      <w:r w:rsidR="00983B1E" w:rsidRPr="000774AF">
        <w:rPr>
          <w:rFonts w:ascii="Arial" w:hAnsi="Arial" w:cs="Arial"/>
          <w:color w:val="000000" w:themeColor="text1"/>
          <w:sz w:val="24"/>
          <w:szCs w:val="24"/>
        </w:rPr>
        <w:t xml:space="preserve">(1)(A) and </w:t>
      </w:r>
      <w:r w:rsidR="005929BB" w:rsidRPr="000774AF">
        <w:rPr>
          <w:rFonts w:ascii="Arial" w:hAnsi="Arial" w:cs="Arial"/>
          <w:color w:val="000000" w:themeColor="text1"/>
          <w:sz w:val="24"/>
          <w:szCs w:val="24"/>
        </w:rPr>
        <w:t>(</w:t>
      </w:r>
      <w:r w:rsidR="00EA2CBA" w:rsidRPr="000774AF">
        <w:rPr>
          <w:rFonts w:ascii="Arial" w:hAnsi="Arial" w:cs="Arial"/>
          <w:color w:val="000000" w:themeColor="text1"/>
          <w:sz w:val="24"/>
          <w:szCs w:val="24"/>
        </w:rPr>
        <w:t>2</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w:t>
      </w:r>
    </w:p>
    <w:p w14:paraId="44B933E0" w14:textId="51134D79"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(3) All trees that are harvested or all trees that are retained shall be marked or sample marked by</w:t>
      </w:r>
      <w:r w:rsidR="00496B56"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or under the supervision of</w:t>
      </w:r>
      <w:r w:rsidR="00496B56"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w:t>
      </w:r>
      <w:r w:rsidR="00496B56" w:rsidRPr="000774AF">
        <w:rPr>
          <w:rFonts w:ascii="Arial" w:hAnsi="Arial" w:cs="Arial"/>
          <w:color w:val="000000" w:themeColor="text1"/>
          <w:sz w:val="24"/>
          <w:szCs w:val="24"/>
        </w:rPr>
        <w:t>n</w:t>
      </w:r>
      <w:r w:rsidRPr="000774AF">
        <w:rPr>
          <w:rFonts w:ascii="Arial" w:hAnsi="Arial" w:cs="Arial"/>
          <w:color w:val="000000" w:themeColor="text1"/>
          <w:sz w:val="24"/>
          <w:szCs w:val="24"/>
        </w:rPr>
        <w:t xml:space="preserve"> RPF before felling operations begin. When trees are sample marked, the designation prescription for unmarked areas shall be in writing and </w:t>
      </w:r>
      <w:r w:rsidR="00D619DA" w:rsidRPr="000774AF">
        <w:rPr>
          <w:rFonts w:ascii="Arial" w:hAnsi="Arial" w:cs="Arial"/>
          <w:color w:val="000000" w:themeColor="text1"/>
          <w:sz w:val="24"/>
          <w:szCs w:val="24"/>
        </w:rPr>
        <w:t>t</w:t>
      </w:r>
      <w:r w:rsidRPr="000774AF">
        <w:rPr>
          <w:rFonts w:ascii="Arial" w:hAnsi="Arial" w:cs="Arial"/>
          <w:color w:val="000000" w:themeColor="text1"/>
          <w:sz w:val="24"/>
          <w:szCs w:val="24"/>
        </w:rPr>
        <w:t xml:space="preserve">he sample mark area shall include at least 10% of the Harvest Area to a maximum of </w:t>
      </w:r>
      <w:r w:rsidR="005929BB" w:rsidRPr="000774AF">
        <w:rPr>
          <w:rFonts w:ascii="Arial" w:hAnsi="Arial" w:cs="Arial"/>
          <w:color w:val="000000" w:themeColor="text1"/>
          <w:sz w:val="24"/>
          <w:szCs w:val="24"/>
        </w:rPr>
        <w:t>twenty (</w:t>
      </w:r>
      <w:r w:rsidRPr="000774AF">
        <w:rPr>
          <w:rFonts w:ascii="Arial" w:hAnsi="Arial" w:cs="Arial"/>
          <w:color w:val="000000" w:themeColor="text1"/>
          <w:sz w:val="24"/>
          <w:szCs w:val="24"/>
        </w:rPr>
        <w:t>20</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acres per stand type which is representative of the range of conditions present in the </w:t>
      </w:r>
      <w:r w:rsidR="00C20432" w:rsidRPr="000774AF">
        <w:rPr>
          <w:rFonts w:ascii="Arial" w:hAnsi="Arial" w:cs="Arial"/>
          <w:color w:val="000000" w:themeColor="text1"/>
          <w:sz w:val="24"/>
          <w:szCs w:val="24"/>
        </w:rPr>
        <w:t>Harvest A</w:t>
      </w:r>
      <w:r w:rsidRPr="000774AF">
        <w:rPr>
          <w:rFonts w:ascii="Arial" w:hAnsi="Arial" w:cs="Arial"/>
          <w:color w:val="000000" w:themeColor="text1"/>
          <w:sz w:val="24"/>
          <w:szCs w:val="24"/>
        </w:rPr>
        <w:t>rea</w:t>
      </w:r>
      <w:r w:rsidR="00C20432" w:rsidRPr="000774AF">
        <w:rPr>
          <w:rFonts w:ascii="Arial" w:hAnsi="Arial" w:cs="Arial"/>
          <w:color w:val="000000" w:themeColor="text1"/>
          <w:sz w:val="24"/>
          <w:szCs w:val="24"/>
        </w:rPr>
        <w:t>.</w:t>
      </w:r>
    </w:p>
    <w:p w14:paraId="23B179D8" w14:textId="20788A05" w:rsidR="00FB0C0D" w:rsidRPr="000774AF" w:rsidRDefault="00F45B55"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(b) The conditions of subsection 14 CCR §§ 1038</w:t>
      </w:r>
      <w:r w:rsidR="00A7612A" w:rsidRPr="000774AF">
        <w:rPr>
          <w:rFonts w:ascii="Arial" w:hAnsi="Arial" w:cs="Arial"/>
          <w:color w:val="000000" w:themeColor="text1"/>
          <w:sz w:val="24"/>
          <w:szCs w:val="24"/>
        </w:rPr>
        <w:t>.1</w:t>
      </w:r>
      <w:r w:rsidR="00FB0C0D" w:rsidRPr="000774AF">
        <w:rPr>
          <w:rFonts w:ascii="Arial" w:hAnsi="Arial" w:cs="Arial"/>
          <w:color w:val="000000" w:themeColor="text1"/>
          <w:sz w:val="24"/>
          <w:szCs w:val="24"/>
        </w:rPr>
        <w:t>(</w:t>
      </w:r>
      <w:r w:rsidR="00A7612A" w:rsidRPr="000774AF">
        <w:rPr>
          <w:rFonts w:ascii="Arial" w:hAnsi="Arial" w:cs="Arial"/>
          <w:color w:val="000000" w:themeColor="text1"/>
          <w:sz w:val="24"/>
          <w:szCs w:val="24"/>
        </w:rPr>
        <w:t>c</w:t>
      </w:r>
      <w:r w:rsidR="00FB0C0D" w:rsidRPr="000774AF">
        <w:rPr>
          <w:rFonts w:ascii="Arial" w:hAnsi="Arial" w:cs="Arial"/>
          <w:color w:val="000000" w:themeColor="text1"/>
          <w:sz w:val="24"/>
          <w:szCs w:val="24"/>
        </w:rPr>
        <w:t>)(</w:t>
      </w:r>
      <w:r w:rsidR="00CE1F68" w:rsidRPr="000774AF">
        <w:rPr>
          <w:rFonts w:ascii="Arial" w:hAnsi="Arial" w:cs="Arial"/>
          <w:color w:val="000000" w:themeColor="text1"/>
          <w:sz w:val="24"/>
          <w:szCs w:val="24"/>
        </w:rPr>
        <w:t>5</w:t>
      </w:r>
      <w:r w:rsidR="00FB0C0D" w:rsidRPr="000774AF">
        <w:rPr>
          <w:rFonts w:ascii="Arial" w:hAnsi="Arial" w:cs="Arial"/>
          <w:color w:val="000000" w:themeColor="text1"/>
          <w:sz w:val="24"/>
          <w:szCs w:val="24"/>
        </w:rPr>
        <w:t>) through (</w:t>
      </w:r>
      <w:r w:rsidR="00A7612A" w:rsidRPr="000774AF">
        <w:rPr>
          <w:rFonts w:ascii="Arial" w:hAnsi="Arial" w:cs="Arial"/>
          <w:color w:val="000000" w:themeColor="text1"/>
          <w:sz w:val="24"/>
          <w:szCs w:val="24"/>
        </w:rPr>
        <w:t>1</w:t>
      </w:r>
      <w:r w:rsidR="00CE1F68" w:rsidRPr="000774AF">
        <w:rPr>
          <w:rFonts w:ascii="Arial" w:hAnsi="Arial" w:cs="Arial"/>
          <w:color w:val="000000" w:themeColor="text1"/>
          <w:sz w:val="24"/>
          <w:szCs w:val="24"/>
        </w:rPr>
        <w:t>4</w:t>
      </w:r>
      <w:r w:rsidR="00FB0C0D" w:rsidRPr="000774AF">
        <w:rPr>
          <w:rFonts w:ascii="Arial" w:hAnsi="Arial" w:cs="Arial"/>
          <w:color w:val="000000" w:themeColor="text1"/>
          <w:sz w:val="24"/>
          <w:szCs w:val="24"/>
        </w:rPr>
        <w:t>)</w:t>
      </w:r>
      <w:r w:rsidR="00D738E4" w:rsidRPr="000774AF">
        <w:rPr>
          <w:rFonts w:ascii="Arial" w:hAnsi="Arial" w:cs="Arial"/>
          <w:color w:val="000000" w:themeColor="text1"/>
          <w:sz w:val="24"/>
          <w:szCs w:val="24"/>
        </w:rPr>
        <w:t>, and 1038.3(p),</w:t>
      </w:r>
      <w:r w:rsidR="00FB0C0D" w:rsidRPr="000774AF">
        <w:rPr>
          <w:rFonts w:ascii="Arial" w:hAnsi="Arial" w:cs="Arial"/>
          <w:color w:val="000000" w:themeColor="text1"/>
          <w:sz w:val="24"/>
          <w:szCs w:val="24"/>
        </w:rPr>
        <w:t xml:space="preserve"> are applied </w:t>
      </w:r>
      <w:r w:rsidR="00A37F66" w:rsidRPr="000774AF">
        <w:rPr>
          <w:rFonts w:ascii="Arial" w:hAnsi="Arial" w:cs="Arial"/>
          <w:color w:val="000000" w:themeColor="text1"/>
          <w:sz w:val="24"/>
          <w:szCs w:val="24"/>
        </w:rPr>
        <w:t>and</w:t>
      </w:r>
      <w:r w:rsidR="00FB0C0D" w:rsidRPr="000774AF">
        <w:rPr>
          <w:rFonts w:ascii="Arial" w:hAnsi="Arial" w:cs="Arial"/>
          <w:color w:val="000000" w:themeColor="text1"/>
          <w:sz w:val="24"/>
          <w:szCs w:val="24"/>
        </w:rPr>
        <w:t xml:space="preserve">, for operations in the Lake Tahoe </w:t>
      </w:r>
      <w:r w:rsidR="00496B56" w:rsidRPr="000774AF">
        <w:rPr>
          <w:rFonts w:ascii="Arial" w:hAnsi="Arial" w:cs="Arial"/>
          <w:color w:val="000000" w:themeColor="text1"/>
          <w:sz w:val="24"/>
          <w:szCs w:val="24"/>
        </w:rPr>
        <w:t>Region</w:t>
      </w:r>
      <w:r w:rsidR="00FB0C0D" w:rsidRPr="000774AF">
        <w:rPr>
          <w:rFonts w:ascii="Arial" w:hAnsi="Arial" w:cs="Arial"/>
          <w:color w:val="000000" w:themeColor="text1"/>
          <w:sz w:val="24"/>
          <w:szCs w:val="24"/>
        </w:rPr>
        <w:t xml:space="preserve">, </w:t>
      </w:r>
      <w:r w:rsidR="00A7612A" w:rsidRPr="000774AF">
        <w:rPr>
          <w:rFonts w:ascii="Arial" w:hAnsi="Arial" w:cs="Arial"/>
          <w:color w:val="000000" w:themeColor="text1"/>
          <w:sz w:val="24"/>
          <w:szCs w:val="24"/>
        </w:rPr>
        <w:t>14 CCR § 1038.1(b) is</w:t>
      </w: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applied.</w:t>
      </w:r>
    </w:p>
    <w:p w14:paraId="50D36CBE" w14:textId="77777777"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(c) Geographic area: operations are permitted:</w:t>
      </w:r>
    </w:p>
    <w:p w14:paraId="6DACAEBE" w14:textId="47EA2A04" w:rsidR="00FB0C0D" w:rsidRPr="000774AF" w:rsidRDefault="00FB0C0D"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(1) Within </w:t>
      </w:r>
      <w:r w:rsidR="005929BB" w:rsidRPr="000774AF">
        <w:rPr>
          <w:rFonts w:ascii="Arial" w:hAnsi="Arial" w:cs="Arial"/>
          <w:color w:val="000000" w:themeColor="text1"/>
          <w:sz w:val="24"/>
          <w:szCs w:val="24"/>
        </w:rPr>
        <w:t>one-quarter (</w:t>
      </w:r>
      <w:r w:rsidRPr="000774AF">
        <w:rPr>
          <w:rFonts w:ascii="Arial" w:hAnsi="Arial" w:cs="Arial"/>
          <w:color w:val="000000" w:themeColor="text1"/>
          <w:sz w:val="24"/>
          <w:szCs w:val="24"/>
        </w:rPr>
        <w:t>1/4</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mile from Approved and Legally Permitted Structures that comply with the Building </w:t>
      </w:r>
      <w:r w:rsidR="002963CE" w:rsidRPr="000774AF">
        <w:rPr>
          <w:rFonts w:ascii="Arial" w:hAnsi="Arial" w:cs="Arial"/>
          <w:color w:val="000000" w:themeColor="text1"/>
          <w:sz w:val="24"/>
          <w:szCs w:val="24"/>
        </w:rPr>
        <w:t xml:space="preserve">Standards </w:t>
      </w:r>
      <w:r w:rsidRPr="000774AF">
        <w:rPr>
          <w:rFonts w:ascii="Arial" w:hAnsi="Arial" w:cs="Arial"/>
          <w:color w:val="000000" w:themeColor="text1"/>
          <w:sz w:val="24"/>
          <w:szCs w:val="24"/>
        </w:rPr>
        <w:t xml:space="preserve">Code (legal structure). Such legal structures shall be within or adjacent to a community listed in the </w:t>
      </w:r>
      <w:bookmarkStart w:id="3" w:name="_Hlk13040866"/>
      <w:r w:rsidR="00E7126C" w:rsidRPr="000774AF">
        <w:rPr>
          <w:rFonts w:ascii="Arial" w:hAnsi="Arial" w:cs="Arial"/>
          <w:color w:val="000000" w:themeColor="text1"/>
          <w:sz w:val="24"/>
          <w:szCs w:val="24"/>
        </w:rPr>
        <w:t>“</w:t>
      </w:r>
      <w:r w:rsidR="002E7ACF" w:rsidRPr="000774AF">
        <w:rPr>
          <w:rFonts w:ascii="Arial" w:hAnsi="Arial" w:cs="Arial"/>
          <w:color w:val="000000" w:themeColor="text1"/>
          <w:sz w:val="24"/>
          <w:szCs w:val="24"/>
        </w:rPr>
        <w:t>L</w:t>
      </w:r>
      <w:r w:rsidRPr="000774AF">
        <w:rPr>
          <w:rFonts w:ascii="Arial" w:hAnsi="Arial" w:cs="Arial"/>
          <w:color w:val="000000" w:themeColor="text1"/>
          <w:sz w:val="24"/>
          <w:szCs w:val="24"/>
        </w:rPr>
        <w:t>ist of</w:t>
      </w:r>
      <w:r w:rsidR="00BB6453"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lastRenderedPageBreak/>
        <w:t>Communities at Risk</w:t>
      </w:r>
      <w:bookmarkEnd w:id="3"/>
      <w:r w:rsidRPr="000774AF">
        <w:rPr>
          <w:rFonts w:ascii="Arial" w:hAnsi="Arial" w:cs="Arial"/>
          <w:color w:val="000000" w:themeColor="text1"/>
          <w:sz w:val="24"/>
          <w:szCs w:val="24"/>
        </w:rPr>
        <w:t>” (</w:t>
      </w:r>
      <w:r w:rsidR="00C36F0E" w:rsidRPr="000774AF">
        <w:rPr>
          <w:rFonts w:ascii="Arial" w:hAnsi="Arial" w:cs="Arial"/>
          <w:color w:val="000000" w:themeColor="text1"/>
          <w:sz w:val="24"/>
          <w:szCs w:val="24"/>
        </w:rPr>
        <w:t xml:space="preserve">As published </w:t>
      </w:r>
      <w:r w:rsidR="00696046" w:rsidRPr="000774AF">
        <w:rPr>
          <w:rFonts w:ascii="Arial" w:hAnsi="Arial" w:cs="Arial"/>
          <w:color w:val="000000" w:themeColor="text1"/>
          <w:sz w:val="24"/>
          <w:szCs w:val="24"/>
        </w:rPr>
        <w:t>April 13, 2019</w:t>
      </w:r>
      <w:r w:rsidR="00C36F0E"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and</w:t>
      </w:r>
      <w:r w:rsidR="00C36F0E" w:rsidRPr="000774AF">
        <w:rPr>
          <w:rFonts w:ascii="Arial" w:hAnsi="Arial" w:cs="Arial"/>
          <w:color w:val="000000" w:themeColor="text1"/>
          <w:sz w:val="24"/>
          <w:szCs w:val="24"/>
        </w:rPr>
        <w:t xml:space="preserve"> hereby</w:t>
      </w:r>
      <w:r w:rsidRPr="000774AF">
        <w:rPr>
          <w:rFonts w:ascii="Arial" w:hAnsi="Arial" w:cs="Arial"/>
          <w:color w:val="000000" w:themeColor="text1"/>
          <w:sz w:val="24"/>
          <w:szCs w:val="24"/>
        </w:rPr>
        <w:t xml:space="preserve"> incorporated by reference) and have densities greater than </w:t>
      </w:r>
      <w:r w:rsidR="005929BB" w:rsidRPr="000774AF">
        <w:rPr>
          <w:rFonts w:ascii="Arial" w:hAnsi="Arial" w:cs="Arial"/>
          <w:color w:val="000000" w:themeColor="text1"/>
          <w:sz w:val="24"/>
          <w:szCs w:val="24"/>
        </w:rPr>
        <w:t>one (</w:t>
      </w:r>
      <w:r w:rsidRPr="000774AF">
        <w:rPr>
          <w:rFonts w:ascii="Arial" w:hAnsi="Arial" w:cs="Arial"/>
          <w:color w:val="000000" w:themeColor="text1"/>
          <w:sz w:val="24"/>
          <w:szCs w:val="24"/>
        </w:rPr>
        <w:t>1</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structure per </w:t>
      </w:r>
      <w:r w:rsidR="005929BB" w:rsidRPr="000774AF">
        <w:rPr>
          <w:rFonts w:ascii="Arial" w:hAnsi="Arial" w:cs="Arial"/>
          <w:color w:val="000000" w:themeColor="text1"/>
          <w:sz w:val="24"/>
          <w:szCs w:val="24"/>
        </w:rPr>
        <w:t>twenty (</w:t>
      </w:r>
      <w:r w:rsidRPr="000774AF">
        <w:rPr>
          <w:rFonts w:ascii="Arial" w:hAnsi="Arial" w:cs="Arial"/>
          <w:color w:val="000000" w:themeColor="text1"/>
          <w:sz w:val="24"/>
          <w:szCs w:val="24"/>
        </w:rPr>
        <w:t>20</w:t>
      </w:r>
      <w:r w:rsidR="005929BB"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acres</w:t>
      </w:r>
      <w:r w:rsidR="000B5263" w:rsidRPr="000774AF">
        <w:rPr>
          <w:rFonts w:ascii="Arial" w:hAnsi="Arial" w:cs="Arial"/>
          <w:color w:val="000000" w:themeColor="text1"/>
          <w:sz w:val="24"/>
          <w:szCs w:val="24"/>
        </w:rPr>
        <w:t>; or</w:t>
      </w:r>
    </w:p>
    <w:p w14:paraId="1F1EFCF0" w14:textId="75724DE1" w:rsidR="00FB0C0D" w:rsidRPr="000774AF" w:rsidRDefault="00FB0C0D" w:rsidP="00FB0C0D">
      <w:pPr>
        <w:autoSpaceDE w:val="0"/>
        <w:autoSpaceDN w:val="0"/>
        <w:adjustRightInd w:val="0"/>
        <w:ind w:left="720"/>
        <w:contextualSpacing/>
        <w:rPr>
          <w:rFonts w:ascii="Arial" w:hAnsi="Arial" w:cs="Arial"/>
          <w:color w:val="000000" w:themeColor="text1"/>
          <w:sz w:val="24"/>
          <w:szCs w:val="24"/>
          <w:u w:val="single"/>
        </w:rPr>
      </w:pPr>
      <w:r w:rsidRPr="000774AF">
        <w:rPr>
          <w:rFonts w:ascii="Arial" w:hAnsi="Arial" w:cs="Arial"/>
          <w:color w:val="000000" w:themeColor="text1"/>
          <w:sz w:val="24"/>
          <w:szCs w:val="24"/>
        </w:rPr>
        <w:t xml:space="preserve">(2) Within </w:t>
      </w:r>
      <w:r w:rsidR="003B717D" w:rsidRPr="000774AF">
        <w:rPr>
          <w:rFonts w:ascii="Arial" w:hAnsi="Arial" w:cs="Arial"/>
          <w:color w:val="000000" w:themeColor="text1"/>
          <w:sz w:val="24"/>
          <w:szCs w:val="24"/>
        </w:rPr>
        <w:t>five</w:t>
      </w:r>
      <w:r w:rsidR="00AA0AF5" w:rsidRPr="000774AF">
        <w:rPr>
          <w:rFonts w:ascii="Arial" w:hAnsi="Arial" w:cs="Arial"/>
          <w:color w:val="000000" w:themeColor="text1"/>
          <w:sz w:val="24"/>
          <w:szCs w:val="24"/>
        </w:rPr>
        <w:t xml:space="preserve"> </w:t>
      </w:r>
      <w:r w:rsidR="003B717D" w:rsidRPr="000774AF">
        <w:rPr>
          <w:rFonts w:ascii="Arial" w:hAnsi="Arial" w:cs="Arial"/>
          <w:color w:val="000000" w:themeColor="text1"/>
          <w:sz w:val="24"/>
          <w:szCs w:val="24"/>
        </w:rPr>
        <w:t xml:space="preserve">hundred (500) </w:t>
      </w:r>
      <w:r w:rsidRPr="000774AF">
        <w:rPr>
          <w:rFonts w:ascii="Arial" w:hAnsi="Arial" w:cs="Arial"/>
          <w:color w:val="000000" w:themeColor="text1"/>
          <w:sz w:val="24"/>
          <w:szCs w:val="24"/>
        </w:rPr>
        <w:t>feet of</w:t>
      </w:r>
      <w:r w:rsidR="000B5263"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w:t>
      </w:r>
    </w:p>
    <w:p w14:paraId="4A9A6948" w14:textId="166AE9F3" w:rsidR="000B5263" w:rsidRPr="000774AF" w:rsidRDefault="000B5263"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(A) A legal </w:t>
      </w:r>
      <w:r w:rsidR="00652E03" w:rsidRPr="000774AF">
        <w:rPr>
          <w:rFonts w:ascii="Arial" w:hAnsi="Arial" w:cs="Arial"/>
          <w:color w:val="000000" w:themeColor="text1"/>
          <w:sz w:val="24"/>
          <w:szCs w:val="24"/>
        </w:rPr>
        <w:t>s</w:t>
      </w:r>
      <w:r w:rsidRPr="000774AF">
        <w:rPr>
          <w:rFonts w:ascii="Arial" w:hAnsi="Arial" w:cs="Arial"/>
          <w:color w:val="000000" w:themeColor="text1"/>
          <w:sz w:val="24"/>
          <w:szCs w:val="24"/>
        </w:rPr>
        <w:t>tructure</w:t>
      </w:r>
      <w:r w:rsidR="007A03E2" w:rsidRPr="000774AF">
        <w:rPr>
          <w:rFonts w:ascii="Arial" w:hAnsi="Arial" w:cs="Arial"/>
          <w:color w:val="000000" w:themeColor="text1"/>
          <w:sz w:val="24"/>
          <w:szCs w:val="24"/>
        </w:rPr>
        <w:t xml:space="preserve"> outside the area defined in 14 CCR § 1052.4(c)(1)</w:t>
      </w:r>
      <w:r w:rsidRPr="000774AF">
        <w:rPr>
          <w:rFonts w:ascii="Arial" w:hAnsi="Arial" w:cs="Arial"/>
          <w:color w:val="000000" w:themeColor="text1"/>
          <w:sz w:val="24"/>
          <w:szCs w:val="24"/>
        </w:rPr>
        <w:t>; or</w:t>
      </w:r>
    </w:p>
    <w:p w14:paraId="6B567AE9" w14:textId="407C72D3" w:rsidR="00316F89" w:rsidRPr="000774AF" w:rsidRDefault="000B5263"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(B) Either side of a </w:t>
      </w:r>
      <w:r w:rsidR="00496B56" w:rsidRPr="000774AF">
        <w:rPr>
          <w:rFonts w:ascii="Arial" w:hAnsi="Arial" w:cs="Arial"/>
          <w:color w:val="000000" w:themeColor="text1"/>
          <w:sz w:val="24"/>
          <w:szCs w:val="24"/>
        </w:rPr>
        <w:t>federal or Public Road</w:t>
      </w:r>
      <w:r w:rsidR="00316F89" w:rsidRPr="000774AF">
        <w:rPr>
          <w:rFonts w:ascii="Arial" w:hAnsi="Arial" w:cs="Arial"/>
          <w:color w:val="000000" w:themeColor="text1"/>
          <w:sz w:val="24"/>
          <w:szCs w:val="24"/>
        </w:rPr>
        <w:t>; or</w:t>
      </w:r>
    </w:p>
    <w:p w14:paraId="112558A2" w14:textId="592F3F2C" w:rsidR="000B5263" w:rsidRPr="000774AF" w:rsidRDefault="00316F89"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(C) Either side of</w:t>
      </w:r>
      <w:r w:rsidR="000B5263" w:rsidRPr="000774AF">
        <w:rPr>
          <w:rFonts w:ascii="Arial" w:hAnsi="Arial" w:cs="Arial"/>
          <w:color w:val="000000" w:themeColor="text1"/>
          <w:sz w:val="24"/>
          <w:szCs w:val="24"/>
        </w:rPr>
        <w:t xml:space="preserve"> </w:t>
      </w:r>
      <w:r w:rsidR="0080448B" w:rsidRPr="000774AF">
        <w:rPr>
          <w:rFonts w:ascii="Arial" w:hAnsi="Arial" w:cs="Arial"/>
          <w:color w:val="000000" w:themeColor="text1"/>
          <w:sz w:val="24"/>
          <w:szCs w:val="24"/>
        </w:rPr>
        <w:t>a</w:t>
      </w:r>
      <w:r w:rsidR="000B5263" w:rsidRPr="000774AF">
        <w:rPr>
          <w:rFonts w:ascii="Arial" w:hAnsi="Arial" w:cs="Arial"/>
          <w:color w:val="000000" w:themeColor="text1"/>
          <w:sz w:val="24"/>
          <w:szCs w:val="24"/>
        </w:rPr>
        <w:t xml:space="preserve"> private road providing access to legal structures; or</w:t>
      </w:r>
    </w:p>
    <w:p w14:paraId="3A55EA69" w14:textId="71FE92F7" w:rsidR="00317F55" w:rsidRPr="000774AF" w:rsidRDefault="000B5263"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316F89" w:rsidRPr="000774AF">
        <w:rPr>
          <w:rFonts w:ascii="Arial" w:hAnsi="Arial" w:cs="Arial"/>
          <w:color w:val="000000" w:themeColor="text1"/>
          <w:sz w:val="24"/>
          <w:szCs w:val="24"/>
        </w:rPr>
        <w:t>D</w:t>
      </w:r>
      <w:r w:rsidRPr="000774AF">
        <w:rPr>
          <w:rFonts w:ascii="Arial" w:hAnsi="Arial" w:cs="Arial"/>
          <w:color w:val="000000" w:themeColor="text1"/>
          <w:sz w:val="24"/>
          <w:szCs w:val="24"/>
        </w:rPr>
        <w:t>) Either side of haul road</w:t>
      </w:r>
      <w:r w:rsidR="00316F89" w:rsidRPr="000774AF">
        <w:rPr>
          <w:rFonts w:ascii="Arial" w:hAnsi="Arial" w:cs="Arial"/>
          <w:color w:val="000000" w:themeColor="text1"/>
          <w:sz w:val="24"/>
          <w:szCs w:val="24"/>
        </w:rPr>
        <w:t xml:space="preserve">s </w:t>
      </w:r>
      <w:r w:rsidR="00196F1C" w:rsidRPr="000774AF">
        <w:rPr>
          <w:rFonts w:ascii="Arial" w:hAnsi="Arial" w:cs="Arial"/>
          <w:color w:val="000000" w:themeColor="text1"/>
          <w:sz w:val="24"/>
          <w:szCs w:val="24"/>
        </w:rPr>
        <w:t>suitable</w:t>
      </w:r>
      <w:r w:rsidRPr="000774AF">
        <w:rPr>
          <w:rFonts w:ascii="Arial" w:hAnsi="Arial" w:cs="Arial"/>
          <w:color w:val="000000" w:themeColor="text1"/>
          <w:sz w:val="24"/>
          <w:szCs w:val="24"/>
        </w:rPr>
        <w:t xml:space="preserve"> for</w:t>
      </w:r>
      <w:r w:rsidR="00316F89" w:rsidRPr="000774AF">
        <w:rPr>
          <w:rFonts w:ascii="Arial" w:hAnsi="Arial" w:cs="Arial"/>
          <w:color w:val="000000" w:themeColor="text1"/>
          <w:sz w:val="24"/>
          <w:szCs w:val="24"/>
        </w:rPr>
        <w:t xml:space="preserve"> evacuation or</w:t>
      </w:r>
      <w:r w:rsidRPr="000774AF">
        <w:rPr>
          <w:rFonts w:ascii="Arial" w:hAnsi="Arial" w:cs="Arial"/>
          <w:color w:val="000000" w:themeColor="text1"/>
          <w:sz w:val="24"/>
          <w:szCs w:val="24"/>
        </w:rPr>
        <w:t xml:space="preserve"> fire suppression </w:t>
      </w:r>
      <w:r w:rsidR="00067BAD" w:rsidRPr="000774AF">
        <w:rPr>
          <w:rFonts w:ascii="Arial" w:hAnsi="Arial" w:cs="Arial"/>
          <w:color w:val="000000" w:themeColor="text1"/>
          <w:sz w:val="24"/>
          <w:szCs w:val="24"/>
          <w:lang w:val="en-GB"/>
        </w:rPr>
        <w:t xml:space="preserve">with the written concurrence of a </w:t>
      </w:r>
      <w:r w:rsidR="00496B56" w:rsidRPr="000774AF">
        <w:rPr>
          <w:rFonts w:ascii="Arial" w:hAnsi="Arial" w:cs="Arial"/>
          <w:color w:val="000000" w:themeColor="text1"/>
          <w:sz w:val="24"/>
          <w:szCs w:val="24"/>
          <w:lang w:val="en-GB"/>
        </w:rPr>
        <w:t>P</w:t>
      </w:r>
      <w:r w:rsidR="00067BAD" w:rsidRPr="000774AF">
        <w:rPr>
          <w:rFonts w:ascii="Arial" w:hAnsi="Arial" w:cs="Arial"/>
          <w:color w:val="000000" w:themeColor="text1"/>
          <w:sz w:val="24"/>
          <w:szCs w:val="24"/>
          <w:lang w:val="en-GB"/>
        </w:rPr>
        <w:t xml:space="preserve">ublic </w:t>
      </w:r>
      <w:r w:rsidR="00496B56" w:rsidRPr="000774AF">
        <w:rPr>
          <w:rFonts w:ascii="Arial" w:hAnsi="Arial" w:cs="Arial"/>
          <w:color w:val="000000" w:themeColor="text1"/>
          <w:sz w:val="24"/>
          <w:szCs w:val="24"/>
          <w:lang w:val="en-GB"/>
        </w:rPr>
        <w:t>F</w:t>
      </w:r>
      <w:r w:rsidR="00067BAD" w:rsidRPr="000774AF">
        <w:rPr>
          <w:rFonts w:ascii="Arial" w:hAnsi="Arial" w:cs="Arial"/>
          <w:color w:val="000000" w:themeColor="text1"/>
          <w:sz w:val="24"/>
          <w:szCs w:val="24"/>
          <w:lang w:val="en-GB"/>
        </w:rPr>
        <w:t xml:space="preserve">ire </w:t>
      </w:r>
      <w:r w:rsidR="00496B56" w:rsidRPr="000774AF">
        <w:rPr>
          <w:rFonts w:ascii="Arial" w:hAnsi="Arial" w:cs="Arial"/>
          <w:color w:val="000000" w:themeColor="text1"/>
          <w:sz w:val="24"/>
          <w:szCs w:val="24"/>
          <w:lang w:val="en-GB"/>
        </w:rPr>
        <w:t>A</w:t>
      </w:r>
      <w:r w:rsidR="00067BAD" w:rsidRPr="000774AF">
        <w:rPr>
          <w:rFonts w:ascii="Arial" w:hAnsi="Arial" w:cs="Arial"/>
          <w:color w:val="000000" w:themeColor="text1"/>
          <w:sz w:val="24"/>
          <w:szCs w:val="24"/>
          <w:lang w:val="en-GB"/>
        </w:rPr>
        <w:t>gency and determined by the Director to be consistent with the purpose of the Act</w:t>
      </w:r>
      <w:r w:rsidR="00196F1C" w:rsidRPr="000774AF">
        <w:rPr>
          <w:rFonts w:ascii="Arial" w:hAnsi="Arial" w:cs="Arial"/>
          <w:color w:val="000000" w:themeColor="text1"/>
          <w:sz w:val="24"/>
          <w:szCs w:val="24"/>
          <w:lang w:val="en-GB"/>
        </w:rPr>
        <w:t xml:space="preserve"> and Rules</w:t>
      </w:r>
      <w:r w:rsidR="00316F89" w:rsidRPr="000774AF">
        <w:rPr>
          <w:rFonts w:ascii="Arial" w:hAnsi="Arial" w:cs="Arial"/>
          <w:color w:val="000000" w:themeColor="text1"/>
          <w:sz w:val="24"/>
          <w:szCs w:val="24"/>
        </w:rPr>
        <w:t>; or</w:t>
      </w:r>
    </w:p>
    <w:p w14:paraId="33C5AF29" w14:textId="1865CB97" w:rsidR="00316F89" w:rsidRPr="000774AF" w:rsidRDefault="00317F55" w:rsidP="00316F8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(E) Either side of ridges suitable for fire suppression </w:t>
      </w:r>
      <w:r w:rsidR="00067BAD" w:rsidRPr="000774AF">
        <w:rPr>
          <w:rFonts w:ascii="Arial" w:hAnsi="Arial" w:cs="Arial"/>
          <w:color w:val="000000" w:themeColor="text1"/>
          <w:sz w:val="24"/>
          <w:szCs w:val="24"/>
          <w:lang w:val="en-GB"/>
        </w:rPr>
        <w:t xml:space="preserve">with the written concurrence of a </w:t>
      </w:r>
      <w:r w:rsidR="00496B56" w:rsidRPr="000774AF">
        <w:rPr>
          <w:rFonts w:ascii="Arial" w:hAnsi="Arial" w:cs="Arial"/>
          <w:color w:val="000000" w:themeColor="text1"/>
          <w:sz w:val="24"/>
          <w:szCs w:val="24"/>
          <w:lang w:val="en-GB"/>
        </w:rPr>
        <w:t>P</w:t>
      </w:r>
      <w:r w:rsidR="00067BAD" w:rsidRPr="000774AF">
        <w:rPr>
          <w:rFonts w:ascii="Arial" w:hAnsi="Arial" w:cs="Arial"/>
          <w:color w:val="000000" w:themeColor="text1"/>
          <w:sz w:val="24"/>
          <w:szCs w:val="24"/>
          <w:lang w:val="en-GB"/>
        </w:rPr>
        <w:t xml:space="preserve">ublic </w:t>
      </w:r>
      <w:r w:rsidR="00496B56" w:rsidRPr="000774AF">
        <w:rPr>
          <w:rFonts w:ascii="Arial" w:hAnsi="Arial" w:cs="Arial"/>
          <w:color w:val="000000" w:themeColor="text1"/>
          <w:sz w:val="24"/>
          <w:szCs w:val="24"/>
          <w:lang w:val="en-GB"/>
        </w:rPr>
        <w:t>F</w:t>
      </w:r>
      <w:r w:rsidR="00067BAD" w:rsidRPr="000774AF">
        <w:rPr>
          <w:rFonts w:ascii="Arial" w:hAnsi="Arial" w:cs="Arial"/>
          <w:color w:val="000000" w:themeColor="text1"/>
          <w:sz w:val="24"/>
          <w:szCs w:val="24"/>
          <w:lang w:val="en-GB"/>
        </w:rPr>
        <w:t xml:space="preserve">ire </w:t>
      </w:r>
      <w:r w:rsidR="00496B56" w:rsidRPr="000774AF">
        <w:rPr>
          <w:rFonts w:ascii="Arial" w:hAnsi="Arial" w:cs="Arial"/>
          <w:color w:val="000000" w:themeColor="text1"/>
          <w:sz w:val="24"/>
          <w:szCs w:val="24"/>
          <w:lang w:val="en-GB"/>
        </w:rPr>
        <w:t>A</w:t>
      </w:r>
      <w:r w:rsidR="00067BAD" w:rsidRPr="000774AF">
        <w:rPr>
          <w:rFonts w:ascii="Arial" w:hAnsi="Arial" w:cs="Arial"/>
          <w:color w:val="000000" w:themeColor="text1"/>
          <w:sz w:val="24"/>
          <w:szCs w:val="24"/>
          <w:lang w:val="en-GB"/>
        </w:rPr>
        <w:t>gency and determined by the Director to be consistent with the purpose of the Act</w:t>
      </w:r>
      <w:r w:rsidR="00196F1C" w:rsidRPr="000774AF">
        <w:rPr>
          <w:rFonts w:ascii="Arial" w:hAnsi="Arial" w:cs="Arial"/>
          <w:color w:val="000000" w:themeColor="text1"/>
          <w:sz w:val="24"/>
          <w:szCs w:val="24"/>
          <w:lang w:val="en-GB"/>
        </w:rPr>
        <w:t xml:space="preserve"> and Rules</w:t>
      </w:r>
      <w:r w:rsidRPr="000774AF">
        <w:rPr>
          <w:rFonts w:ascii="Arial" w:hAnsi="Arial" w:cs="Arial"/>
          <w:color w:val="000000" w:themeColor="text1"/>
          <w:sz w:val="24"/>
          <w:szCs w:val="24"/>
        </w:rPr>
        <w:t>; or</w:t>
      </w:r>
      <w:r w:rsidR="00316F89" w:rsidRPr="000774AF">
        <w:rPr>
          <w:rFonts w:ascii="Arial" w:hAnsi="Arial" w:cs="Arial"/>
          <w:color w:val="000000" w:themeColor="text1"/>
          <w:sz w:val="24"/>
          <w:szCs w:val="24"/>
        </w:rPr>
        <w:br/>
        <w:t>(</w:t>
      </w:r>
      <w:r w:rsidRPr="000774AF">
        <w:rPr>
          <w:rFonts w:ascii="Arial" w:hAnsi="Arial" w:cs="Arial"/>
          <w:color w:val="000000" w:themeColor="text1"/>
          <w:sz w:val="24"/>
          <w:szCs w:val="24"/>
        </w:rPr>
        <w:t>F</w:t>
      </w:r>
      <w:r w:rsidR="00316F89" w:rsidRPr="000774AF">
        <w:rPr>
          <w:rFonts w:ascii="Arial" w:hAnsi="Arial" w:cs="Arial"/>
          <w:color w:val="000000" w:themeColor="text1"/>
          <w:sz w:val="24"/>
          <w:szCs w:val="24"/>
        </w:rPr>
        <w:t xml:space="preserve">) </w:t>
      </w:r>
      <w:r w:rsidR="00096788" w:rsidRPr="000774AF">
        <w:rPr>
          <w:rFonts w:ascii="Arial" w:hAnsi="Arial" w:cs="Arial"/>
          <w:color w:val="000000" w:themeColor="text1"/>
          <w:sz w:val="24"/>
          <w:szCs w:val="24"/>
        </w:rPr>
        <w:t>Infrastructure including electrical distribution and transmission facilities, water res</w:t>
      </w:r>
      <w:r w:rsidR="00952CED" w:rsidRPr="000774AF">
        <w:rPr>
          <w:rFonts w:ascii="Arial" w:hAnsi="Arial" w:cs="Arial"/>
          <w:color w:val="000000" w:themeColor="text1"/>
          <w:sz w:val="24"/>
          <w:szCs w:val="24"/>
        </w:rPr>
        <w:t>er</w:t>
      </w:r>
      <w:r w:rsidR="00096788" w:rsidRPr="000774AF">
        <w:rPr>
          <w:rFonts w:ascii="Arial" w:hAnsi="Arial" w:cs="Arial"/>
          <w:color w:val="000000" w:themeColor="text1"/>
          <w:sz w:val="24"/>
          <w:szCs w:val="24"/>
        </w:rPr>
        <w:t>voirs or other conveyances,</w:t>
      </w:r>
      <w:r w:rsidR="00AA0AF5" w:rsidRPr="000774AF">
        <w:rPr>
          <w:rFonts w:ascii="Arial" w:hAnsi="Arial" w:cs="Arial"/>
          <w:color w:val="000000" w:themeColor="text1"/>
          <w:sz w:val="24"/>
          <w:szCs w:val="24"/>
        </w:rPr>
        <w:t xml:space="preserve"> wastewater facilities or conveyances,</w:t>
      </w:r>
      <w:r w:rsidR="00096788" w:rsidRPr="000774AF">
        <w:rPr>
          <w:rFonts w:ascii="Arial" w:hAnsi="Arial" w:cs="Arial"/>
          <w:color w:val="000000" w:themeColor="text1"/>
          <w:sz w:val="24"/>
          <w:szCs w:val="24"/>
        </w:rPr>
        <w:t xml:space="preserve"> communication and data transmission and distribution facilities, or </w:t>
      </w:r>
      <w:r w:rsidR="003D6909" w:rsidRPr="000774AF">
        <w:rPr>
          <w:rFonts w:ascii="Arial" w:hAnsi="Arial" w:cs="Arial"/>
          <w:color w:val="000000" w:themeColor="text1"/>
          <w:sz w:val="24"/>
          <w:szCs w:val="24"/>
        </w:rPr>
        <w:t xml:space="preserve">other </w:t>
      </w:r>
      <w:r w:rsidR="00096788" w:rsidRPr="000774AF">
        <w:rPr>
          <w:rFonts w:ascii="Arial" w:hAnsi="Arial" w:cs="Arial"/>
          <w:color w:val="000000" w:themeColor="text1"/>
          <w:sz w:val="24"/>
          <w:szCs w:val="24"/>
        </w:rPr>
        <w:t xml:space="preserve">assets or infrastructure </w:t>
      </w:r>
      <w:r w:rsidR="003D6909" w:rsidRPr="000774AF">
        <w:rPr>
          <w:rFonts w:ascii="Arial" w:hAnsi="Arial" w:cs="Arial"/>
          <w:color w:val="000000" w:themeColor="text1"/>
          <w:sz w:val="24"/>
          <w:szCs w:val="24"/>
        </w:rPr>
        <w:t xml:space="preserve">at risk </w:t>
      </w:r>
      <w:r w:rsidR="00952CED" w:rsidRPr="000774AF">
        <w:rPr>
          <w:rFonts w:ascii="Arial" w:hAnsi="Arial" w:cs="Arial"/>
          <w:color w:val="000000" w:themeColor="text1"/>
          <w:sz w:val="24"/>
          <w:szCs w:val="24"/>
          <w:lang w:val="en-GB"/>
        </w:rPr>
        <w:t xml:space="preserve">with the written concurrence of a </w:t>
      </w:r>
      <w:r w:rsidR="00496B56" w:rsidRPr="000774AF">
        <w:rPr>
          <w:rFonts w:ascii="Arial" w:hAnsi="Arial" w:cs="Arial"/>
          <w:color w:val="000000" w:themeColor="text1"/>
          <w:sz w:val="24"/>
          <w:szCs w:val="24"/>
          <w:lang w:val="en-GB"/>
        </w:rPr>
        <w:t>P</w:t>
      </w:r>
      <w:r w:rsidR="00952CED" w:rsidRPr="000774AF">
        <w:rPr>
          <w:rFonts w:ascii="Arial" w:hAnsi="Arial" w:cs="Arial"/>
          <w:color w:val="000000" w:themeColor="text1"/>
          <w:sz w:val="24"/>
          <w:szCs w:val="24"/>
          <w:lang w:val="en-GB"/>
        </w:rPr>
        <w:t xml:space="preserve">ublic </w:t>
      </w:r>
      <w:r w:rsidR="00496B56" w:rsidRPr="000774AF">
        <w:rPr>
          <w:rFonts w:ascii="Arial" w:hAnsi="Arial" w:cs="Arial"/>
          <w:color w:val="000000" w:themeColor="text1"/>
          <w:sz w:val="24"/>
          <w:szCs w:val="24"/>
          <w:lang w:val="en-GB"/>
        </w:rPr>
        <w:t>F</w:t>
      </w:r>
      <w:r w:rsidR="00952CED" w:rsidRPr="000774AF">
        <w:rPr>
          <w:rFonts w:ascii="Arial" w:hAnsi="Arial" w:cs="Arial"/>
          <w:color w:val="000000" w:themeColor="text1"/>
          <w:sz w:val="24"/>
          <w:szCs w:val="24"/>
          <w:lang w:val="en-GB"/>
        </w:rPr>
        <w:t xml:space="preserve">ire </w:t>
      </w:r>
      <w:r w:rsidR="00496B56" w:rsidRPr="000774AF">
        <w:rPr>
          <w:rFonts w:ascii="Arial" w:hAnsi="Arial" w:cs="Arial"/>
          <w:color w:val="000000" w:themeColor="text1"/>
          <w:sz w:val="24"/>
          <w:szCs w:val="24"/>
          <w:lang w:val="en-GB"/>
        </w:rPr>
        <w:t>A</w:t>
      </w:r>
      <w:r w:rsidR="00952CED" w:rsidRPr="000774AF">
        <w:rPr>
          <w:rFonts w:ascii="Arial" w:hAnsi="Arial" w:cs="Arial"/>
          <w:color w:val="000000" w:themeColor="text1"/>
          <w:sz w:val="24"/>
          <w:szCs w:val="24"/>
          <w:lang w:val="en-GB"/>
        </w:rPr>
        <w:t>gency and determined by the Director to be consistent with the purpose of the Act</w:t>
      </w:r>
      <w:r w:rsidR="00196F1C" w:rsidRPr="000774AF">
        <w:rPr>
          <w:rFonts w:ascii="Arial" w:hAnsi="Arial" w:cs="Arial"/>
          <w:color w:val="000000" w:themeColor="text1"/>
          <w:sz w:val="24"/>
          <w:szCs w:val="24"/>
          <w:lang w:val="en-GB"/>
        </w:rPr>
        <w:t xml:space="preserve"> and Rules</w:t>
      </w:r>
      <w:r w:rsidR="00316F89" w:rsidRPr="000774AF">
        <w:rPr>
          <w:rFonts w:ascii="Arial" w:hAnsi="Arial" w:cs="Arial"/>
          <w:color w:val="000000" w:themeColor="text1"/>
          <w:sz w:val="24"/>
          <w:szCs w:val="24"/>
        </w:rPr>
        <w:t>.</w:t>
      </w:r>
    </w:p>
    <w:p w14:paraId="69FF0A79" w14:textId="17DE074B" w:rsidR="00FB0C0D" w:rsidRPr="000774AF" w:rsidRDefault="00FB0C0D" w:rsidP="00AD75C0">
      <w:pPr>
        <w:autoSpaceDE w:val="0"/>
        <w:autoSpaceDN w:val="0"/>
        <w:adjustRightInd w:val="0"/>
        <w:contextualSpacing/>
        <w:rPr>
          <w:rFonts w:ascii="Arial" w:hAnsi="Arial" w:cs="Arial"/>
          <w:strike/>
          <w:color w:val="000000" w:themeColor="text1"/>
          <w:sz w:val="24"/>
          <w:szCs w:val="24"/>
        </w:rPr>
      </w:pPr>
      <w:r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d</w:t>
      </w:r>
      <w:r w:rsidRPr="000774AF">
        <w:rPr>
          <w:rFonts w:ascii="Arial" w:hAnsi="Arial" w:cs="Arial"/>
          <w:color w:val="000000" w:themeColor="text1"/>
          <w:sz w:val="24"/>
          <w:szCs w:val="24"/>
        </w:rPr>
        <w:t xml:space="preserve">) Vegetation Treatments: Tree removal shall target </w:t>
      </w:r>
      <w:r w:rsidR="00E16A20" w:rsidRPr="000774AF">
        <w:rPr>
          <w:rFonts w:ascii="Arial" w:hAnsi="Arial" w:cs="Arial"/>
          <w:color w:val="000000" w:themeColor="text1"/>
          <w:sz w:val="24"/>
          <w:szCs w:val="24"/>
        </w:rPr>
        <w:t xml:space="preserve">Codominant and </w:t>
      </w:r>
      <w:r w:rsidRPr="000774AF">
        <w:rPr>
          <w:rFonts w:ascii="Arial" w:hAnsi="Arial" w:cs="Arial"/>
          <w:color w:val="000000" w:themeColor="text1"/>
          <w:sz w:val="24"/>
          <w:szCs w:val="24"/>
        </w:rPr>
        <w:t xml:space="preserve">Understory trees. The residual stand shall consist primarily of </w:t>
      </w:r>
      <w:r w:rsidR="00AA3155" w:rsidRPr="000774AF">
        <w:rPr>
          <w:rFonts w:ascii="Arial" w:hAnsi="Arial" w:cs="Arial"/>
          <w:color w:val="000000" w:themeColor="text1"/>
          <w:sz w:val="24"/>
          <w:szCs w:val="24"/>
        </w:rPr>
        <w:t>well</w:t>
      </w:r>
      <w:r w:rsidR="0000339F" w:rsidRPr="000774AF">
        <w:rPr>
          <w:rFonts w:ascii="Arial" w:hAnsi="Arial" w:cs="Arial"/>
          <w:color w:val="000000" w:themeColor="text1"/>
          <w:sz w:val="24"/>
          <w:szCs w:val="24"/>
        </w:rPr>
        <w:t>-</w:t>
      </w:r>
      <w:r w:rsidR="00AA3155" w:rsidRPr="000774AF">
        <w:rPr>
          <w:rFonts w:ascii="Arial" w:hAnsi="Arial" w:cs="Arial"/>
          <w:color w:val="000000" w:themeColor="text1"/>
          <w:sz w:val="24"/>
          <w:szCs w:val="24"/>
        </w:rPr>
        <w:t xml:space="preserve">distributed, </w:t>
      </w:r>
      <w:r w:rsidRPr="000774AF">
        <w:rPr>
          <w:rFonts w:ascii="Arial" w:hAnsi="Arial" w:cs="Arial"/>
          <w:color w:val="000000" w:themeColor="text1"/>
          <w:sz w:val="24"/>
          <w:szCs w:val="24"/>
        </w:rPr>
        <w:t xml:space="preserve">healthy and vigorous Dominant and Codominant trees from the preharvest stand. </w:t>
      </w:r>
    </w:p>
    <w:p w14:paraId="040ABB10" w14:textId="57BDFBE3" w:rsidR="004056F2" w:rsidRPr="000774AF" w:rsidRDefault="004056F2" w:rsidP="00FB0C0D">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(1) The following restrictions exist related to the </w:t>
      </w:r>
      <w:r w:rsidR="00A91E99" w:rsidRPr="000774AF">
        <w:rPr>
          <w:rFonts w:ascii="Arial" w:hAnsi="Arial" w:cs="Arial"/>
          <w:color w:val="000000" w:themeColor="text1"/>
          <w:sz w:val="24"/>
          <w:szCs w:val="24"/>
        </w:rPr>
        <w:t xml:space="preserve">diameter of trees </w:t>
      </w:r>
      <w:r w:rsidR="0000339F" w:rsidRPr="000774AF">
        <w:rPr>
          <w:rFonts w:ascii="Arial" w:hAnsi="Arial" w:cs="Arial"/>
          <w:color w:val="000000" w:themeColor="text1"/>
          <w:sz w:val="24"/>
          <w:szCs w:val="24"/>
        </w:rPr>
        <w:t>that</w:t>
      </w:r>
      <w:r w:rsidR="00A91E99" w:rsidRPr="000774AF">
        <w:rPr>
          <w:rFonts w:ascii="Arial" w:hAnsi="Arial" w:cs="Arial"/>
          <w:color w:val="000000" w:themeColor="text1"/>
          <w:sz w:val="24"/>
          <w:szCs w:val="24"/>
        </w:rPr>
        <w:t xml:space="preserve"> may be harvested pursuant to this section:</w:t>
      </w:r>
      <w:r w:rsidRPr="000774AF">
        <w:rPr>
          <w:rFonts w:ascii="Arial" w:hAnsi="Arial" w:cs="Arial"/>
          <w:color w:val="000000" w:themeColor="text1"/>
          <w:sz w:val="24"/>
          <w:szCs w:val="24"/>
        </w:rPr>
        <w:t xml:space="preserve"> </w:t>
      </w:r>
    </w:p>
    <w:p w14:paraId="4C75C389" w14:textId="0844AB40" w:rsidR="00FB0C0D" w:rsidRPr="000774AF" w:rsidRDefault="00FB0C0D" w:rsidP="00A91E9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lastRenderedPageBreak/>
        <w:t>(</w:t>
      </w:r>
      <w:r w:rsidR="00A91E99" w:rsidRPr="000774AF">
        <w:rPr>
          <w:rFonts w:ascii="Arial" w:hAnsi="Arial" w:cs="Arial"/>
          <w:color w:val="000000" w:themeColor="text1"/>
          <w:sz w:val="24"/>
          <w:szCs w:val="24"/>
        </w:rPr>
        <w:t>A</w:t>
      </w:r>
      <w:r w:rsidRPr="000774AF">
        <w:rPr>
          <w:rFonts w:ascii="Arial" w:hAnsi="Arial" w:cs="Arial"/>
          <w:color w:val="000000" w:themeColor="text1"/>
          <w:sz w:val="24"/>
          <w:szCs w:val="24"/>
        </w:rPr>
        <w:t xml:space="preserve">) Only trees less than </w:t>
      </w:r>
      <w:r w:rsidR="008C0549" w:rsidRPr="000774AF">
        <w:rPr>
          <w:rFonts w:ascii="Arial" w:hAnsi="Arial" w:cs="Arial"/>
          <w:color w:val="000000" w:themeColor="text1"/>
          <w:sz w:val="24"/>
          <w:szCs w:val="24"/>
        </w:rPr>
        <w:t xml:space="preserve">thirty (30) </w:t>
      </w:r>
      <w:r w:rsidRPr="000774AF">
        <w:rPr>
          <w:rFonts w:ascii="Arial" w:hAnsi="Arial" w:cs="Arial"/>
          <w:color w:val="000000" w:themeColor="text1"/>
          <w:sz w:val="24"/>
          <w:szCs w:val="24"/>
        </w:rPr>
        <w:t xml:space="preserve">inches </w:t>
      </w:r>
      <w:r w:rsidR="00901EE1" w:rsidRPr="000774AF">
        <w:rPr>
          <w:rFonts w:ascii="Arial" w:hAnsi="Arial" w:cs="Arial"/>
          <w:color w:val="000000" w:themeColor="text1"/>
          <w:sz w:val="24"/>
          <w:szCs w:val="24"/>
        </w:rPr>
        <w:t xml:space="preserve">in </w:t>
      </w:r>
      <w:r w:rsidRPr="000774AF">
        <w:rPr>
          <w:rFonts w:ascii="Arial" w:hAnsi="Arial" w:cs="Arial"/>
          <w:color w:val="000000" w:themeColor="text1"/>
          <w:sz w:val="24"/>
          <w:szCs w:val="24"/>
        </w:rPr>
        <w:t xml:space="preserve">stump </w:t>
      </w:r>
      <w:r w:rsidR="00AA7455" w:rsidRPr="000774AF">
        <w:rPr>
          <w:rFonts w:ascii="Arial" w:hAnsi="Arial" w:cs="Arial"/>
          <w:color w:val="000000" w:themeColor="text1"/>
          <w:sz w:val="24"/>
          <w:szCs w:val="24"/>
        </w:rPr>
        <w:t>d</w:t>
      </w:r>
      <w:r w:rsidRPr="000774AF">
        <w:rPr>
          <w:rFonts w:ascii="Arial" w:hAnsi="Arial" w:cs="Arial"/>
          <w:color w:val="000000" w:themeColor="text1"/>
          <w:sz w:val="24"/>
          <w:szCs w:val="24"/>
        </w:rPr>
        <w:t>iameter</w:t>
      </w:r>
      <w:r w:rsidR="00AA7455" w:rsidRPr="000774AF">
        <w:rPr>
          <w:rFonts w:ascii="Arial" w:hAnsi="Arial" w:cs="Arial"/>
          <w:color w:val="000000" w:themeColor="text1"/>
          <w:sz w:val="24"/>
          <w:szCs w:val="24"/>
        </w:rPr>
        <w:t xml:space="preserve">, measured </w:t>
      </w:r>
      <w:r w:rsidR="0000339F" w:rsidRPr="000774AF">
        <w:rPr>
          <w:rFonts w:ascii="Arial" w:hAnsi="Arial" w:cs="Arial"/>
          <w:color w:val="000000" w:themeColor="text1"/>
          <w:sz w:val="24"/>
          <w:szCs w:val="24"/>
        </w:rPr>
        <w:t xml:space="preserve">at </w:t>
      </w:r>
      <w:r w:rsidR="00AA7455" w:rsidRPr="000774AF">
        <w:rPr>
          <w:rFonts w:ascii="Arial" w:hAnsi="Arial" w:cs="Arial"/>
          <w:color w:val="000000" w:themeColor="text1"/>
          <w:sz w:val="24"/>
          <w:szCs w:val="24"/>
        </w:rPr>
        <w:t>eight (8) inches above ground level,</w:t>
      </w:r>
      <w:r w:rsidRPr="000774AF">
        <w:rPr>
          <w:rFonts w:ascii="Arial" w:hAnsi="Arial" w:cs="Arial"/>
          <w:color w:val="000000" w:themeColor="text1"/>
          <w:sz w:val="24"/>
          <w:szCs w:val="24"/>
        </w:rPr>
        <w:t xml:space="preserve"> may be removed except under the following condition</w:t>
      </w:r>
      <w:r w:rsidR="00501B4D"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w:t>
      </w:r>
      <w:r w:rsidR="00AD75C0" w:rsidRPr="000774AF">
        <w:rPr>
          <w:rFonts w:ascii="Arial" w:hAnsi="Arial" w:cs="Arial"/>
          <w:color w:val="000000" w:themeColor="text1"/>
          <w:sz w:val="24"/>
          <w:szCs w:val="24"/>
        </w:rPr>
        <w:t>If</w:t>
      </w:r>
      <w:r w:rsidRPr="000774AF">
        <w:rPr>
          <w:rFonts w:ascii="Arial" w:hAnsi="Arial" w:cs="Arial"/>
          <w:color w:val="000000" w:themeColor="text1"/>
          <w:sz w:val="24"/>
          <w:szCs w:val="24"/>
        </w:rPr>
        <w:t xml:space="preserve"> the goal of fuel reduction cannot be achieved by removing trees less than </w:t>
      </w:r>
      <w:r w:rsidR="00AA7455" w:rsidRPr="000774AF">
        <w:rPr>
          <w:rFonts w:ascii="Arial" w:hAnsi="Arial" w:cs="Arial"/>
          <w:color w:val="000000" w:themeColor="text1"/>
          <w:sz w:val="24"/>
          <w:szCs w:val="24"/>
        </w:rPr>
        <w:t xml:space="preserve">thirty (30) </w:t>
      </w:r>
      <w:r w:rsidRPr="000774AF">
        <w:rPr>
          <w:rFonts w:ascii="Arial" w:hAnsi="Arial" w:cs="Arial"/>
          <w:color w:val="000000" w:themeColor="text1"/>
          <w:sz w:val="24"/>
          <w:szCs w:val="24"/>
        </w:rPr>
        <w:t xml:space="preserve">inches </w:t>
      </w:r>
      <w:r w:rsidR="00901EE1" w:rsidRPr="000774AF">
        <w:rPr>
          <w:rFonts w:ascii="Arial" w:hAnsi="Arial" w:cs="Arial"/>
          <w:color w:val="000000" w:themeColor="text1"/>
          <w:sz w:val="24"/>
          <w:szCs w:val="24"/>
        </w:rPr>
        <w:t xml:space="preserve">in </w:t>
      </w:r>
      <w:r w:rsidRPr="000774AF">
        <w:rPr>
          <w:rFonts w:ascii="Arial" w:hAnsi="Arial" w:cs="Arial"/>
          <w:color w:val="000000" w:themeColor="text1"/>
          <w:sz w:val="24"/>
          <w:szCs w:val="24"/>
        </w:rPr>
        <w:t xml:space="preserve">stump </w:t>
      </w:r>
      <w:r w:rsidR="00AA7455" w:rsidRPr="000774AF">
        <w:rPr>
          <w:rFonts w:ascii="Arial" w:hAnsi="Arial" w:cs="Arial"/>
          <w:color w:val="000000" w:themeColor="text1"/>
          <w:sz w:val="24"/>
          <w:szCs w:val="24"/>
        </w:rPr>
        <w:t>d</w:t>
      </w:r>
      <w:r w:rsidRPr="000774AF">
        <w:rPr>
          <w:rFonts w:ascii="Arial" w:hAnsi="Arial" w:cs="Arial"/>
          <w:color w:val="000000" w:themeColor="text1"/>
          <w:sz w:val="24"/>
          <w:szCs w:val="24"/>
        </w:rPr>
        <w:t>iameter</w:t>
      </w:r>
      <w:r w:rsidR="00AA7455" w:rsidRPr="000774AF">
        <w:rPr>
          <w:rFonts w:ascii="Arial" w:hAnsi="Arial" w:cs="Arial"/>
          <w:color w:val="000000" w:themeColor="text1"/>
          <w:sz w:val="24"/>
          <w:szCs w:val="24"/>
        </w:rPr>
        <w:t xml:space="preserve">, measured </w:t>
      </w:r>
      <w:r w:rsidR="0000339F" w:rsidRPr="000774AF">
        <w:rPr>
          <w:rFonts w:ascii="Arial" w:hAnsi="Arial" w:cs="Arial"/>
          <w:color w:val="000000" w:themeColor="text1"/>
          <w:sz w:val="24"/>
          <w:szCs w:val="24"/>
        </w:rPr>
        <w:t xml:space="preserve">at </w:t>
      </w:r>
      <w:r w:rsidR="00AA7455" w:rsidRPr="000774AF">
        <w:rPr>
          <w:rFonts w:ascii="Arial" w:hAnsi="Arial" w:cs="Arial"/>
          <w:color w:val="000000" w:themeColor="text1"/>
          <w:sz w:val="24"/>
          <w:szCs w:val="24"/>
        </w:rPr>
        <w:t>eight (8) inches above ground level</w:t>
      </w:r>
      <w:r w:rsidRPr="000774AF">
        <w:rPr>
          <w:rFonts w:ascii="Arial" w:hAnsi="Arial" w:cs="Arial"/>
          <w:color w:val="000000" w:themeColor="text1"/>
          <w:sz w:val="24"/>
          <w:szCs w:val="24"/>
        </w:rPr>
        <w:t xml:space="preserve">; trees less than </w:t>
      </w:r>
      <w:r w:rsidR="00AA7455" w:rsidRPr="000774AF">
        <w:rPr>
          <w:rFonts w:ascii="Arial" w:hAnsi="Arial" w:cs="Arial"/>
          <w:color w:val="000000" w:themeColor="text1"/>
          <w:sz w:val="24"/>
          <w:szCs w:val="24"/>
        </w:rPr>
        <w:t>thirty-six (36)</w:t>
      </w:r>
      <w:r w:rsidRPr="000774AF">
        <w:rPr>
          <w:rFonts w:ascii="Arial" w:hAnsi="Arial" w:cs="Arial"/>
          <w:color w:val="000000" w:themeColor="text1"/>
          <w:sz w:val="24"/>
          <w:szCs w:val="24"/>
        </w:rPr>
        <w:t xml:space="preserve"> </w:t>
      </w:r>
      <w:r w:rsidR="00AA7455" w:rsidRPr="000774AF">
        <w:rPr>
          <w:rFonts w:ascii="Arial" w:hAnsi="Arial" w:cs="Arial"/>
          <w:color w:val="000000" w:themeColor="text1"/>
          <w:sz w:val="24"/>
          <w:szCs w:val="24"/>
        </w:rPr>
        <w:t xml:space="preserve">inches </w:t>
      </w:r>
      <w:r w:rsidR="00901EE1" w:rsidRPr="000774AF">
        <w:rPr>
          <w:rFonts w:ascii="Arial" w:hAnsi="Arial" w:cs="Arial"/>
          <w:color w:val="000000" w:themeColor="text1"/>
          <w:sz w:val="24"/>
          <w:szCs w:val="24"/>
        </w:rPr>
        <w:t xml:space="preserve">in </w:t>
      </w:r>
      <w:r w:rsidR="00AA7455" w:rsidRPr="000774AF">
        <w:rPr>
          <w:rFonts w:ascii="Arial" w:hAnsi="Arial" w:cs="Arial"/>
          <w:color w:val="000000" w:themeColor="text1"/>
          <w:sz w:val="24"/>
          <w:szCs w:val="24"/>
        </w:rPr>
        <w:t>stump diameter, measured eight (8) inches above ground level</w:t>
      </w:r>
      <w:r w:rsidR="00901EE1"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may be removed if that</w:t>
      </w:r>
      <w:r w:rsidR="00AA0AF5"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removal is necessary to meet the fuel objectives stated in 14 CCR § 1052.1(</w:t>
      </w:r>
      <w:r w:rsidR="00451F3C" w:rsidRPr="000774AF">
        <w:rPr>
          <w:rFonts w:ascii="Arial" w:hAnsi="Arial" w:cs="Arial"/>
          <w:color w:val="000000" w:themeColor="text1"/>
          <w:sz w:val="24"/>
          <w:szCs w:val="24"/>
        </w:rPr>
        <w:t>a</w:t>
      </w:r>
      <w:r w:rsidRPr="000774AF">
        <w:rPr>
          <w:rFonts w:ascii="Arial" w:hAnsi="Arial" w:cs="Arial"/>
          <w:color w:val="000000" w:themeColor="text1"/>
          <w:sz w:val="24"/>
          <w:szCs w:val="24"/>
        </w:rPr>
        <w:t>)</w:t>
      </w:r>
      <w:r w:rsidR="00451F3C" w:rsidRPr="000774AF">
        <w:rPr>
          <w:rFonts w:ascii="Arial" w:hAnsi="Arial" w:cs="Arial"/>
          <w:color w:val="000000" w:themeColor="text1"/>
          <w:sz w:val="24"/>
          <w:szCs w:val="24"/>
        </w:rPr>
        <w:t>(5)</w:t>
      </w:r>
      <w:r w:rsidRPr="000774AF">
        <w:rPr>
          <w:rFonts w:ascii="Arial" w:hAnsi="Arial" w:cs="Arial"/>
          <w:color w:val="000000" w:themeColor="text1"/>
          <w:sz w:val="24"/>
          <w:szCs w:val="24"/>
        </w:rPr>
        <w:t>.</w:t>
      </w:r>
      <w:r w:rsidR="00496D11" w:rsidRPr="000774AF">
        <w:rPr>
          <w:rFonts w:ascii="Arial" w:hAnsi="Arial" w:cs="Arial"/>
          <w:color w:val="000000" w:themeColor="text1"/>
          <w:sz w:val="24"/>
          <w:szCs w:val="24"/>
        </w:rPr>
        <w:t xml:space="preserve"> </w:t>
      </w:r>
    </w:p>
    <w:p w14:paraId="47E742B7" w14:textId="60759602" w:rsidR="00544990" w:rsidRPr="000774AF" w:rsidRDefault="00544990" w:rsidP="00A91E99">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B</w:t>
      </w:r>
      <w:r w:rsidRPr="000774AF">
        <w:rPr>
          <w:rFonts w:ascii="Arial" w:hAnsi="Arial" w:cs="Arial"/>
          <w:color w:val="000000" w:themeColor="text1"/>
          <w:sz w:val="24"/>
          <w:szCs w:val="24"/>
        </w:rPr>
        <w:t xml:space="preserve">) No trees of the genus </w:t>
      </w:r>
      <w:r w:rsidRPr="000774AF">
        <w:rPr>
          <w:rFonts w:ascii="Arial" w:hAnsi="Arial" w:cs="Arial"/>
          <w:i/>
          <w:color w:val="000000" w:themeColor="text1"/>
          <w:sz w:val="24"/>
          <w:szCs w:val="24"/>
        </w:rPr>
        <w:t>Quercus</w:t>
      </w:r>
      <w:r w:rsidRPr="000774AF">
        <w:rPr>
          <w:rFonts w:ascii="Arial" w:hAnsi="Arial" w:cs="Arial"/>
          <w:color w:val="000000" w:themeColor="text1"/>
          <w:sz w:val="24"/>
          <w:szCs w:val="24"/>
        </w:rPr>
        <w:t xml:space="preserve"> that are greater than twenty-six (26) inches outside bark stump diameter, measured at eight (8) inches above ground level, may be removed.</w:t>
      </w:r>
    </w:p>
    <w:p w14:paraId="6478A181" w14:textId="0DD5CCCC" w:rsidR="0022052A" w:rsidRPr="000774AF" w:rsidRDefault="0022052A" w:rsidP="00A91E99">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2</w:t>
      </w:r>
      <w:r w:rsidRPr="000774AF">
        <w:rPr>
          <w:rFonts w:ascii="Arial" w:hAnsi="Arial" w:cs="Arial"/>
          <w:color w:val="000000" w:themeColor="text1"/>
          <w:sz w:val="24"/>
          <w:szCs w:val="24"/>
        </w:rPr>
        <w:t>) Notwithstanding 14 CCR §</w:t>
      </w:r>
      <w:r w:rsidR="00FB75E6"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1052.4(</w:t>
      </w:r>
      <w:r w:rsidR="009F11E5" w:rsidRPr="000774AF">
        <w:rPr>
          <w:rFonts w:ascii="Arial" w:hAnsi="Arial" w:cs="Arial"/>
          <w:color w:val="000000" w:themeColor="text1"/>
          <w:sz w:val="24"/>
          <w:szCs w:val="24"/>
        </w:rPr>
        <w:t>d</w:t>
      </w:r>
      <w:r w:rsidRPr="000774AF">
        <w:rPr>
          <w:rFonts w:ascii="Arial" w:hAnsi="Arial" w:cs="Arial"/>
          <w:color w:val="000000" w:themeColor="text1"/>
          <w:sz w:val="24"/>
          <w:szCs w:val="24"/>
        </w:rPr>
        <w:t>)(1)</w:t>
      </w:r>
      <w:r w:rsidR="009F11E5" w:rsidRPr="000774AF">
        <w:rPr>
          <w:rFonts w:ascii="Arial" w:hAnsi="Arial" w:cs="Arial"/>
          <w:color w:val="000000" w:themeColor="text1"/>
          <w:sz w:val="24"/>
          <w:szCs w:val="24"/>
        </w:rPr>
        <w:t>(A)</w:t>
      </w:r>
      <w:r w:rsidRPr="000774AF">
        <w:rPr>
          <w:rFonts w:ascii="Arial" w:hAnsi="Arial" w:cs="Arial"/>
          <w:color w:val="000000" w:themeColor="text1"/>
          <w:sz w:val="24"/>
          <w:szCs w:val="24"/>
        </w:rPr>
        <w:t xml:space="preserve"> and (</w:t>
      </w:r>
      <w:r w:rsidR="009F11E5" w:rsidRPr="000774AF">
        <w:rPr>
          <w:rFonts w:ascii="Arial" w:hAnsi="Arial" w:cs="Arial"/>
          <w:color w:val="000000" w:themeColor="text1"/>
          <w:sz w:val="24"/>
          <w:szCs w:val="24"/>
        </w:rPr>
        <w:t>B</w:t>
      </w:r>
      <w:r w:rsidRPr="000774AF">
        <w:rPr>
          <w:rFonts w:ascii="Arial" w:hAnsi="Arial" w:cs="Arial"/>
          <w:color w:val="000000" w:themeColor="text1"/>
          <w:sz w:val="24"/>
          <w:szCs w:val="24"/>
        </w:rPr>
        <w:t xml:space="preserve">), </w:t>
      </w:r>
      <w:r w:rsidR="00501B4D" w:rsidRPr="000774AF">
        <w:rPr>
          <w:rFonts w:ascii="Arial" w:hAnsi="Arial" w:cs="Arial"/>
          <w:color w:val="000000" w:themeColor="text1"/>
          <w:sz w:val="24"/>
          <w:szCs w:val="24"/>
        </w:rPr>
        <w:t>d</w:t>
      </w:r>
      <w:r w:rsidRPr="000774AF">
        <w:rPr>
          <w:rFonts w:ascii="Arial" w:hAnsi="Arial" w:cs="Arial"/>
          <w:color w:val="000000" w:themeColor="text1"/>
          <w:sz w:val="24"/>
          <w:szCs w:val="24"/>
        </w:rPr>
        <w:t xml:space="preserve">ead or </w:t>
      </w:r>
      <w:r w:rsidR="00501B4D" w:rsidRPr="000774AF">
        <w:rPr>
          <w:rFonts w:ascii="Arial" w:hAnsi="Arial" w:cs="Arial"/>
          <w:color w:val="000000" w:themeColor="text1"/>
          <w:sz w:val="24"/>
          <w:szCs w:val="24"/>
        </w:rPr>
        <w:t>D</w:t>
      </w:r>
      <w:r w:rsidRPr="000774AF">
        <w:rPr>
          <w:rFonts w:ascii="Arial" w:hAnsi="Arial" w:cs="Arial"/>
          <w:color w:val="000000" w:themeColor="text1"/>
          <w:sz w:val="24"/>
          <w:szCs w:val="24"/>
        </w:rPr>
        <w:t>ying trees, of any size, may be removed according to the standards of 14 CCR § 919.1 [939.1, 959.1], as applicable.</w:t>
      </w:r>
    </w:p>
    <w:p w14:paraId="119AD227" w14:textId="57E6E6CD" w:rsidR="00FB0C0D" w:rsidRPr="000774AF" w:rsidRDefault="00527BF2" w:rsidP="00FB0C0D">
      <w:pPr>
        <w:autoSpaceDE w:val="0"/>
        <w:autoSpaceDN w:val="0"/>
        <w:adjustRightInd w:val="0"/>
        <w:ind w:left="1440" w:hanging="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3</w:t>
      </w:r>
      <w:r w:rsidR="00FB0C0D" w:rsidRPr="000774AF">
        <w:rPr>
          <w:rFonts w:ascii="Arial" w:hAnsi="Arial" w:cs="Arial"/>
          <w:color w:val="000000" w:themeColor="text1"/>
          <w:sz w:val="24"/>
          <w:szCs w:val="24"/>
        </w:rPr>
        <w:t>)</w:t>
      </w:r>
      <w:r w:rsidR="00FB0C0D" w:rsidRPr="000774AF">
        <w:rPr>
          <w:rFonts w:ascii="Arial" w:hAnsi="Arial" w:cs="Arial"/>
          <w:color w:val="000000" w:themeColor="text1"/>
          <w:sz w:val="24"/>
          <w:szCs w:val="24"/>
        </w:rPr>
        <w:tab/>
        <w:t xml:space="preserve">(A) </w:t>
      </w:r>
      <w:r w:rsidR="00D738E4" w:rsidRPr="000774AF">
        <w:rPr>
          <w:rFonts w:ascii="Arial" w:hAnsi="Arial" w:cs="Arial"/>
          <w:color w:val="000000" w:themeColor="text1"/>
          <w:sz w:val="24"/>
          <w:szCs w:val="24"/>
        </w:rPr>
        <w:t xml:space="preserve">The following canopy retention requirements are applicable to Timber Operations conducted pursuant to </w:t>
      </w:r>
      <w:r w:rsidR="0000339F" w:rsidRPr="000774AF">
        <w:rPr>
          <w:rFonts w:ascii="Arial" w:hAnsi="Arial" w:cs="Arial"/>
          <w:color w:val="000000" w:themeColor="text1"/>
          <w:sz w:val="24"/>
          <w:szCs w:val="24"/>
        </w:rPr>
        <w:t xml:space="preserve">14 CCR §§ </w:t>
      </w:r>
      <w:r w:rsidR="00D738E4" w:rsidRPr="000774AF">
        <w:rPr>
          <w:rFonts w:ascii="Arial" w:hAnsi="Arial" w:cs="Arial"/>
          <w:color w:val="000000" w:themeColor="text1"/>
          <w:sz w:val="24"/>
          <w:szCs w:val="24"/>
        </w:rPr>
        <w:t xml:space="preserve">1038(f) and 1038.3: </w:t>
      </w:r>
      <w:r w:rsidR="00FB0C0D" w:rsidRPr="000774AF">
        <w:rPr>
          <w:rFonts w:ascii="Arial" w:hAnsi="Arial" w:cs="Arial"/>
          <w:color w:val="000000" w:themeColor="text1"/>
          <w:sz w:val="24"/>
          <w:szCs w:val="24"/>
        </w:rPr>
        <w:t>Minimum post treatment Canopy closure of Dominant and Codominant trees shall be 40% for east side pine forest types; 50% for coastal redwood and Douglas-fir forest types in or adjacent to communities and legal structures referenced in 14 CCR §</w:t>
      </w:r>
      <w:r w:rsidR="00FB75E6" w:rsidRPr="000774AF">
        <w:rPr>
          <w:rFonts w:ascii="Arial" w:hAnsi="Arial" w:cs="Arial"/>
          <w:color w:val="000000" w:themeColor="text1"/>
          <w:sz w:val="24"/>
          <w:szCs w:val="24"/>
          <w:u w:val="single"/>
        </w:rPr>
        <w:t>§</w:t>
      </w:r>
      <w:r w:rsidR="00FB0C0D" w:rsidRPr="000774AF">
        <w:rPr>
          <w:rFonts w:ascii="Arial" w:hAnsi="Arial" w:cs="Arial"/>
          <w:color w:val="000000" w:themeColor="text1"/>
          <w:sz w:val="24"/>
          <w:szCs w:val="24"/>
        </w:rPr>
        <w:t xml:space="preserve"> 1052.4(c)(1) and (2)</w:t>
      </w:r>
      <w:r w:rsidRPr="00713452">
        <w:rPr>
          <w:rFonts w:ascii="Arial" w:hAnsi="Arial" w:cs="Arial"/>
          <w:color w:val="000000" w:themeColor="text1"/>
          <w:sz w:val="24"/>
          <w:szCs w:val="24"/>
        </w:rPr>
        <w:t>(a)</w:t>
      </w:r>
      <w:r w:rsidR="00FB0C0D" w:rsidRPr="000774AF">
        <w:rPr>
          <w:rFonts w:ascii="Arial" w:hAnsi="Arial" w:cs="Arial"/>
          <w:color w:val="000000" w:themeColor="text1"/>
          <w:sz w:val="24"/>
          <w:szCs w:val="24"/>
        </w:rPr>
        <w:t>; 60% for coastal redwood and Douglas-fir forest types outside of communities and legal structures referenced in 14 CCR §</w:t>
      </w:r>
      <w:r w:rsidR="00FB75E6" w:rsidRPr="000774AF">
        <w:rPr>
          <w:rFonts w:ascii="Arial" w:hAnsi="Arial" w:cs="Arial"/>
          <w:color w:val="000000" w:themeColor="text1"/>
          <w:sz w:val="24"/>
          <w:szCs w:val="24"/>
          <w:u w:val="single"/>
        </w:rPr>
        <w:t>§</w:t>
      </w:r>
      <w:r w:rsidR="00FB0C0D" w:rsidRPr="000774AF">
        <w:rPr>
          <w:rFonts w:ascii="Arial" w:hAnsi="Arial" w:cs="Arial"/>
          <w:color w:val="000000" w:themeColor="text1"/>
          <w:sz w:val="24"/>
          <w:szCs w:val="24"/>
        </w:rPr>
        <w:t xml:space="preserve"> 1052.4(c)(1) and (2)</w:t>
      </w:r>
      <w:r w:rsidRPr="00713452">
        <w:rPr>
          <w:rFonts w:ascii="Arial" w:hAnsi="Arial" w:cs="Arial"/>
          <w:color w:val="000000" w:themeColor="text1"/>
          <w:sz w:val="24"/>
          <w:szCs w:val="24"/>
        </w:rPr>
        <w:t>(a)</w:t>
      </w:r>
      <w:r w:rsidR="00FB0C0D" w:rsidRPr="000774AF">
        <w:rPr>
          <w:rFonts w:ascii="Arial" w:hAnsi="Arial" w:cs="Arial"/>
          <w:color w:val="000000" w:themeColor="text1"/>
          <w:sz w:val="24"/>
          <w:szCs w:val="24"/>
        </w:rPr>
        <w:t>; and 50% for mixed conifer and all other forest types.</w:t>
      </w:r>
    </w:p>
    <w:p w14:paraId="008B3CDC" w14:textId="60D2424A" w:rsidR="0001094F" w:rsidRPr="000774AF" w:rsidRDefault="0001094F" w:rsidP="0001094F">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(B) The following canopy retention requirements are applicable to emergency Timber Operations conducted pursuant to </w:t>
      </w:r>
      <w:r w:rsidRPr="000774AF">
        <w:rPr>
          <w:rFonts w:ascii="Arial" w:hAnsi="Arial" w:cs="Arial"/>
          <w:color w:val="000000" w:themeColor="text1"/>
          <w:sz w:val="24"/>
          <w:szCs w:val="24"/>
          <w:u w:val="single"/>
        </w:rPr>
        <w:t>14 CCR §</w:t>
      </w:r>
      <w:r w:rsidRPr="000774AF">
        <w:rPr>
          <w:rFonts w:ascii="Arial" w:hAnsi="Arial" w:cs="Arial"/>
          <w:color w:val="000000" w:themeColor="text1"/>
          <w:sz w:val="24"/>
          <w:szCs w:val="24"/>
        </w:rPr>
        <w:t xml:space="preserve">1052.4: </w:t>
      </w:r>
    </w:p>
    <w:p w14:paraId="2A04B182" w14:textId="45066209" w:rsidR="0001094F" w:rsidRPr="000774AF" w:rsidRDefault="0001094F" w:rsidP="00590699">
      <w:pPr>
        <w:autoSpaceDE w:val="0"/>
        <w:autoSpaceDN w:val="0"/>
        <w:adjustRightInd w:val="0"/>
        <w:ind w:left="2160"/>
        <w:contextualSpacing/>
        <w:rPr>
          <w:rFonts w:ascii="Arial" w:hAnsi="Arial" w:cs="Arial"/>
          <w:color w:val="000000" w:themeColor="text1"/>
          <w:sz w:val="24"/>
          <w:szCs w:val="24"/>
        </w:rPr>
      </w:pPr>
      <w:r w:rsidRPr="000774AF">
        <w:rPr>
          <w:rFonts w:ascii="Arial" w:hAnsi="Arial" w:cs="Arial"/>
          <w:color w:val="000000" w:themeColor="text1"/>
          <w:sz w:val="24"/>
          <w:szCs w:val="24"/>
          <w:u w:val="single"/>
        </w:rPr>
        <w:lastRenderedPageBreak/>
        <w:t xml:space="preserve">1. </w:t>
      </w:r>
      <w:r w:rsidR="004325B4" w:rsidRPr="000774AF">
        <w:rPr>
          <w:rFonts w:ascii="Arial" w:hAnsi="Arial" w:cs="Arial"/>
          <w:color w:val="000000" w:themeColor="text1"/>
          <w:sz w:val="24"/>
          <w:szCs w:val="24"/>
          <w:u w:val="single"/>
        </w:rPr>
        <w:t xml:space="preserve">Except for the </w:t>
      </w:r>
      <w:r w:rsidR="00214B06" w:rsidRPr="000774AF">
        <w:rPr>
          <w:rFonts w:ascii="Arial" w:hAnsi="Arial" w:cs="Arial"/>
          <w:color w:val="000000" w:themeColor="text1"/>
          <w:sz w:val="24"/>
          <w:szCs w:val="24"/>
          <w:u w:val="single"/>
        </w:rPr>
        <w:t xml:space="preserve">conditions described within 2. below, </w:t>
      </w:r>
      <w:r w:rsidRPr="000774AF">
        <w:rPr>
          <w:rFonts w:ascii="Arial" w:hAnsi="Arial" w:cs="Arial"/>
          <w:strike/>
          <w:color w:val="000000" w:themeColor="text1"/>
          <w:sz w:val="24"/>
          <w:szCs w:val="24"/>
        </w:rPr>
        <w:t>M</w:t>
      </w:r>
      <w:r w:rsidR="00590699" w:rsidRPr="000774AF">
        <w:rPr>
          <w:rFonts w:ascii="Arial" w:hAnsi="Arial" w:cs="Arial"/>
          <w:color w:val="000000" w:themeColor="text1"/>
          <w:sz w:val="24"/>
          <w:szCs w:val="24"/>
          <w:u w:val="single"/>
        </w:rPr>
        <w:t>m</w:t>
      </w:r>
      <w:r w:rsidRPr="000774AF">
        <w:rPr>
          <w:rFonts w:ascii="Arial" w:hAnsi="Arial" w:cs="Arial"/>
          <w:color w:val="000000" w:themeColor="text1"/>
          <w:sz w:val="24"/>
          <w:szCs w:val="24"/>
        </w:rPr>
        <w:t>inimum post treatment Canopy closure of Dominant and Codominant trees shall be 30% for east side pine forest types; 40% for coastal redwood and Douglas-fir forest; and 40% for mixed conifer and all other forest types.</w:t>
      </w:r>
    </w:p>
    <w:p w14:paraId="2580CAC4" w14:textId="5E7C91F7" w:rsidR="004B079F" w:rsidRPr="000774AF" w:rsidRDefault="00590699" w:rsidP="004B079F">
      <w:pPr>
        <w:autoSpaceDE w:val="0"/>
        <w:autoSpaceDN w:val="0"/>
        <w:adjustRightInd w:val="0"/>
        <w:ind w:left="216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2. When the average diameter of residual trees within the Harvest Area is less than sixteen (16) inches d.b.h.</w:t>
      </w:r>
      <w:r w:rsidR="006D0059" w:rsidRPr="000774AF">
        <w:rPr>
          <w:rFonts w:ascii="Arial" w:hAnsi="Arial" w:cs="Arial"/>
          <w:color w:val="000000" w:themeColor="text1"/>
          <w:sz w:val="24"/>
          <w:szCs w:val="24"/>
          <w:u w:val="single"/>
        </w:rPr>
        <w:t xml:space="preserve"> and the pre-treatment stand conditions descr</w:t>
      </w:r>
      <w:r w:rsidR="00696796" w:rsidRPr="000774AF">
        <w:rPr>
          <w:rFonts w:ascii="Arial" w:hAnsi="Arial" w:cs="Arial"/>
          <w:color w:val="000000" w:themeColor="text1"/>
          <w:sz w:val="24"/>
          <w:szCs w:val="24"/>
          <w:u w:val="single"/>
        </w:rPr>
        <w:t>i</w:t>
      </w:r>
      <w:r w:rsidR="006D0059" w:rsidRPr="000774AF">
        <w:rPr>
          <w:rFonts w:ascii="Arial" w:hAnsi="Arial" w:cs="Arial"/>
          <w:color w:val="000000" w:themeColor="text1"/>
          <w:sz w:val="24"/>
          <w:szCs w:val="24"/>
          <w:u w:val="single"/>
        </w:rPr>
        <w:t>bed within 14 CCR § 1052.4(a)(1) are representative of homogenous forest stand conditions typical of plantations (</w:t>
      </w:r>
      <w:r w:rsidR="00910AC8" w:rsidRPr="000774AF">
        <w:rPr>
          <w:rFonts w:ascii="Arial" w:hAnsi="Arial" w:cs="Arial"/>
          <w:color w:val="000000" w:themeColor="text1"/>
          <w:sz w:val="24"/>
          <w:szCs w:val="24"/>
          <w:u w:val="single"/>
        </w:rPr>
        <w:t xml:space="preserve">such as </w:t>
      </w:r>
      <w:r w:rsidR="006D0059" w:rsidRPr="000774AF">
        <w:rPr>
          <w:rFonts w:ascii="Arial" w:hAnsi="Arial" w:cs="Arial"/>
          <w:color w:val="000000" w:themeColor="text1"/>
          <w:sz w:val="24"/>
          <w:szCs w:val="24"/>
          <w:u w:val="single"/>
        </w:rPr>
        <w:t>homogen</w:t>
      </w:r>
      <w:r w:rsidR="00910AC8" w:rsidRPr="000774AF">
        <w:rPr>
          <w:rFonts w:ascii="Arial" w:hAnsi="Arial" w:cs="Arial"/>
          <w:color w:val="000000" w:themeColor="text1"/>
          <w:sz w:val="24"/>
          <w:szCs w:val="24"/>
          <w:u w:val="single"/>
        </w:rPr>
        <w:t>eity in</w:t>
      </w:r>
      <w:r w:rsidR="00DB3356" w:rsidRPr="000774AF">
        <w:rPr>
          <w:rFonts w:ascii="Arial" w:hAnsi="Arial" w:cs="Arial"/>
          <w:color w:val="000000" w:themeColor="text1"/>
          <w:sz w:val="24"/>
          <w:szCs w:val="24"/>
          <w:u w:val="single"/>
        </w:rPr>
        <w:t>:</w:t>
      </w:r>
      <w:r w:rsidR="00910AC8" w:rsidRPr="000774AF">
        <w:rPr>
          <w:rFonts w:ascii="Arial" w:hAnsi="Arial" w:cs="Arial"/>
          <w:color w:val="000000" w:themeColor="text1"/>
          <w:sz w:val="24"/>
          <w:szCs w:val="24"/>
          <w:u w:val="single"/>
        </w:rPr>
        <w:t xml:space="preserve"> </w:t>
      </w:r>
      <w:r w:rsidR="006D0059" w:rsidRPr="000774AF">
        <w:rPr>
          <w:rFonts w:ascii="Arial" w:hAnsi="Arial" w:cs="Arial"/>
          <w:color w:val="000000" w:themeColor="text1"/>
          <w:sz w:val="24"/>
          <w:szCs w:val="24"/>
          <w:u w:val="single"/>
        </w:rPr>
        <w:t xml:space="preserve">age distribution, </w:t>
      </w:r>
      <w:r w:rsidR="00DB3356" w:rsidRPr="000774AF">
        <w:rPr>
          <w:rFonts w:ascii="Arial" w:hAnsi="Arial" w:cs="Arial"/>
          <w:color w:val="000000" w:themeColor="text1"/>
          <w:sz w:val="24"/>
          <w:szCs w:val="24"/>
          <w:u w:val="single"/>
        </w:rPr>
        <w:t>d.b.h.</w:t>
      </w:r>
      <w:r w:rsidR="006D0059" w:rsidRPr="000774AF">
        <w:rPr>
          <w:rFonts w:ascii="Arial" w:hAnsi="Arial" w:cs="Arial"/>
          <w:color w:val="000000" w:themeColor="text1"/>
          <w:sz w:val="24"/>
          <w:szCs w:val="24"/>
          <w:u w:val="single"/>
        </w:rPr>
        <w:t>, height</w:t>
      </w:r>
      <w:r w:rsidR="00DB3356" w:rsidRPr="000774AF">
        <w:rPr>
          <w:rFonts w:ascii="Arial" w:hAnsi="Arial" w:cs="Arial"/>
          <w:color w:val="000000" w:themeColor="text1"/>
          <w:sz w:val="24"/>
          <w:szCs w:val="24"/>
          <w:u w:val="single"/>
        </w:rPr>
        <w:t xml:space="preserve">, </w:t>
      </w:r>
      <w:r w:rsidR="00910AC8" w:rsidRPr="000774AF">
        <w:rPr>
          <w:rFonts w:ascii="Arial" w:hAnsi="Arial" w:cs="Arial"/>
          <w:color w:val="000000" w:themeColor="text1"/>
          <w:sz w:val="24"/>
          <w:szCs w:val="24"/>
          <w:u w:val="single"/>
        </w:rPr>
        <w:t xml:space="preserve">or </w:t>
      </w:r>
      <w:r w:rsidR="006D0059" w:rsidRPr="000774AF">
        <w:rPr>
          <w:rFonts w:ascii="Arial" w:hAnsi="Arial" w:cs="Arial"/>
          <w:color w:val="000000" w:themeColor="text1"/>
          <w:sz w:val="24"/>
          <w:szCs w:val="24"/>
          <w:u w:val="single"/>
        </w:rPr>
        <w:t>species composition),</w:t>
      </w:r>
      <w:r w:rsidR="00910AC8" w:rsidRPr="000774AF">
        <w:rPr>
          <w:rFonts w:ascii="Arial" w:hAnsi="Arial" w:cs="Arial"/>
          <w:color w:val="000000" w:themeColor="text1"/>
          <w:sz w:val="24"/>
          <w:szCs w:val="24"/>
          <w:u w:val="single"/>
        </w:rPr>
        <w:t xml:space="preserve"> </w:t>
      </w:r>
      <w:r w:rsidR="004B079F" w:rsidRPr="000774AF">
        <w:rPr>
          <w:rFonts w:ascii="Arial" w:hAnsi="Arial" w:cs="Arial"/>
          <w:color w:val="000000" w:themeColor="text1"/>
          <w:sz w:val="24"/>
          <w:szCs w:val="24"/>
          <w:u w:val="single"/>
        </w:rPr>
        <w:t>either of the retention standards set forth in a. or b. below must be achieved.</w:t>
      </w:r>
    </w:p>
    <w:p w14:paraId="756B2397" w14:textId="718C304E" w:rsidR="004B079F" w:rsidRPr="000774AF" w:rsidRDefault="004B079F" w:rsidP="004B079F">
      <w:pPr>
        <w:autoSpaceDE w:val="0"/>
        <w:autoSpaceDN w:val="0"/>
        <w:adjustRightInd w:val="0"/>
        <w:ind w:left="252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a. Minimum post treatment Canopy closure of Dominant and Codominant trees shall be 30% for east side pine forest types; 40% for coastal redwood and Douglas-fir forest; and 40% for mixed conifer and all other forest types.</w:t>
      </w:r>
    </w:p>
    <w:p w14:paraId="5DCE2EF5" w14:textId="5DBF7C78" w:rsidR="004B079F" w:rsidRPr="000774AF" w:rsidRDefault="004B079F" w:rsidP="004B079F">
      <w:pPr>
        <w:autoSpaceDE w:val="0"/>
        <w:autoSpaceDN w:val="0"/>
        <w:adjustRightInd w:val="0"/>
        <w:ind w:left="252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 xml:space="preserve">b. A </w:t>
      </w:r>
      <w:r w:rsidR="006D30B7" w:rsidRPr="000774AF">
        <w:rPr>
          <w:rFonts w:ascii="Arial" w:hAnsi="Arial" w:cs="Arial"/>
          <w:color w:val="000000" w:themeColor="text1"/>
          <w:sz w:val="24"/>
          <w:szCs w:val="24"/>
          <w:u w:val="single"/>
        </w:rPr>
        <w:t>minimum of sixty-five (65) trees per acre over four (4) inches d.b.h. shall be retained.</w:t>
      </w:r>
    </w:p>
    <w:p w14:paraId="1B70343C" w14:textId="5D6C0D3B" w:rsidR="00FB0C0D" w:rsidRPr="000774AF" w:rsidRDefault="00AD75C0" w:rsidP="00FB0C0D">
      <w:pPr>
        <w:autoSpaceDE w:val="0"/>
        <w:autoSpaceDN w:val="0"/>
        <w:adjustRightInd w:val="0"/>
        <w:ind w:left="1440" w:hanging="72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 </w:t>
      </w:r>
      <w:r w:rsidR="00FB0C0D" w:rsidRPr="000774AF">
        <w:rPr>
          <w:rFonts w:ascii="Arial" w:hAnsi="Arial" w:cs="Arial"/>
          <w:color w:val="000000" w:themeColor="text1"/>
          <w:sz w:val="24"/>
          <w:szCs w:val="24"/>
        </w:rPr>
        <w:t>(</w:t>
      </w:r>
      <w:r w:rsidR="00A91E99" w:rsidRPr="000774AF">
        <w:rPr>
          <w:rFonts w:ascii="Arial" w:hAnsi="Arial" w:cs="Arial"/>
          <w:color w:val="000000" w:themeColor="text1"/>
          <w:sz w:val="24"/>
          <w:szCs w:val="24"/>
        </w:rPr>
        <w:t>4</w:t>
      </w:r>
      <w:r w:rsidR="00FB0C0D" w:rsidRPr="000774AF">
        <w:rPr>
          <w:rFonts w:ascii="Arial" w:hAnsi="Arial" w:cs="Arial"/>
          <w:color w:val="000000" w:themeColor="text1"/>
          <w:sz w:val="24"/>
          <w:szCs w:val="24"/>
        </w:rPr>
        <w:t>)</w:t>
      </w:r>
      <w:r w:rsidR="00FB0C0D" w:rsidRPr="000774AF">
        <w:rPr>
          <w:rFonts w:ascii="Arial" w:hAnsi="Arial" w:cs="Arial"/>
          <w:color w:val="000000" w:themeColor="text1"/>
          <w:sz w:val="24"/>
          <w:szCs w:val="24"/>
        </w:rPr>
        <w:tab/>
        <w:t xml:space="preserve">(A) </w:t>
      </w:r>
      <w:r w:rsidR="009E5FBA" w:rsidRPr="000774AF">
        <w:rPr>
          <w:rFonts w:ascii="Arial" w:hAnsi="Arial" w:cs="Arial"/>
          <w:color w:val="000000" w:themeColor="text1"/>
          <w:sz w:val="24"/>
          <w:szCs w:val="24"/>
          <w:u w:val="single"/>
        </w:rPr>
        <w:t xml:space="preserve">Within the Harvest Area, </w:t>
      </w:r>
      <w:r w:rsidR="00FB0C0D" w:rsidRPr="000774AF">
        <w:rPr>
          <w:rFonts w:ascii="Arial" w:hAnsi="Arial" w:cs="Arial"/>
          <w:color w:val="000000" w:themeColor="text1"/>
          <w:sz w:val="24"/>
          <w:szCs w:val="24"/>
        </w:rPr>
        <w:t xml:space="preserve">Surface </w:t>
      </w:r>
      <w:r w:rsidR="00BC1EBC" w:rsidRPr="000774AF">
        <w:rPr>
          <w:rFonts w:ascii="Arial" w:hAnsi="Arial" w:cs="Arial"/>
          <w:color w:val="000000" w:themeColor="text1"/>
          <w:sz w:val="24"/>
          <w:szCs w:val="24"/>
          <w:u w:val="single"/>
        </w:rPr>
        <w:t xml:space="preserve">Fuels, </w:t>
      </w:r>
      <w:r w:rsidR="00FB0C0D" w:rsidRPr="000774AF">
        <w:rPr>
          <w:rFonts w:ascii="Arial" w:hAnsi="Arial" w:cs="Arial"/>
          <w:strike/>
          <w:color w:val="000000" w:themeColor="text1"/>
          <w:sz w:val="24"/>
          <w:szCs w:val="24"/>
        </w:rPr>
        <w:t>and</w:t>
      </w:r>
      <w:r w:rsidR="00FB0C0D" w:rsidRPr="000774AF">
        <w:rPr>
          <w:rFonts w:ascii="Arial" w:hAnsi="Arial" w:cs="Arial"/>
          <w:color w:val="000000" w:themeColor="text1"/>
          <w:sz w:val="24"/>
          <w:szCs w:val="24"/>
        </w:rPr>
        <w:t xml:space="preserve"> Ladder Fuels</w:t>
      </w:r>
      <w:r w:rsidR="009E5FBA" w:rsidRPr="000774AF">
        <w:rPr>
          <w:rFonts w:ascii="Arial" w:hAnsi="Arial" w:cs="Arial"/>
          <w:color w:val="000000" w:themeColor="text1"/>
          <w:sz w:val="24"/>
          <w:szCs w:val="24"/>
          <w:u w:val="single"/>
        </w:rPr>
        <w:t xml:space="preserve">, Slash, </w:t>
      </w:r>
      <w:r w:rsidR="00863906" w:rsidRPr="000774AF">
        <w:rPr>
          <w:rFonts w:ascii="Arial" w:hAnsi="Arial" w:cs="Arial"/>
          <w:color w:val="000000" w:themeColor="text1"/>
          <w:sz w:val="24"/>
          <w:szCs w:val="24"/>
          <w:u w:val="single"/>
        </w:rPr>
        <w:t xml:space="preserve"> </w:t>
      </w:r>
      <w:r w:rsidR="009E5FBA" w:rsidRPr="000774AF">
        <w:rPr>
          <w:rFonts w:ascii="Arial" w:hAnsi="Arial" w:cs="Arial"/>
          <w:color w:val="000000" w:themeColor="text1"/>
          <w:sz w:val="24"/>
          <w:szCs w:val="24"/>
          <w:u w:val="single"/>
        </w:rPr>
        <w:t>Woody Deb</w:t>
      </w:r>
      <w:r w:rsidR="009E5FBA" w:rsidRPr="0093066E">
        <w:rPr>
          <w:rFonts w:ascii="Arial" w:hAnsi="Arial" w:cs="Arial"/>
          <w:sz w:val="24"/>
          <w:szCs w:val="24"/>
          <w:u w:val="single"/>
        </w:rPr>
        <w:t>ris</w:t>
      </w:r>
      <w:r w:rsidR="008474F3" w:rsidRPr="0093066E">
        <w:rPr>
          <w:rFonts w:ascii="Arial" w:hAnsi="Arial" w:cs="Arial"/>
          <w:sz w:val="24"/>
          <w:szCs w:val="24"/>
          <w:u w:val="single"/>
        </w:rPr>
        <w:t xml:space="preserve">, and </w:t>
      </w:r>
      <w:r w:rsidR="000774AF" w:rsidRPr="0093066E">
        <w:rPr>
          <w:rFonts w:ascii="Arial" w:hAnsi="Arial" w:cs="Arial"/>
          <w:sz w:val="24"/>
          <w:szCs w:val="24"/>
          <w:u w:val="single"/>
        </w:rPr>
        <w:t>dead brush</w:t>
      </w:r>
      <w:r w:rsidR="00FB0C0D" w:rsidRPr="0093066E">
        <w:rPr>
          <w:rFonts w:ascii="Arial" w:hAnsi="Arial" w:cs="Arial"/>
          <w:strike/>
          <w:sz w:val="24"/>
          <w:szCs w:val="24"/>
        </w:rPr>
        <w:t xml:space="preserve"> in the Harvest Area, including logging Slash and </w:t>
      </w:r>
      <w:r w:rsidR="003B717D" w:rsidRPr="0093066E">
        <w:rPr>
          <w:rFonts w:ascii="Arial" w:hAnsi="Arial" w:cs="Arial"/>
          <w:strike/>
          <w:sz w:val="24"/>
          <w:szCs w:val="24"/>
        </w:rPr>
        <w:t>Woody D</w:t>
      </w:r>
      <w:r w:rsidR="00FB0C0D" w:rsidRPr="0093066E">
        <w:rPr>
          <w:rFonts w:ascii="Arial" w:hAnsi="Arial" w:cs="Arial"/>
          <w:strike/>
          <w:sz w:val="24"/>
          <w:szCs w:val="24"/>
        </w:rPr>
        <w:t xml:space="preserve">ebris, brush, small trees, and </w:t>
      </w:r>
      <w:r w:rsidR="00FB0C0D" w:rsidRPr="000774AF">
        <w:rPr>
          <w:rFonts w:ascii="Arial" w:hAnsi="Arial" w:cs="Arial"/>
          <w:strike/>
          <w:color w:val="000000" w:themeColor="text1"/>
          <w:sz w:val="24"/>
          <w:szCs w:val="24"/>
        </w:rPr>
        <w:t>deadwood,</w:t>
      </w:r>
      <w:r w:rsidR="00FB0C0D" w:rsidRPr="000774AF">
        <w:rPr>
          <w:rFonts w:ascii="Arial" w:hAnsi="Arial" w:cs="Arial"/>
          <w:color w:val="000000" w:themeColor="text1"/>
          <w:sz w:val="24"/>
          <w:szCs w:val="24"/>
        </w:rPr>
        <w:t xml:space="preserve"> that </w:t>
      </w:r>
      <w:r w:rsidR="000A0656" w:rsidRPr="000774AF">
        <w:rPr>
          <w:rFonts w:ascii="Arial" w:hAnsi="Arial" w:cs="Arial"/>
          <w:color w:val="000000" w:themeColor="text1"/>
          <w:sz w:val="24"/>
          <w:szCs w:val="24"/>
          <w:u w:val="single"/>
        </w:rPr>
        <w:t>will</w:t>
      </w:r>
      <w:r w:rsidR="00FB0C0D" w:rsidRPr="000774AF">
        <w:rPr>
          <w:rFonts w:ascii="Arial" w:hAnsi="Arial" w:cs="Arial"/>
          <w:strike/>
          <w:color w:val="000000" w:themeColor="text1"/>
          <w:sz w:val="24"/>
          <w:szCs w:val="24"/>
        </w:rPr>
        <w:t>could</w:t>
      </w:r>
      <w:r w:rsidR="00FB0C0D" w:rsidRPr="000774AF">
        <w:rPr>
          <w:rFonts w:ascii="Arial" w:hAnsi="Arial" w:cs="Arial"/>
          <w:color w:val="000000" w:themeColor="text1"/>
          <w:sz w:val="24"/>
          <w:szCs w:val="24"/>
        </w:rPr>
        <w:t xml:space="preserve"> promote the spread of wildfire</w:t>
      </w:r>
      <w:r w:rsidR="009E5FBA" w:rsidRPr="000774AF">
        <w:rPr>
          <w:rFonts w:ascii="Arial" w:hAnsi="Arial" w:cs="Arial"/>
          <w:color w:val="000000" w:themeColor="text1"/>
          <w:sz w:val="24"/>
          <w:szCs w:val="24"/>
          <w:u w:val="single"/>
        </w:rPr>
        <w:t>,</w:t>
      </w:r>
      <w:r w:rsidR="00FB0C0D" w:rsidRPr="000774AF">
        <w:rPr>
          <w:rFonts w:ascii="Arial" w:hAnsi="Arial" w:cs="Arial"/>
          <w:color w:val="000000" w:themeColor="text1"/>
          <w:sz w:val="24"/>
          <w:szCs w:val="24"/>
        </w:rPr>
        <w:t xml:space="preserve"> shall be treated as follows:</w:t>
      </w:r>
    </w:p>
    <w:p w14:paraId="425CB65B" w14:textId="021DB153" w:rsidR="00FB0C0D" w:rsidRPr="000774AF" w:rsidRDefault="00FB0C0D" w:rsidP="00FB0C0D">
      <w:pPr>
        <w:autoSpaceDE w:val="0"/>
        <w:autoSpaceDN w:val="0"/>
        <w:adjustRightInd w:val="0"/>
        <w:ind w:left="216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1. </w:t>
      </w:r>
      <w:r w:rsidR="009E5FBA" w:rsidRPr="000774AF">
        <w:rPr>
          <w:rFonts w:ascii="Arial" w:hAnsi="Arial" w:cs="Arial"/>
          <w:color w:val="000000" w:themeColor="text1"/>
          <w:sz w:val="24"/>
          <w:szCs w:val="24"/>
          <w:u w:val="single"/>
        </w:rPr>
        <w:t>Those fuels described within subparagraph (A) above</w:t>
      </w:r>
      <w:r w:rsidRPr="000774AF">
        <w:rPr>
          <w:rFonts w:ascii="Arial" w:hAnsi="Arial" w:cs="Arial"/>
          <w:strike/>
          <w:color w:val="000000" w:themeColor="text1"/>
          <w:sz w:val="24"/>
          <w:szCs w:val="24"/>
        </w:rPr>
        <w:t>Ladder and Surface Fuels</w:t>
      </w:r>
      <w:r w:rsidRPr="000774AF">
        <w:rPr>
          <w:rFonts w:ascii="Arial" w:hAnsi="Arial" w:cs="Arial"/>
          <w:color w:val="000000" w:themeColor="text1"/>
          <w:sz w:val="24"/>
          <w:szCs w:val="24"/>
        </w:rPr>
        <w:t>, excluding residual stand Dominant and Codominant trees</w:t>
      </w:r>
      <w:r w:rsidR="00E15EC0" w:rsidRPr="000774AF">
        <w:rPr>
          <w:rFonts w:ascii="Arial" w:hAnsi="Arial" w:cs="Arial"/>
          <w:color w:val="000000" w:themeColor="text1"/>
          <w:sz w:val="24"/>
          <w:szCs w:val="24"/>
        </w:rPr>
        <w:t xml:space="preserve"> </w:t>
      </w:r>
      <w:r w:rsidR="00E864AA" w:rsidRPr="000774AF">
        <w:rPr>
          <w:rFonts w:ascii="Arial" w:hAnsi="Arial" w:cs="Arial"/>
          <w:color w:val="000000" w:themeColor="text1"/>
          <w:sz w:val="24"/>
          <w:szCs w:val="24"/>
        </w:rPr>
        <w:t>and any</w:t>
      </w:r>
      <w:r w:rsidR="00E15EC0" w:rsidRPr="000774AF">
        <w:rPr>
          <w:rFonts w:ascii="Arial" w:hAnsi="Arial" w:cs="Arial"/>
          <w:color w:val="000000" w:themeColor="text1"/>
          <w:sz w:val="24"/>
          <w:szCs w:val="24"/>
        </w:rPr>
        <w:t xml:space="preserve"> dead branches on those trees</w:t>
      </w:r>
      <w:r w:rsidRPr="000774AF">
        <w:rPr>
          <w:rFonts w:ascii="Arial" w:hAnsi="Arial" w:cs="Arial"/>
          <w:color w:val="000000" w:themeColor="text1"/>
          <w:sz w:val="24"/>
          <w:szCs w:val="24"/>
        </w:rPr>
        <w:t xml:space="preserve">, shall be spaced to </w:t>
      </w:r>
      <w:r w:rsidRPr="000774AF">
        <w:rPr>
          <w:rFonts w:ascii="Arial" w:hAnsi="Arial" w:cs="Arial"/>
          <w:color w:val="000000" w:themeColor="text1"/>
          <w:sz w:val="24"/>
          <w:szCs w:val="24"/>
        </w:rPr>
        <w:lastRenderedPageBreak/>
        <w:t xml:space="preserve">achieve vertical clearance distance of eight </w:t>
      </w:r>
      <w:r w:rsidR="003B717D" w:rsidRPr="000774AF">
        <w:rPr>
          <w:rFonts w:ascii="Arial" w:hAnsi="Arial" w:cs="Arial"/>
          <w:color w:val="000000" w:themeColor="text1"/>
          <w:sz w:val="24"/>
          <w:szCs w:val="24"/>
        </w:rPr>
        <w:t xml:space="preserve">(8) </w:t>
      </w:r>
      <w:r w:rsidRPr="000774AF">
        <w:rPr>
          <w:rFonts w:ascii="Arial" w:hAnsi="Arial" w:cs="Arial"/>
          <w:color w:val="000000" w:themeColor="text1"/>
          <w:sz w:val="24"/>
          <w:szCs w:val="24"/>
        </w:rPr>
        <w:t xml:space="preserve">feet or three </w:t>
      </w:r>
      <w:r w:rsidR="003B717D" w:rsidRPr="000774AF">
        <w:rPr>
          <w:rFonts w:ascii="Arial" w:hAnsi="Arial" w:cs="Arial"/>
          <w:color w:val="000000" w:themeColor="text1"/>
          <w:sz w:val="24"/>
          <w:szCs w:val="24"/>
        </w:rPr>
        <w:t xml:space="preserve">(3) </w:t>
      </w:r>
      <w:r w:rsidRPr="000774AF">
        <w:rPr>
          <w:rFonts w:ascii="Arial" w:hAnsi="Arial" w:cs="Arial"/>
          <w:color w:val="000000" w:themeColor="text1"/>
          <w:sz w:val="24"/>
          <w:szCs w:val="24"/>
        </w:rPr>
        <w:t xml:space="preserve">times the height of the postharvest </w:t>
      </w:r>
      <w:r w:rsidR="00AA0AF5" w:rsidRPr="000774AF">
        <w:rPr>
          <w:rFonts w:ascii="Arial" w:hAnsi="Arial" w:cs="Arial"/>
          <w:color w:val="000000" w:themeColor="text1"/>
          <w:sz w:val="24"/>
          <w:szCs w:val="24"/>
        </w:rPr>
        <w:t>f</w:t>
      </w:r>
      <w:r w:rsidRPr="000774AF">
        <w:rPr>
          <w:rFonts w:ascii="Arial" w:hAnsi="Arial" w:cs="Arial"/>
          <w:color w:val="000000" w:themeColor="text1"/>
          <w:sz w:val="24"/>
          <w:szCs w:val="24"/>
        </w:rPr>
        <w:t>uels</w:t>
      </w:r>
      <w:r w:rsidR="00265F16" w:rsidRPr="000774AF">
        <w:rPr>
          <w:rFonts w:ascii="Arial" w:hAnsi="Arial" w:cs="Arial"/>
          <w:color w:val="000000" w:themeColor="text1"/>
          <w:sz w:val="24"/>
          <w:szCs w:val="24"/>
        </w:rPr>
        <w:t xml:space="preserve"> and vegetation, excluding Dominant and Codominant trees</w:t>
      </w:r>
      <w:r w:rsidRPr="000774AF">
        <w:rPr>
          <w:rFonts w:ascii="Arial" w:hAnsi="Arial" w:cs="Arial"/>
          <w:color w:val="000000" w:themeColor="text1"/>
          <w:sz w:val="24"/>
          <w:szCs w:val="24"/>
        </w:rPr>
        <w:t xml:space="preserve">, whichever is the greater distance, measured from the base of the live crown of the postharvest Dominant and Codominant trees to the top of the </w:t>
      </w:r>
      <w:r w:rsidR="00265F16" w:rsidRPr="000774AF">
        <w:rPr>
          <w:rFonts w:ascii="Arial" w:hAnsi="Arial" w:cs="Arial"/>
          <w:color w:val="000000" w:themeColor="text1"/>
          <w:sz w:val="24"/>
          <w:szCs w:val="24"/>
        </w:rPr>
        <w:t>S</w:t>
      </w:r>
      <w:r w:rsidRPr="000774AF">
        <w:rPr>
          <w:rFonts w:ascii="Arial" w:hAnsi="Arial" w:cs="Arial"/>
          <w:color w:val="000000" w:themeColor="text1"/>
          <w:sz w:val="24"/>
          <w:szCs w:val="24"/>
        </w:rPr>
        <w:t>urface or Ladder Fuels</w:t>
      </w:r>
      <w:r w:rsidR="00F37E89" w:rsidRPr="000774AF">
        <w:rPr>
          <w:rFonts w:ascii="Arial" w:hAnsi="Arial" w:cs="Arial"/>
          <w:color w:val="000000" w:themeColor="text1"/>
          <w:sz w:val="24"/>
          <w:szCs w:val="24"/>
        </w:rPr>
        <w:t xml:space="preserve"> or vegetation</w:t>
      </w:r>
      <w:r w:rsidRPr="000774AF">
        <w:rPr>
          <w:rFonts w:ascii="Arial" w:hAnsi="Arial" w:cs="Arial"/>
          <w:color w:val="000000" w:themeColor="text1"/>
          <w:sz w:val="24"/>
          <w:szCs w:val="24"/>
        </w:rPr>
        <w:t>, whichever is taller.</w:t>
      </w:r>
    </w:p>
    <w:p w14:paraId="308DC5F2" w14:textId="0C514069" w:rsidR="00FB0C0D" w:rsidRPr="000774AF" w:rsidRDefault="00265F16" w:rsidP="00FB0C0D">
      <w:pPr>
        <w:autoSpaceDE w:val="0"/>
        <w:autoSpaceDN w:val="0"/>
        <w:adjustRightInd w:val="0"/>
        <w:ind w:left="2160"/>
        <w:contextualSpacing/>
        <w:rPr>
          <w:rFonts w:ascii="Arial" w:hAnsi="Arial" w:cs="Arial"/>
          <w:color w:val="000000" w:themeColor="text1"/>
          <w:sz w:val="24"/>
          <w:szCs w:val="24"/>
        </w:rPr>
      </w:pPr>
      <w:r w:rsidRPr="000774AF">
        <w:rPr>
          <w:rFonts w:ascii="Arial" w:hAnsi="Arial" w:cs="Arial"/>
          <w:color w:val="000000" w:themeColor="text1"/>
          <w:sz w:val="24"/>
          <w:szCs w:val="24"/>
        </w:rPr>
        <w:t>2</w:t>
      </w:r>
      <w:r w:rsidR="00AD75C0"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Add</w:t>
      </w:r>
      <w:r w:rsidR="006C18F9" w:rsidRPr="000774AF">
        <w:rPr>
          <w:rFonts w:ascii="Arial" w:hAnsi="Arial" w:cs="Arial"/>
          <w:color w:val="000000" w:themeColor="text1"/>
          <w:sz w:val="24"/>
          <w:szCs w:val="24"/>
        </w:rPr>
        <w:t>i</w:t>
      </w:r>
      <w:r w:rsidRPr="000774AF">
        <w:rPr>
          <w:rFonts w:ascii="Arial" w:hAnsi="Arial" w:cs="Arial"/>
          <w:color w:val="000000" w:themeColor="text1"/>
          <w:sz w:val="24"/>
          <w:szCs w:val="24"/>
        </w:rPr>
        <w:t>tional fuel</w:t>
      </w:r>
      <w:r w:rsidR="007070B6" w:rsidRPr="000774AF">
        <w:rPr>
          <w:rFonts w:ascii="Arial" w:hAnsi="Arial" w:cs="Arial"/>
          <w:color w:val="000000" w:themeColor="text1"/>
          <w:sz w:val="24"/>
          <w:szCs w:val="24"/>
        </w:rPr>
        <w:t xml:space="preserve"> treatment standards are as follows:</w:t>
      </w:r>
    </w:p>
    <w:p w14:paraId="66BFAB07" w14:textId="2964D70C" w:rsidR="007070B6" w:rsidRPr="0093066E" w:rsidRDefault="007070B6" w:rsidP="00FB0C0D">
      <w:pPr>
        <w:autoSpaceDE w:val="0"/>
        <w:autoSpaceDN w:val="0"/>
        <w:adjustRightInd w:val="0"/>
        <w:ind w:left="2160"/>
        <w:contextualSpacing/>
        <w:rPr>
          <w:rFonts w:ascii="Arial" w:hAnsi="Arial" w:cs="Arial"/>
          <w:sz w:val="24"/>
          <w:szCs w:val="24"/>
        </w:rPr>
      </w:pPr>
      <w:r w:rsidRPr="000774AF">
        <w:rPr>
          <w:rFonts w:ascii="Arial" w:hAnsi="Arial" w:cs="Arial"/>
          <w:color w:val="000000" w:themeColor="text1"/>
          <w:sz w:val="24"/>
          <w:szCs w:val="24"/>
        </w:rPr>
        <w:tab/>
      </w:r>
      <w:r w:rsidR="002B2365" w:rsidRPr="000774AF">
        <w:rPr>
          <w:rFonts w:ascii="Arial" w:hAnsi="Arial" w:cs="Arial"/>
          <w:color w:val="000000" w:themeColor="text1"/>
          <w:sz w:val="24"/>
          <w:szCs w:val="24"/>
        </w:rPr>
        <w:t>a</w:t>
      </w:r>
      <w:r w:rsidRPr="000774AF">
        <w:rPr>
          <w:rFonts w:ascii="Arial" w:hAnsi="Arial" w:cs="Arial"/>
          <w:color w:val="000000" w:themeColor="text1"/>
          <w:sz w:val="24"/>
          <w:szCs w:val="24"/>
        </w:rPr>
        <w:t>. Within one hundred fifty (150) feet of those structures identified within 14 CCR §</w:t>
      </w:r>
      <w:r w:rsidR="00FB75E6" w:rsidRPr="000774AF">
        <w:rPr>
          <w:rFonts w:ascii="Arial" w:hAnsi="Arial" w:cs="Arial"/>
          <w:color w:val="000000" w:themeColor="text1"/>
          <w:sz w:val="24"/>
          <w:szCs w:val="24"/>
          <w:u w:val="single"/>
        </w:rPr>
        <w:t>§</w:t>
      </w:r>
      <w:r w:rsidRPr="000774AF">
        <w:rPr>
          <w:rFonts w:ascii="Arial" w:hAnsi="Arial" w:cs="Arial"/>
          <w:color w:val="000000" w:themeColor="text1"/>
          <w:sz w:val="24"/>
          <w:szCs w:val="24"/>
        </w:rPr>
        <w:t xml:space="preserve"> 1052.4(c)(1) and (c)(2)(A)</w:t>
      </w:r>
      <w:r w:rsidR="004D2DC1"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all </w:t>
      </w:r>
      <w:r w:rsidRPr="000774AF">
        <w:rPr>
          <w:rFonts w:ascii="Arial" w:hAnsi="Arial" w:cs="Arial"/>
          <w:strike/>
          <w:color w:val="000000" w:themeColor="text1"/>
          <w:sz w:val="24"/>
          <w:szCs w:val="24"/>
        </w:rPr>
        <w:t>dead</w:t>
      </w:r>
      <w:r w:rsidRPr="000774AF">
        <w:rPr>
          <w:rFonts w:ascii="Arial" w:hAnsi="Arial" w:cs="Arial"/>
          <w:color w:val="000000" w:themeColor="text1"/>
          <w:sz w:val="24"/>
          <w:szCs w:val="24"/>
        </w:rPr>
        <w:t xml:space="preserve"> Surface Fuels</w:t>
      </w:r>
      <w:r w:rsidR="009E5FBA" w:rsidRPr="000774AF">
        <w:rPr>
          <w:rFonts w:ascii="Arial" w:hAnsi="Arial" w:cs="Arial"/>
          <w:color w:val="000000" w:themeColor="text1"/>
          <w:sz w:val="24"/>
          <w:szCs w:val="24"/>
          <w:u w:val="single"/>
        </w:rPr>
        <w:t>, Slash, Woody Debris, and</w:t>
      </w:r>
      <w:r w:rsidR="009E5FBA" w:rsidRPr="0093066E">
        <w:rPr>
          <w:rFonts w:ascii="Arial" w:hAnsi="Arial" w:cs="Arial"/>
          <w:sz w:val="24"/>
          <w:szCs w:val="24"/>
          <w:u w:val="single"/>
        </w:rPr>
        <w:t xml:space="preserve"> </w:t>
      </w:r>
      <w:r w:rsidR="000774AF" w:rsidRPr="0093066E">
        <w:rPr>
          <w:rFonts w:ascii="Arial" w:hAnsi="Arial" w:cs="Arial"/>
          <w:sz w:val="24"/>
          <w:szCs w:val="24"/>
          <w:u w:val="single"/>
        </w:rPr>
        <w:t xml:space="preserve">dead </w:t>
      </w:r>
      <w:r w:rsidR="00D43497" w:rsidRPr="0093066E">
        <w:rPr>
          <w:rFonts w:ascii="Arial" w:hAnsi="Arial" w:cs="Arial"/>
          <w:sz w:val="24"/>
          <w:szCs w:val="24"/>
          <w:u w:val="single"/>
        </w:rPr>
        <w:t>brush</w:t>
      </w:r>
      <w:r w:rsidRPr="0093066E">
        <w:rPr>
          <w:rFonts w:ascii="Arial" w:hAnsi="Arial" w:cs="Arial"/>
          <w:sz w:val="24"/>
          <w:szCs w:val="24"/>
        </w:rPr>
        <w:t xml:space="preserve"> that </w:t>
      </w:r>
      <w:r w:rsidR="000A0656" w:rsidRPr="0093066E">
        <w:rPr>
          <w:rFonts w:ascii="Arial" w:hAnsi="Arial" w:cs="Arial"/>
          <w:sz w:val="24"/>
          <w:szCs w:val="24"/>
          <w:u w:val="single"/>
        </w:rPr>
        <w:t>will</w:t>
      </w:r>
      <w:r w:rsidRPr="0093066E">
        <w:rPr>
          <w:rFonts w:ascii="Arial" w:hAnsi="Arial" w:cs="Arial"/>
          <w:strike/>
          <w:sz w:val="24"/>
          <w:szCs w:val="24"/>
        </w:rPr>
        <w:t>could</w:t>
      </w:r>
      <w:r w:rsidRPr="0093066E">
        <w:rPr>
          <w:rFonts w:ascii="Arial" w:hAnsi="Arial" w:cs="Arial"/>
          <w:sz w:val="24"/>
          <w:szCs w:val="24"/>
        </w:rPr>
        <w:t xml:space="preserve"> promote the spread of wildfire,</w:t>
      </w:r>
      <w:r w:rsidRPr="0093066E">
        <w:rPr>
          <w:rFonts w:ascii="Arial" w:hAnsi="Arial" w:cs="Arial"/>
          <w:strike/>
          <w:sz w:val="24"/>
          <w:szCs w:val="24"/>
        </w:rPr>
        <w:t xml:space="preserve"> including Slash or Woody Debris, and brush,</w:t>
      </w:r>
      <w:r w:rsidRPr="0093066E">
        <w:rPr>
          <w:rFonts w:ascii="Arial" w:hAnsi="Arial" w:cs="Arial"/>
          <w:sz w:val="24"/>
          <w:szCs w:val="24"/>
        </w:rPr>
        <w:t xml:space="preserve"> shall be chipped, burned, or removed within forty-five (45) days from the start of </w:t>
      </w:r>
      <w:r w:rsidR="006C18F9" w:rsidRPr="0093066E">
        <w:rPr>
          <w:rFonts w:ascii="Arial" w:hAnsi="Arial" w:cs="Arial"/>
          <w:sz w:val="24"/>
          <w:szCs w:val="24"/>
        </w:rPr>
        <w:t>T</w:t>
      </w:r>
      <w:r w:rsidRPr="0093066E">
        <w:rPr>
          <w:rFonts w:ascii="Arial" w:hAnsi="Arial" w:cs="Arial"/>
          <w:sz w:val="24"/>
          <w:szCs w:val="24"/>
        </w:rPr>
        <w:t xml:space="preserve">imber </w:t>
      </w:r>
      <w:r w:rsidR="006C18F9" w:rsidRPr="0093066E">
        <w:rPr>
          <w:rFonts w:ascii="Arial" w:hAnsi="Arial" w:cs="Arial"/>
          <w:sz w:val="24"/>
          <w:szCs w:val="24"/>
        </w:rPr>
        <w:t>O</w:t>
      </w:r>
      <w:r w:rsidRPr="0093066E">
        <w:rPr>
          <w:rFonts w:ascii="Arial" w:hAnsi="Arial" w:cs="Arial"/>
          <w:sz w:val="24"/>
          <w:szCs w:val="24"/>
        </w:rPr>
        <w:t>perations.</w:t>
      </w:r>
    </w:p>
    <w:p w14:paraId="35086351" w14:textId="3FA4D3FA" w:rsidR="007070B6" w:rsidRPr="000774AF" w:rsidRDefault="007070B6" w:rsidP="00FB0C0D">
      <w:pPr>
        <w:autoSpaceDE w:val="0"/>
        <w:autoSpaceDN w:val="0"/>
        <w:adjustRightInd w:val="0"/>
        <w:ind w:left="2160"/>
        <w:contextualSpacing/>
        <w:rPr>
          <w:rFonts w:ascii="Arial" w:hAnsi="Arial" w:cs="Arial"/>
          <w:color w:val="000000" w:themeColor="text1"/>
          <w:sz w:val="24"/>
          <w:szCs w:val="24"/>
          <w:u w:val="single"/>
        </w:rPr>
      </w:pPr>
      <w:r w:rsidRPr="0093066E">
        <w:rPr>
          <w:rFonts w:ascii="Arial" w:hAnsi="Arial" w:cs="Arial"/>
          <w:sz w:val="24"/>
          <w:szCs w:val="24"/>
        </w:rPr>
        <w:tab/>
      </w:r>
      <w:r w:rsidR="002B2365" w:rsidRPr="0093066E">
        <w:rPr>
          <w:rFonts w:ascii="Arial" w:hAnsi="Arial" w:cs="Arial"/>
          <w:sz w:val="24"/>
          <w:szCs w:val="24"/>
        </w:rPr>
        <w:t>b</w:t>
      </w:r>
      <w:r w:rsidRPr="0093066E">
        <w:rPr>
          <w:rFonts w:ascii="Arial" w:hAnsi="Arial" w:cs="Arial"/>
          <w:sz w:val="24"/>
          <w:szCs w:val="24"/>
        </w:rPr>
        <w:t xml:space="preserve">. Except for those areas described in provision </w:t>
      </w:r>
      <w:r w:rsidR="00036E12" w:rsidRPr="0093066E">
        <w:rPr>
          <w:rFonts w:ascii="Arial" w:hAnsi="Arial" w:cs="Arial"/>
          <w:sz w:val="24"/>
          <w:szCs w:val="24"/>
        </w:rPr>
        <w:t>a</w:t>
      </w:r>
      <w:r w:rsidRPr="0093066E">
        <w:rPr>
          <w:rFonts w:ascii="Arial" w:hAnsi="Arial" w:cs="Arial"/>
          <w:sz w:val="24"/>
          <w:szCs w:val="24"/>
        </w:rPr>
        <w:t xml:space="preserve">. above, all </w:t>
      </w:r>
      <w:r w:rsidRPr="0093066E">
        <w:rPr>
          <w:rFonts w:ascii="Arial" w:hAnsi="Arial" w:cs="Arial"/>
          <w:strike/>
          <w:sz w:val="24"/>
          <w:szCs w:val="24"/>
        </w:rPr>
        <w:t>dead</w:t>
      </w:r>
      <w:r w:rsidRPr="0093066E">
        <w:rPr>
          <w:rFonts w:ascii="Arial" w:hAnsi="Arial" w:cs="Arial"/>
          <w:sz w:val="24"/>
          <w:szCs w:val="24"/>
        </w:rPr>
        <w:t xml:space="preserve"> Surface Fuel</w:t>
      </w:r>
      <w:r w:rsidR="009E5FBA" w:rsidRPr="0093066E">
        <w:rPr>
          <w:rFonts w:ascii="Arial" w:hAnsi="Arial" w:cs="Arial"/>
          <w:sz w:val="24"/>
          <w:szCs w:val="24"/>
          <w:u w:val="single"/>
        </w:rPr>
        <w:t>s</w:t>
      </w:r>
      <w:r w:rsidR="00265F16" w:rsidRPr="0093066E">
        <w:rPr>
          <w:rFonts w:ascii="Arial" w:hAnsi="Arial" w:cs="Arial"/>
          <w:sz w:val="24"/>
          <w:szCs w:val="24"/>
        </w:rPr>
        <w:t xml:space="preserve">, </w:t>
      </w:r>
      <w:r w:rsidR="00265F16" w:rsidRPr="0093066E">
        <w:rPr>
          <w:rFonts w:ascii="Arial" w:hAnsi="Arial" w:cs="Arial"/>
          <w:strike/>
          <w:sz w:val="24"/>
          <w:szCs w:val="24"/>
        </w:rPr>
        <w:t xml:space="preserve">including </w:t>
      </w:r>
      <w:r w:rsidR="00265F16" w:rsidRPr="0093066E">
        <w:rPr>
          <w:rFonts w:ascii="Arial" w:hAnsi="Arial" w:cs="Arial"/>
          <w:sz w:val="24"/>
          <w:szCs w:val="24"/>
        </w:rPr>
        <w:t>Slash</w:t>
      </w:r>
      <w:r w:rsidR="009E5FBA" w:rsidRPr="0093066E">
        <w:rPr>
          <w:rFonts w:ascii="Arial" w:hAnsi="Arial" w:cs="Arial"/>
          <w:sz w:val="24"/>
          <w:szCs w:val="24"/>
          <w:u w:val="single"/>
        </w:rPr>
        <w:t>,</w:t>
      </w:r>
      <w:r w:rsidR="00265F16" w:rsidRPr="0093066E">
        <w:rPr>
          <w:rFonts w:ascii="Arial" w:hAnsi="Arial" w:cs="Arial"/>
          <w:strike/>
          <w:sz w:val="24"/>
          <w:szCs w:val="24"/>
        </w:rPr>
        <w:t xml:space="preserve"> or</w:t>
      </w:r>
      <w:r w:rsidR="00265F16" w:rsidRPr="0093066E">
        <w:rPr>
          <w:rFonts w:ascii="Arial" w:hAnsi="Arial" w:cs="Arial"/>
          <w:sz w:val="24"/>
          <w:szCs w:val="24"/>
        </w:rPr>
        <w:t xml:space="preserve"> Woody Debris, and </w:t>
      </w:r>
      <w:r w:rsidR="000774AF" w:rsidRPr="0093066E">
        <w:rPr>
          <w:rFonts w:ascii="Arial" w:hAnsi="Arial" w:cs="Arial"/>
          <w:sz w:val="24"/>
          <w:szCs w:val="24"/>
          <w:u w:val="single"/>
        </w:rPr>
        <w:t xml:space="preserve">dead </w:t>
      </w:r>
      <w:r w:rsidR="00265F16" w:rsidRPr="000774AF">
        <w:rPr>
          <w:rFonts w:ascii="Arial" w:hAnsi="Arial" w:cs="Arial"/>
          <w:color w:val="000000" w:themeColor="text1"/>
          <w:sz w:val="24"/>
          <w:szCs w:val="24"/>
        </w:rPr>
        <w:t>brush</w:t>
      </w:r>
      <w:r w:rsidR="009E5FBA" w:rsidRPr="000774AF">
        <w:rPr>
          <w:rFonts w:ascii="Arial" w:hAnsi="Arial" w:cs="Arial"/>
          <w:color w:val="000000" w:themeColor="text1"/>
          <w:sz w:val="24"/>
          <w:szCs w:val="24"/>
          <w:u w:val="single"/>
        </w:rPr>
        <w:t xml:space="preserve"> that </w:t>
      </w:r>
      <w:r w:rsidR="000A0656" w:rsidRPr="000774AF">
        <w:rPr>
          <w:rFonts w:ascii="Arial" w:hAnsi="Arial" w:cs="Arial"/>
          <w:color w:val="000000" w:themeColor="text1"/>
          <w:sz w:val="24"/>
          <w:szCs w:val="24"/>
          <w:u w:val="single"/>
        </w:rPr>
        <w:t>will</w:t>
      </w:r>
      <w:r w:rsidR="009E5FBA" w:rsidRPr="000774AF">
        <w:rPr>
          <w:rFonts w:ascii="Arial" w:hAnsi="Arial" w:cs="Arial"/>
          <w:color w:val="000000" w:themeColor="text1"/>
          <w:sz w:val="24"/>
          <w:szCs w:val="24"/>
          <w:u w:val="single"/>
        </w:rPr>
        <w:t xml:space="preserve"> promote the spread of wildfire</w:t>
      </w:r>
      <w:r w:rsidR="006C18F9" w:rsidRPr="000774AF">
        <w:rPr>
          <w:rFonts w:ascii="Arial" w:hAnsi="Arial" w:cs="Arial"/>
          <w:color w:val="000000" w:themeColor="text1"/>
          <w:sz w:val="24"/>
          <w:szCs w:val="24"/>
        </w:rPr>
        <w:t xml:space="preserve">, within the Harvest Area, </w:t>
      </w:r>
      <w:r w:rsidRPr="000774AF">
        <w:rPr>
          <w:rFonts w:ascii="Arial" w:hAnsi="Arial" w:cs="Arial"/>
          <w:color w:val="000000" w:themeColor="text1"/>
          <w:sz w:val="24"/>
          <w:szCs w:val="24"/>
        </w:rPr>
        <w:t xml:space="preserve">shall be treated to </w:t>
      </w:r>
      <w:r w:rsidR="00590699" w:rsidRPr="000774AF">
        <w:rPr>
          <w:rFonts w:ascii="Arial" w:hAnsi="Arial" w:cs="Arial"/>
          <w:color w:val="000000" w:themeColor="text1"/>
          <w:sz w:val="24"/>
          <w:szCs w:val="24"/>
        </w:rPr>
        <w:t>a</w:t>
      </w:r>
      <w:r w:rsidR="00590699" w:rsidRPr="000774AF">
        <w:rPr>
          <w:rFonts w:ascii="Arial" w:hAnsi="Arial" w:cs="Arial"/>
          <w:color w:val="000000" w:themeColor="text1"/>
          <w:sz w:val="24"/>
          <w:szCs w:val="24"/>
          <w:u w:val="single"/>
        </w:rPr>
        <w:t>n average</w:t>
      </w:r>
      <w:r w:rsidRPr="000774AF">
        <w:rPr>
          <w:rFonts w:ascii="Arial" w:hAnsi="Arial" w:cs="Arial"/>
          <w:color w:val="000000" w:themeColor="text1"/>
          <w:sz w:val="24"/>
          <w:szCs w:val="24"/>
        </w:rPr>
        <w:t xml:space="preserve"> depth of less than nine (9) inches.</w:t>
      </w:r>
    </w:p>
    <w:p w14:paraId="4907D59D" w14:textId="1522ADFA" w:rsidR="005929BB" w:rsidRPr="000774AF" w:rsidRDefault="005929BB" w:rsidP="005929BB">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 developed in accordance with 14 CCR § 1052.4(</w:t>
      </w:r>
      <w:r w:rsidR="009F11E5" w:rsidRPr="000774AF">
        <w:rPr>
          <w:rFonts w:ascii="Arial" w:hAnsi="Arial" w:cs="Arial"/>
          <w:color w:val="000000" w:themeColor="text1"/>
          <w:sz w:val="24"/>
          <w:szCs w:val="24"/>
        </w:rPr>
        <w:t>g</w:t>
      </w:r>
      <w:r w:rsidRPr="000774AF">
        <w:rPr>
          <w:rFonts w:ascii="Arial" w:hAnsi="Arial" w:cs="Arial"/>
          <w:color w:val="000000" w:themeColor="text1"/>
          <w:sz w:val="24"/>
          <w:szCs w:val="24"/>
        </w:rPr>
        <w:t>).</w:t>
      </w:r>
    </w:p>
    <w:p w14:paraId="7836AE9C" w14:textId="4B6C9CD7" w:rsidR="00FB0C0D" w:rsidRPr="000774AF" w:rsidRDefault="00FB0C0D" w:rsidP="00FB0C0D">
      <w:pPr>
        <w:autoSpaceDE w:val="0"/>
        <w:autoSpaceDN w:val="0"/>
        <w:adjustRightInd w:val="0"/>
        <w:ind w:left="144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22052A" w:rsidRPr="000774AF">
        <w:rPr>
          <w:rFonts w:ascii="Arial" w:hAnsi="Arial" w:cs="Arial"/>
          <w:color w:val="000000" w:themeColor="text1"/>
          <w:sz w:val="24"/>
          <w:szCs w:val="24"/>
        </w:rPr>
        <w:t>C</w:t>
      </w:r>
      <w:r w:rsidRPr="000774AF">
        <w:rPr>
          <w:rFonts w:ascii="Arial" w:hAnsi="Arial" w:cs="Arial"/>
          <w:color w:val="000000" w:themeColor="text1"/>
          <w:sz w:val="24"/>
          <w:szCs w:val="24"/>
        </w:rPr>
        <w:t>) The requirements of this subsection</w:t>
      </w:r>
      <w:r w:rsidR="00AE6F8F" w:rsidRPr="000774AF">
        <w:rPr>
          <w:rFonts w:ascii="Arial" w:hAnsi="Arial" w:cs="Arial"/>
          <w:color w:val="000000" w:themeColor="text1"/>
          <w:sz w:val="24"/>
          <w:szCs w:val="24"/>
        </w:rPr>
        <w:t xml:space="preserve"> </w:t>
      </w:r>
      <w:r w:rsidRPr="000774AF">
        <w:rPr>
          <w:rFonts w:ascii="Arial" w:hAnsi="Arial" w:cs="Arial"/>
          <w:color w:val="000000" w:themeColor="text1"/>
          <w:sz w:val="24"/>
          <w:szCs w:val="24"/>
        </w:rPr>
        <w:t>shall not supersede requirements of PRC § 4291.</w:t>
      </w:r>
    </w:p>
    <w:p w14:paraId="3BA002DD" w14:textId="40A5E945" w:rsidR="009A4930" w:rsidRPr="000774AF" w:rsidRDefault="00FB0C0D" w:rsidP="00A1382B">
      <w:pPr>
        <w:autoSpaceDE w:val="0"/>
        <w:autoSpaceDN w:val="0"/>
        <w:adjustRightInd w:val="0"/>
        <w:ind w:left="720"/>
        <w:contextualSpacing/>
        <w:rPr>
          <w:rFonts w:ascii="Arial" w:hAnsi="Arial" w:cs="Arial"/>
          <w:color w:val="000000" w:themeColor="text1"/>
          <w:sz w:val="24"/>
          <w:szCs w:val="24"/>
        </w:rPr>
      </w:pPr>
      <w:r w:rsidRPr="000774AF">
        <w:rPr>
          <w:rFonts w:ascii="Arial" w:hAnsi="Arial" w:cs="Arial"/>
          <w:color w:val="000000" w:themeColor="text1"/>
          <w:sz w:val="24"/>
          <w:szCs w:val="24"/>
        </w:rPr>
        <w:lastRenderedPageBreak/>
        <w:t>(</w:t>
      </w:r>
      <w:r w:rsidR="00A91E99" w:rsidRPr="000774AF">
        <w:rPr>
          <w:rFonts w:ascii="Arial" w:hAnsi="Arial" w:cs="Arial"/>
          <w:color w:val="000000" w:themeColor="text1"/>
          <w:sz w:val="24"/>
          <w:szCs w:val="24"/>
        </w:rPr>
        <w:t>5</w:t>
      </w:r>
      <w:r w:rsidRPr="000774AF">
        <w:rPr>
          <w:rFonts w:ascii="Arial" w:hAnsi="Arial" w:cs="Arial"/>
          <w:color w:val="000000" w:themeColor="text1"/>
          <w:sz w:val="24"/>
          <w:szCs w:val="24"/>
        </w:rPr>
        <w:t>)</w:t>
      </w:r>
      <w:bookmarkStart w:id="4" w:name="_Hlk25561774"/>
      <w:r w:rsidRPr="000774AF">
        <w:rPr>
          <w:rFonts w:ascii="Arial" w:hAnsi="Arial" w:cs="Arial"/>
          <w:color w:val="000000" w:themeColor="text1"/>
          <w:sz w:val="24"/>
          <w:szCs w:val="24"/>
        </w:rPr>
        <w:t xml:space="preserve"> Fuel treatments shall include chipping, removal or other methods necessary to achieve the fuel hazard reduction standards in this section, and</w:t>
      </w:r>
      <w:r w:rsidR="00E864AA" w:rsidRPr="000774AF">
        <w:rPr>
          <w:rFonts w:ascii="Arial" w:hAnsi="Arial" w:cs="Arial"/>
          <w:color w:val="000000" w:themeColor="text1"/>
          <w:sz w:val="24"/>
          <w:szCs w:val="24"/>
        </w:rPr>
        <w:t>, notwithstanding the requirements of 14 CCR § 1052.4(d)(4)(A)2.a.,</w:t>
      </w:r>
      <w:r w:rsidRPr="000774AF">
        <w:rPr>
          <w:rFonts w:ascii="Arial" w:hAnsi="Arial" w:cs="Arial"/>
          <w:color w:val="000000" w:themeColor="text1"/>
          <w:sz w:val="24"/>
          <w:szCs w:val="24"/>
        </w:rPr>
        <w:t xml:space="preserve"> shall be accomplished within </w:t>
      </w:r>
      <w:r w:rsidR="00DC7EBD" w:rsidRPr="000774AF">
        <w:rPr>
          <w:rFonts w:ascii="Arial" w:hAnsi="Arial" w:cs="Arial"/>
          <w:color w:val="000000" w:themeColor="text1"/>
          <w:sz w:val="24"/>
          <w:szCs w:val="24"/>
        </w:rPr>
        <w:t>one (</w:t>
      </w:r>
      <w:r w:rsidRPr="000774AF">
        <w:rPr>
          <w:rFonts w:ascii="Arial" w:hAnsi="Arial" w:cs="Arial"/>
          <w:color w:val="000000" w:themeColor="text1"/>
          <w:sz w:val="24"/>
          <w:szCs w:val="24"/>
        </w:rPr>
        <w:t>1</w:t>
      </w:r>
      <w:r w:rsidR="00DC7EBD" w:rsidRPr="000774AF">
        <w:rPr>
          <w:rFonts w:ascii="Arial" w:hAnsi="Arial" w:cs="Arial"/>
          <w:color w:val="000000" w:themeColor="text1"/>
          <w:sz w:val="24"/>
          <w:szCs w:val="24"/>
        </w:rPr>
        <w:t>)</w:t>
      </w:r>
      <w:r w:rsidRPr="000774AF">
        <w:rPr>
          <w:rFonts w:ascii="Arial" w:hAnsi="Arial" w:cs="Arial"/>
          <w:color w:val="000000" w:themeColor="text1"/>
          <w:sz w:val="24"/>
          <w:szCs w:val="24"/>
        </w:rPr>
        <w:t xml:space="preserve"> year from the start of operations, except for burning operations,</w:t>
      </w:r>
      <w:r w:rsidR="006D30B7" w:rsidRPr="000774AF">
        <w:rPr>
          <w:color w:val="000000" w:themeColor="text1"/>
        </w:rPr>
        <w:t xml:space="preserve"> </w:t>
      </w:r>
      <w:r w:rsidR="006D30B7" w:rsidRPr="000774AF">
        <w:rPr>
          <w:rFonts w:ascii="Arial" w:hAnsi="Arial" w:cs="Arial"/>
          <w:color w:val="000000" w:themeColor="text1"/>
          <w:sz w:val="24"/>
          <w:szCs w:val="24"/>
          <w:u w:val="single"/>
        </w:rPr>
        <w:t>which instead shall be completed within two (2) years from the date the Director receives the notice</w:t>
      </w:r>
      <w:r w:rsidRPr="000774AF">
        <w:rPr>
          <w:rFonts w:ascii="Arial" w:hAnsi="Arial" w:cs="Arial"/>
          <w:strike/>
          <w:color w:val="000000" w:themeColor="text1"/>
          <w:sz w:val="24"/>
          <w:szCs w:val="24"/>
        </w:rPr>
        <w:t>which shall be accomplished by April 1 of the year following Surface Fuel creation</w:t>
      </w:r>
      <w:r w:rsidRPr="000774AF">
        <w:rPr>
          <w:rFonts w:ascii="Arial" w:hAnsi="Arial" w:cs="Arial"/>
          <w:color w:val="000000" w:themeColor="text1"/>
          <w:sz w:val="24"/>
          <w:szCs w:val="24"/>
        </w:rPr>
        <w:t>.</w:t>
      </w:r>
      <w:bookmarkEnd w:id="4"/>
    </w:p>
    <w:p w14:paraId="472D5E62" w14:textId="3A49EF2D" w:rsidR="00A91E99" w:rsidRPr="000774AF" w:rsidRDefault="006D30B7" w:rsidP="00A91E99">
      <w:pPr>
        <w:autoSpaceDE w:val="0"/>
        <w:autoSpaceDN w:val="0"/>
        <w:adjustRightInd w:val="0"/>
        <w:contextualSpacing/>
        <w:rPr>
          <w:rFonts w:ascii="Arial" w:hAnsi="Arial" w:cs="Arial"/>
          <w:color w:val="000000" w:themeColor="text1"/>
          <w:sz w:val="24"/>
          <w:szCs w:val="24"/>
          <w:u w:val="single"/>
          <w:lang w:val="en"/>
        </w:rPr>
      </w:pPr>
      <w:r w:rsidRPr="000774AF">
        <w:rPr>
          <w:rFonts w:ascii="Arial" w:hAnsi="Arial" w:cs="Arial"/>
          <w:color w:val="000000" w:themeColor="text1"/>
          <w:sz w:val="24"/>
          <w:szCs w:val="24"/>
        </w:rPr>
        <w:t xml:space="preserve"> </w:t>
      </w:r>
      <w:r w:rsidR="00A91E99" w:rsidRPr="000774AF">
        <w:rPr>
          <w:rFonts w:ascii="Arial" w:hAnsi="Arial" w:cs="Arial"/>
          <w:color w:val="000000" w:themeColor="text1"/>
          <w:sz w:val="24"/>
          <w:szCs w:val="24"/>
        </w:rPr>
        <w:t xml:space="preserve">(e) </w:t>
      </w:r>
      <w:r w:rsidR="00A91E99" w:rsidRPr="000774AF">
        <w:rPr>
          <w:rFonts w:ascii="Arial" w:hAnsi="Arial" w:cs="Arial"/>
          <w:strike/>
          <w:color w:val="000000" w:themeColor="text1"/>
          <w:sz w:val="24"/>
          <w:szCs w:val="24"/>
        </w:rPr>
        <w:t>Consistent with 14 CCR § 913 [933, 953]</w:t>
      </w:r>
      <w:r w:rsidR="0000339F" w:rsidRPr="000774AF">
        <w:rPr>
          <w:rFonts w:ascii="Arial" w:hAnsi="Arial" w:cs="Arial"/>
          <w:strike/>
          <w:color w:val="000000" w:themeColor="text1"/>
          <w:sz w:val="24"/>
          <w:szCs w:val="24"/>
        </w:rPr>
        <w:t xml:space="preserve"> </w:t>
      </w:r>
      <w:r w:rsidR="00A91E99" w:rsidRPr="000774AF">
        <w:rPr>
          <w:rFonts w:ascii="Arial" w:hAnsi="Arial" w:cs="Arial"/>
          <w:strike/>
          <w:color w:val="000000" w:themeColor="text1"/>
          <w:sz w:val="24"/>
          <w:szCs w:val="24"/>
        </w:rPr>
        <w:t xml:space="preserve">(d), as applicable, </w:t>
      </w:r>
      <w:r w:rsidR="00A91E99" w:rsidRPr="000774AF">
        <w:rPr>
          <w:rFonts w:ascii="Arial" w:hAnsi="Arial" w:cs="Arial"/>
          <w:color w:val="000000" w:themeColor="text1"/>
          <w:sz w:val="24"/>
          <w:szCs w:val="24"/>
        </w:rPr>
        <w:t>Stocking shall meet the resource conservation standards for minimum Stocking within 14 CCR § 912.7 [932.7, 952.7]</w:t>
      </w:r>
      <w:r w:rsidR="0000339F" w:rsidRPr="000774AF">
        <w:rPr>
          <w:rFonts w:ascii="Arial" w:hAnsi="Arial" w:cs="Arial"/>
          <w:color w:val="000000" w:themeColor="text1"/>
          <w:sz w:val="24"/>
          <w:szCs w:val="24"/>
        </w:rPr>
        <w:t xml:space="preserve"> </w:t>
      </w:r>
      <w:r w:rsidR="00CC2DD5" w:rsidRPr="000774AF">
        <w:rPr>
          <w:rFonts w:ascii="Arial" w:hAnsi="Arial" w:cs="Arial"/>
          <w:color w:val="000000" w:themeColor="text1"/>
          <w:sz w:val="24"/>
          <w:szCs w:val="24"/>
        </w:rPr>
        <w:t>(a)-(c)</w:t>
      </w:r>
      <w:r w:rsidR="00A91E99" w:rsidRPr="000774AF">
        <w:rPr>
          <w:rFonts w:ascii="Arial" w:hAnsi="Arial" w:cs="Arial"/>
          <w:color w:val="000000" w:themeColor="text1"/>
          <w:sz w:val="24"/>
          <w:szCs w:val="24"/>
        </w:rPr>
        <w:t xml:space="preserve">, as applicable, immediately upon completion of </w:t>
      </w:r>
      <w:r w:rsidR="00685C7E" w:rsidRPr="000774AF">
        <w:rPr>
          <w:rFonts w:ascii="Arial" w:hAnsi="Arial" w:cs="Arial"/>
          <w:color w:val="000000" w:themeColor="text1"/>
          <w:sz w:val="24"/>
          <w:szCs w:val="24"/>
        </w:rPr>
        <w:t xml:space="preserve">Timber </w:t>
      </w:r>
      <w:r w:rsidR="00035E1B" w:rsidRPr="000774AF">
        <w:rPr>
          <w:rFonts w:ascii="Arial" w:hAnsi="Arial" w:cs="Arial"/>
          <w:color w:val="000000" w:themeColor="text1"/>
          <w:sz w:val="24"/>
          <w:szCs w:val="24"/>
        </w:rPr>
        <w:t xml:space="preserve">Operations. </w:t>
      </w:r>
      <w:r w:rsidR="00143E1F" w:rsidRPr="000774AF">
        <w:rPr>
          <w:rFonts w:ascii="Arial" w:hAnsi="Arial" w:cs="Arial"/>
          <w:color w:val="000000" w:themeColor="text1"/>
          <w:sz w:val="24"/>
          <w:szCs w:val="24"/>
          <w:u w:val="single"/>
          <w:lang w:val="en"/>
        </w:rPr>
        <w:t>Because the lands</w:t>
      </w:r>
      <w:r w:rsidR="00E03702" w:rsidRPr="000774AF">
        <w:rPr>
          <w:rFonts w:ascii="Arial" w:hAnsi="Arial" w:cs="Arial"/>
          <w:color w:val="000000" w:themeColor="text1"/>
          <w:sz w:val="24"/>
          <w:szCs w:val="24"/>
          <w:u w:val="single"/>
          <w:lang w:val="en"/>
        </w:rPr>
        <w:t xml:space="preserve"> treated pursuant to 14 CCR § 1052.4</w:t>
      </w:r>
      <w:r w:rsidR="00143E1F" w:rsidRPr="000774AF">
        <w:rPr>
          <w:rFonts w:ascii="Arial" w:hAnsi="Arial" w:cs="Arial"/>
          <w:color w:val="000000" w:themeColor="text1"/>
          <w:sz w:val="24"/>
          <w:szCs w:val="24"/>
          <w:u w:val="single"/>
          <w:lang w:val="en"/>
        </w:rPr>
        <w:t xml:space="preserve"> are designated as defensible space or Fuelbreak areas, the wood production potential of these lands is compatible with the lowest Site Classifications and they shall be considered site IV Timberland for Stocking purposes.</w:t>
      </w:r>
    </w:p>
    <w:p w14:paraId="74ED2F00" w14:textId="7A73B72C" w:rsidR="00315489" w:rsidRPr="000774AF" w:rsidRDefault="00DB3319" w:rsidP="00A91E99">
      <w:pPr>
        <w:autoSpaceDE w:val="0"/>
        <w:autoSpaceDN w:val="0"/>
        <w:adjustRightInd w:val="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(f) The resource conservation standards of the Rules may be met with Group A and/or Group B commercial species. The percentage of the stocking requirement met with Group A species shall be no less than the percentage of the stand basal area they comprised before harvesting. The following information shall be supplied by the RPF preparing the Notic</w:t>
      </w:r>
      <w:r w:rsidRPr="0093066E">
        <w:rPr>
          <w:rFonts w:ascii="Arial" w:hAnsi="Arial" w:cs="Arial"/>
          <w:sz w:val="24"/>
          <w:szCs w:val="24"/>
          <w:u w:val="single"/>
        </w:rPr>
        <w:t>e</w:t>
      </w:r>
      <w:r w:rsidR="009E746F" w:rsidRPr="0093066E">
        <w:rPr>
          <w:rFonts w:ascii="Arial" w:hAnsi="Arial" w:cs="Arial"/>
          <w:sz w:val="24"/>
          <w:szCs w:val="24"/>
          <w:u w:val="single"/>
        </w:rPr>
        <w:t xml:space="preserve"> and included in submission of the Notice</w:t>
      </w:r>
      <w:r w:rsidR="00315489" w:rsidRPr="0093066E">
        <w:rPr>
          <w:rFonts w:ascii="Arial" w:hAnsi="Arial" w:cs="Arial"/>
          <w:sz w:val="24"/>
          <w:szCs w:val="24"/>
          <w:u w:val="single"/>
        </w:rPr>
        <w:t>:</w:t>
      </w:r>
    </w:p>
    <w:p w14:paraId="496D98FE" w14:textId="4EB2ED18" w:rsidR="00DB3319" w:rsidRPr="000774AF" w:rsidRDefault="00315489" w:rsidP="00B96481">
      <w:pPr>
        <w:autoSpaceDE w:val="0"/>
        <w:autoSpaceDN w:val="0"/>
        <w:adjustRightInd w:val="0"/>
        <w:ind w:left="72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 xml:space="preserve">(1) How using Group B species to meet the resource conservation standards will meet the intent of 14 CCR </w:t>
      </w:r>
      <w:r w:rsidR="0046619E" w:rsidRPr="000774AF">
        <w:rPr>
          <w:rFonts w:ascii="Arial" w:hAnsi="Arial" w:cs="Arial"/>
          <w:color w:val="000000" w:themeColor="text1"/>
          <w:sz w:val="24"/>
          <w:szCs w:val="24"/>
          <w:u w:val="single"/>
        </w:rPr>
        <w:t xml:space="preserve">§ </w:t>
      </w:r>
      <w:r w:rsidRPr="000774AF">
        <w:rPr>
          <w:rFonts w:ascii="Arial" w:hAnsi="Arial" w:cs="Arial"/>
          <w:color w:val="000000" w:themeColor="text1"/>
          <w:sz w:val="24"/>
          <w:szCs w:val="24"/>
          <w:u w:val="single"/>
        </w:rPr>
        <w:t>1052.4.  The discussion shall include at least:</w:t>
      </w:r>
    </w:p>
    <w:p w14:paraId="79F334A5" w14:textId="1B042821" w:rsidR="00315489" w:rsidRPr="000774AF" w:rsidRDefault="00315489"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(A) The management objectives of the post-harvest stand;</w:t>
      </w:r>
    </w:p>
    <w:p w14:paraId="7C914362" w14:textId="40B2092A" w:rsidR="001D52A8" w:rsidRPr="000774AF" w:rsidRDefault="00315489"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(B) A description of the current stand</w:t>
      </w:r>
      <w:r w:rsidR="001D52A8" w:rsidRPr="000774AF">
        <w:rPr>
          <w:rFonts w:ascii="Arial" w:hAnsi="Arial" w:cs="Arial"/>
          <w:color w:val="000000" w:themeColor="text1"/>
          <w:sz w:val="24"/>
          <w:szCs w:val="24"/>
          <w:u w:val="single"/>
        </w:rPr>
        <w:t>, including species composition and current stocking levels with</w:t>
      </w:r>
      <w:r w:rsidR="00BD05BE" w:rsidRPr="000774AF">
        <w:rPr>
          <w:rFonts w:ascii="Arial" w:hAnsi="Arial" w:cs="Arial"/>
          <w:color w:val="000000" w:themeColor="text1"/>
          <w:sz w:val="24"/>
          <w:szCs w:val="24"/>
          <w:u w:val="single"/>
        </w:rPr>
        <w:t>i</w:t>
      </w:r>
      <w:r w:rsidR="001D52A8" w:rsidRPr="000774AF">
        <w:rPr>
          <w:rFonts w:ascii="Arial" w:hAnsi="Arial" w:cs="Arial"/>
          <w:color w:val="000000" w:themeColor="text1"/>
          <w:sz w:val="24"/>
          <w:szCs w:val="24"/>
          <w:u w:val="single"/>
        </w:rPr>
        <w:t xml:space="preserve">n the area of Group B species.  The </w:t>
      </w:r>
      <w:r w:rsidR="001D52A8" w:rsidRPr="000774AF">
        <w:rPr>
          <w:rFonts w:ascii="Arial" w:hAnsi="Arial" w:cs="Arial"/>
          <w:color w:val="000000" w:themeColor="text1"/>
          <w:sz w:val="24"/>
          <w:szCs w:val="24"/>
          <w:u w:val="single"/>
        </w:rPr>
        <w:lastRenderedPageBreak/>
        <w:t xml:space="preserve">percentage can be measured using point-count, basal area, </w:t>
      </w:r>
      <w:r w:rsidR="00B30973" w:rsidRPr="000774AF">
        <w:rPr>
          <w:rFonts w:ascii="Arial" w:hAnsi="Arial" w:cs="Arial"/>
          <w:color w:val="000000" w:themeColor="text1"/>
          <w:sz w:val="24"/>
          <w:szCs w:val="24"/>
          <w:u w:val="single"/>
        </w:rPr>
        <w:t xml:space="preserve">or </w:t>
      </w:r>
      <w:r w:rsidR="001D52A8" w:rsidRPr="000774AF">
        <w:rPr>
          <w:rFonts w:ascii="Arial" w:hAnsi="Arial" w:cs="Arial"/>
          <w:color w:val="000000" w:themeColor="text1"/>
          <w:sz w:val="24"/>
          <w:szCs w:val="24"/>
          <w:u w:val="single"/>
        </w:rPr>
        <w:t xml:space="preserve">stocked plots. </w:t>
      </w:r>
    </w:p>
    <w:p w14:paraId="1CF64752" w14:textId="50214018" w:rsidR="001D52A8" w:rsidRPr="000774AF" w:rsidRDefault="001D52A8"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 xml:space="preserve">(C) The percentage of the post-harvest stocking to be met with Group B species.  Post-harvest percentages will be </w:t>
      </w:r>
      <w:r w:rsidR="00B30973" w:rsidRPr="000774AF">
        <w:rPr>
          <w:rFonts w:ascii="Arial" w:hAnsi="Arial" w:cs="Arial"/>
          <w:color w:val="000000" w:themeColor="text1"/>
          <w:sz w:val="24"/>
          <w:szCs w:val="24"/>
          <w:u w:val="single"/>
        </w:rPr>
        <w:t xml:space="preserve">determined </w:t>
      </w:r>
      <w:r w:rsidRPr="000774AF">
        <w:rPr>
          <w:rFonts w:ascii="Arial" w:hAnsi="Arial" w:cs="Arial"/>
          <w:color w:val="000000" w:themeColor="text1"/>
          <w:sz w:val="24"/>
          <w:szCs w:val="24"/>
          <w:u w:val="single"/>
        </w:rPr>
        <w:t>on the basis of stocked plots. Only the methods provided for in 14 CCR §§ 1070 -1</w:t>
      </w:r>
      <w:r w:rsidR="00C703B4" w:rsidRPr="000774AF">
        <w:rPr>
          <w:rFonts w:ascii="Arial" w:hAnsi="Arial" w:cs="Arial"/>
          <w:color w:val="000000" w:themeColor="text1"/>
          <w:sz w:val="24"/>
          <w:szCs w:val="24"/>
          <w:u w:val="single"/>
        </w:rPr>
        <w:t xml:space="preserve">075 shall be used in </w:t>
      </w:r>
      <w:r w:rsidR="00B30973" w:rsidRPr="000774AF">
        <w:rPr>
          <w:rFonts w:ascii="Arial" w:hAnsi="Arial" w:cs="Arial"/>
          <w:color w:val="000000" w:themeColor="text1"/>
          <w:sz w:val="24"/>
          <w:szCs w:val="24"/>
          <w:u w:val="single"/>
        </w:rPr>
        <w:t xml:space="preserve">determining </w:t>
      </w:r>
      <w:r w:rsidR="001758A8" w:rsidRPr="000774AF">
        <w:rPr>
          <w:rFonts w:ascii="Arial" w:hAnsi="Arial" w:cs="Arial"/>
          <w:color w:val="000000" w:themeColor="text1"/>
          <w:sz w:val="24"/>
          <w:szCs w:val="24"/>
          <w:u w:val="single"/>
        </w:rPr>
        <w:t>if</w:t>
      </w:r>
      <w:r w:rsidR="00B30973" w:rsidRPr="000774AF">
        <w:rPr>
          <w:rFonts w:ascii="Arial" w:hAnsi="Arial" w:cs="Arial"/>
          <w:color w:val="000000" w:themeColor="text1"/>
          <w:sz w:val="24"/>
          <w:szCs w:val="24"/>
          <w:u w:val="single"/>
        </w:rPr>
        <w:t xml:space="preserve"> </w:t>
      </w:r>
      <w:r w:rsidRPr="000774AF">
        <w:rPr>
          <w:rFonts w:ascii="Arial" w:hAnsi="Arial" w:cs="Arial"/>
          <w:color w:val="000000" w:themeColor="text1"/>
          <w:sz w:val="24"/>
          <w:szCs w:val="24"/>
          <w:u w:val="single"/>
        </w:rPr>
        <w:t>the standards of PRC § 4561 have been met.</w:t>
      </w:r>
    </w:p>
    <w:p w14:paraId="384AD441" w14:textId="1ABCF726" w:rsidR="001D52A8" w:rsidRPr="000774AF" w:rsidRDefault="001D52A8" w:rsidP="00B96481">
      <w:pPr>
        <w:autoSpaceDE w:val="0"/>
        <w:autoSpaceDN w:val="0"/>
        <w:adjustRightInd w:val="0"/>
        <w:ind w:left="1440"/>
        <w:contextualSpacing/>
        <w:rPr>
          <w:rFonts w:ascii="Arial" w:hAnsi="Arial" w:cs="Arial"/>
          <w:color w:val="000000" w:themeColor="text1"/>
          <w:sz w:val="24"/>
          <w:szCs w:val="24"/>
          <w:u w:val="single"/>
        </w:rPr>
      </w:pPr>
      <w:r w:rsidRPr="000774AF">
        <w:rPr>
          <w:rFonts w:ascii="Arial" w:hAnsi="Arial" w:cs="Arial"/>
          <w:color w:val="000000" w:themeColor="text1"/>
          <w:sz w:val="24"/>
          <w:szCs w:val="24"/>
          <w:u w:val="single"/>
        </w:rPr>
        <w:t>(D) A descrip</w:t>
      </w:r>
      <w:r w:rsidR="00C703B4" w:rsidRPr="000774AF">
        <w:rPr>
          <w:rFonts w:ascii="Arial" w:hAnsi="Arial" w:cs="Arial"/>
          <w:color w:val="000000" w:themeColor="text1"/>
          <w:sz w:val="24"/>
          <w:szCs w:val="24"/>
          <w:u w:val="single"/>
        </w:rPr>
        <w:t>tion of what will constitute</w:t>
      </w:r>
      <w:r w:rsidRPr="000774AF">
        <w:rPr>
          <w:rFonts w:ascii="Arial" w:hAnsi="Arial" w:cs="Arial"/>
          <w:color w:val="000000" w:themeColor="text1"/>
          <w:sz w:val="24"/>
          <w:szCs w:val="24"/>
          <w:u w:val="single"/>
        </w:rPr>
        <w:t xml:space="preserve"> a countable tree</w:t>
      </w:r>
      <w:r w:rsidR="0046619E" w:rsidRPr="000774AF">
        <w:rPr>
          <w:rFonts w:ascii="Arial" w:hAnsi="Arial" w:cs="Arial"/>
          <w:color w:val="000000" w:themeColor="text1"/>
          <w:sz w:val="24"/>
          <w:szCs w:val="24"/>
          <w:u w:val="single"/>
        </w:rPr>
        <w:t>, as defined by PRC § 4528 for</w:t>
      </w:r>
      <w:r w:rsidRPr="000774AF">
        <w:rPr>
          <w:rFonts w:ascii="Arial" w:hAnsi="Arial" w:cs="Arial"/>
          <w:color w:val="000000" w:themeColor="text1"/>
          <w:sz w:val="24"/>
          <w:szCs w:val="24"/>
          <w:u w:val="single"/>
        </w:rPr>
        <w:t xml:space="preserve"> Group B species and how such a tree will</w:t>
      </w:r>
      <w:r w:rsidR="00C703B4" w:rsidRPr="000774AF">
        <w:rPr>
          <w:rFonts w:ascii="Arial" w:hAnsi="Arial" w:cs="Arial"/>
          <w:color w:val="000000" w:themeColor="text1"/>
          <w:sz w:val="24"/>
          <w:szCs w:val="24"/>
          <w:u w:val="single"/>
        </w:rPr>
        <w:t xml:space="preserve"> meet the management objectives</w:t>
      </w:r>
      <w:r w:rsidRPr="000774AF">
        <w:rPr>
          <w:rFonts w:ascii="Arial" w:hAnsi="Arial" w:cs="Arial"/>
          <w:color w:val="000000" w:themeColor="text1"/>
          <w:sz w:val="24"/>
          <w:szCs w:val="24"/>
          <w:u w:val="single"/>
        </w:rPr>
        <w:t xml:space="preserve"> of the post-harvest stand. </w:t>
      </w:r>
    </w:p>
    <w:p w14:paraId="5116852F" w14:textId="1F3564E7"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w:t>
      </w:r>
      <w:r w:rsidR="00DB3319" w:rsidRPr="000774AF">
        <w:rPr>
          <w:rFonts w:ascii="Arial" w:hAnsi="Arial" w:cs="Arial"/>
          <w:color w:val="000000" w:themeColor="text1"/>
          <w:sz w:val="24"/>
          <w:szCs w:val="24"/>
          <w:u w:val="single"/>
        </w:rPr>
        <w:t>g</w:t>
      </w:r>
      <w:r w:rsidR="0064046E" w:rsidRPr="000774AF">
        <w:rPr>
          <w:rFonts w:ascii="Arial" w:hAnsi="Arial" w:cs="Arial"/>
          <w:strike/>
          <w:color w:val="000000" w:themeColor="text1"/>
          <w:sz w:val="24"/>
          <w:szCs w:val="24"/>
        </w:rPr>
        <w:t>f</w:t>
      </w:r>
      <w:r w:rsidRPr="000774AF">
        <w:rPr>
          <w:rFonts w:ascii="Arial" w:hAnsi="Arial" w:cs="Arial"/>
          <w:color w:val="000000" w:themeColor="text1"/>
          <w:sz w:val="24"/>
          <w:szCs w:val="24"/>
        </w:rPr>
        <w:t xml:space="preserve">) As part of the preharvest Project design, the RPF shall incorporate habitat requirements for fish, wildlife and plant Species in accordance with </w:t>
      </w:r>
      <w:r w:rsidRPr="000774AF">
        <w:rPr>
          <w:rFonts w:ascii="Arial" w:hAnsi="Arial" w:cs="Arial"/>
          <w:strike/>
          <w:color w:val="000000" w:themeColor="text1"/>
          <w:sz w:val="24"/>
          <w:szCs w:val="24"/>
        </w:rPr>
        <w:t>sections</w:t>
      </w:r>
      <w:r w:rsidRPr="000774AF">
        <w:rPr>
          <w:rFonts w:ascii="Arial" w:hAnsi="Arial" w:cs="Arial"/>
          <w:color w:val="000000" w:themeColor="text1"/>
          <w:sz w:val="24"/>
          <w:szCs w:val="24"/>
        </w:rPr>
        <w:t xml:space="preserve"> 14 CCR §§ 898.2, 916.9 [936.9, 956.9] and 919</w:t>
      </w:r>
      <w:r w:rsidR="0038533F" w:rsidRPr="000774AF">
        <w:rPr>
          <w:rFonts w:ascii="Arial" w:hAnsi="Arial" w:cs="Arial"/>
          <w:color w:val="000000" w:themeColor="text1"/>
          <w:sz w:val="24"/>
          <w:szCs w:val="24"/>
        </w:rPr>
        <w:t xml:space="preserve"> </w:t>
      </w:r>
      <w:r w:rsidR="00765476" w:rsidRPr="000774AF">
        <w:rPr>
          <w:rFonts w:ascii="Arial" w:hAnsi="Arial" w:cs="Arial"/>
          <w:color w:val="000000" w:themeColor="text1"/>
          <w:sz w:val="24"/>
          <w:szCs w:val="24"/>
        </w:rPr>
        <w:t>[</w:t>
      </w:r>
      <w:r w:rsidR="0038533F" w:rsidRPr="000774AF">
        <w:rPr>
          <w:rFonts w:ascii="Arial" w:hAnsi="Arial" w:cs="Arial"/>
          <w:color w:val="000000" w:themeColor="text1"/>
          <w:sz w:val="24"/>
          <w:szCs w:val="24"/>
        </w:rPr>
        <w:t>939, 959]</w:t>
      </w:r>
      <w:r w:rsidR="000152E1" w:rsidRPr="000774AF">
        <w:rPr>
          <w:rFonts w:ascii="Arial" w:hAnsi="Arial" w:cs="Arial"/>
          <w:i/>
          <w:color w:val="000000" w:themeColor="text1"/>
          <w:sz w:val="24"/>
          <w:szCs w:val="24"/>
        </w:rPr>
        <w:t xml:space="preserve"> et seq</w:t>
      </w:r>
      <w:r w:rsidRPr="000774AF">
        <w:rPr>
          <w:rFonts w:ascii="Arial" w:hAnsi="Arial" w:cs="Arial"/>
          <w:color w:val="000000" w:themeColor="text1"/>
          <w:sz w:val="24"/>
          <w:szCs w:val="24"/>
        </w:rPr>
        <w:t>.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1941C6F2" w14:textId="5BA8E40D" w:rsidR="00AB46A1" w:rsidRPr="000774AF" w:rsidRDefault="00AB46A1"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u w:val="single"/>
        </w:rPr>
        <w:t>(h)</w:t>
      </w:r>
      <w:r w:rsidR="000A519C" w:rsidRPr="000774AF">
        <w:rPr>
          <w:rFonts w:ascii="Arial" w:hAnsi="Arial" w:cs="Arial"/>
          <w:color w:val="000000" w:themeColor="text1"/>
          <w:sz w:val="24"/>
          <w:szCs w:val="24"/>
          <w:u w:val="single"/>
        </w:rPr>
        <w:t xml:space="preserve"> B</w:t>
      </w:r>
      <w:r w:rsidRPr="000774AF">
        <w:rPr>
          <w:rFonts w:ascii="Arial" w:hAnsi="Arial" w:cs="Arial"/>
          <w:color w:val="000000" w:themeColor="text1"/>
          <w:sz w:val="24"/>
          <w:szCs w:val="24"/>
          <w:u w:val="single"/>
        </w:rPr>
        <w:t xml:space="preserve">efore commencement of Timber Operations by each LTO </w:t>
      </w:r>
      <w:r w:rsidR="00DC5F64" w:rsidRPr="000774AF">
        <w:rPr>
          <w:rFonts w:ascii="Arial" w:hAnsi="Arial" w:cs="Arial"/>
          <w:color w:val="000000" w:themeColor="text1"/>
          <w:sz w:val="24"/>
          <w:szCs w:val="24"/>
          <w:u w:val="single"/>
        </w:rPr>
        <w:t xml:space="preserve">directly responsible for Timber Operations </w:t>
      </w:r>
      <w:r w:rsidR="000A519C" w:rsidRPr="000774AF">
        <w:rPr>
          <w:rFonts w:ascii="Arial" w:hAnsi="Arial" w:cs="Arial"/>
          <w:color w:val="000000" w:themeColor="text1"/>
          <w:sz w:val="24"/>
          <w:szCs w:val="24"/>
          <w:u w:val="single"/>
        </w:rPr>
        <w:t>identified on the Notice</w:t>
      </w:r>
      <w:r w:rsidR="00DC5F64" w:rsidRPr="000774AF">
        <w:rPr>
          <w:rFonts w:ascii="Arial" w:hAnsi="Arial" w:cs="Arial"/>
          <w:color w:val="000000" w:themeColor="text1"/>
          <w:sz w:val="24"/>
          <w:szCs w:val="24"/>
          <w:u w:val="single"/>
        </w:rPr>
        <w:t>,</w:t>
      </w:r>
      <w:r w:rsidR="000A519C" w:rsidRPr="000774AF">
        <w:rPr>
          <w:rFonts w:ascii="Arial" w:hAnsi="Arial" w:cs="Arial"/>
          <w:color w:val="000000" w:themeColor="text1"/>
          <w:sz w:val="24"/>
          <w:szCs w:val="24"/>
          <w:u w:val="single"/>
        </w:rPr>
        <w:t xml:space="preserve"> </w:t>
      </w:r>
      <w:r w:rsidR="00380DF1" w:rsidRPr="000774AF">
        <w:rPr>
          <w:rFonts w:ascii="Arial" w:hAnsi="Arial" w:cs="Arial"/>
          <w:color w:val="000000" w:themeColor="text1"/>
          <w:sz w:val="24"/>
          <w:szCs w:val="24"/>
          <w:u w:val="single"/>
        </w:rPr>
        <w:t xml:space="preserve">the </w:t>
      </w:r>
      <w:r w:rsidRPr="000774AF">
        <w:rPr>
          <w:rFonts w:ascii="Arial" w:hAnsi="Arial" w:cs="Arial"/>
          <w:color w:val="000000" w:themeColor="text1"/>
          <w:sz w:val="24"/>
          <w:szCs w:val="24"/>
          <w:u w:val="single"/>
        </w:rPr>
        <w:t xml:space="preserve">RPF </w:t>
      </w:r>
      <w:r w:rsidR="000A519C" w:rsidRPr="000774AF">
        <w:rPr>
          <w:rFonts w:ascii="Arial" w:hAnsi="Arial" w:cs="Arial"/>
          <w:color w:val="000000" w:themeColor="text1"/>
          <w:sz w:val="24"/>
          <w:szCs w:val="24"/>
          <w:u w:val="single"/>
        </w:rPr>
        <w:t>who prepared the Notice</w:t>
      </w:r>
      <w:r w:rsidR="0096171B" w:rsidRPr="000774AF">
        <w:rPr>
          <w:rFonts w:ascii="Arial" w:hAnsi="Arial" w:cs="Arial"/>
          <w:color w:val="000000" w:themeColor="text1"/>
          <w:sz w:val="24"/>
          <w:szCs w:val="24"/>
          <w:u w:val="single"/>
        </w:rPr>
        <w:t>,</w:t>
      </w:r>
      <w:r w:rsidR="000A519C" w:rsidRPr="000774AF">
        <w:rPr>
          <w:rFonts w:ascii="Arial" w:hAnsi="Arial" w:cs="Arial"/>
          <w:color w:val="000000" w:themeColor="text1"/>
          <w:sz w:val="24"/>
          <w:szCs w:val="24"/>
          <w:u w:val="single"/>
        </w:rPr>
        <w:t xml:space="preserve"> </w:t>
      </w:r>
      <w:r w:rsidRPr="000774AF">
        <w:rPr>
          <w:rFonts w:ascii="Arial" w:hAnsi="Arial" w:cs="Arial"/>
          <w:color w:val="000000" w:themeColor="text1"/>
          <w:sz w:val="24"/>
          <w:szCs w:val="24"/>
          <w:u w:val="single"/>
        </w:rPr>
        <w:t xml:space="preserve">or </w:t>
      </w:r>
      <w:r w:rsidR="000A519C" w:rsidRPr="000774AF">
        <w:rPr>
          <w:rFonts w:ascii="Arial" w:hAnsi="Arial" w:cs="Arial"/>
          <w:color w:val="000000" w:themeColor="text1"/>
          <w:sz w:val="24"/>
          <w:szCs w:val="24"/>
          <w:u w:val="single"/>
        </w:rPr>
        <w:t xml:space="preserve">their </w:t>
      </w:r>
      <w:r w:rsidRPr="000774AF">
        <w:rPr>
          <w:rFonts w:ascii="Arial" w:hAnsi="Arial" w:cs="Arial"/>
          <w:color w:val="000000" w:themeColor="text1"/>
          <w:sz w:val="24"/>
          <w:szCs w:val="24"/>
          <w:u w:val="single"/>
        </w:rPr>
        <w:t>Supervised Designee</w:t>
      </w:r>
      <w:r w:rsidR="000A519C" w:rsidRPr="000774AF">
        <w:rPr>
          <w:rFonts w:ascii="Arial" w:hAnsi="Arial" w:cs="Arial"/>
          <w:color w:val="000000" w:themeColor="text1"/>
          <w:sz w:val="24"/>
          <w:szCs w:val="24"/>
          <w:u w:val="single"/>
        </w:rPr>
        <w:t>,</w:t>
      </w:r>
      <w:r w:rsidRPr="000774AF">
        <w:rPr>
          <w:rFonts w:ascii="Arial" w:hAnsi="Arial" w:cs="Arial"/>
          <w:color w:val="000000" w:themeColor="text1"/>
          <w:sz w:val="24"/>
          <w:szCs w:val="24"/>
          <w:u w:val="single"/>
        </w:rPr>
        <w:t xml:space="preserve"> shall meet with either the LTO or </w:t>
      </w:r>
      <w:r w:rsidR="0096171B" w:rsidRPr="000774AF">
        <w:rPr>
          <w:rFonts w:ascii="Arial" w:hAnsi="Arial" w:cs="Arial"/>
          <w:color w:val="000000" w:themeColor="text1"/>
          <w:sz w:val="24"/>
          <w:szCs w:val="24"/>
          <w:u w:val="single"/>
        </w:rPr>
        <w:t xml:space="preserve">the LTO’s </w:t>
      </w:r>
      <w:r w:rsidRPr="000774AF">
        <w:rPr>
          <w:rFonts w:ascii="Arial" w:hAnsi="Arial" w:cs="Arial"/>
          <w:color w:val="000000" w:themeColor="text1"/>
          <w:sz w:val="24"/>
          <w:szCs w:val="24"/>
          <w:u w:val="single"/>
        </w:rPr>
        <w:t xml:space="preserve">representative. The purpose of the meeting shall be for the RPF to familiarize the LTO with the </w:t>
      </w:r>
      <w:r w:rsidR="000A519C" w:rsidRPr="000774AF">
        <w:rPr>
          <w:rFonts w:ascii="Arial" w:hAnsi="Arial" w:cs="Arial"/>
          <w:color w:val="000000" w:themeColor="text1"/>
          <w:sz w:val="24"/>
          <w:szCs w:val="24"/>
          <w:u w:val="single"/>
        </w:rPr>
        <w:t>Notice</w:t>
      </w:r>
      <w:r w:rsidRPr="000774AF">
        <w:rPr>
          <w:rFonts w:ascii="Arial" w:hAnsi="Arial" w:cs="Arial"/>
          <w:color w:val="000000" w:themeColor="text1"/>
          <w:sz w:val="24"/>
          <w:szCs w:val="24"/>
          <w:u w:val="single"/>
        </w:rPr>
        <w:t xml:space="preserve">, the </w:t>
      </w:r>
      <w:r w:rsidR="00DC5F64" w:rsidRPr="000774AF">
        <w:rPr>
          <w:rFonts w:ascii="Arial" w:hAnsi="Arial" w:cs="Arial"/>
          <w:color w:val="000000" w:themeColor="text1"/>
          <w:sz w:val="24"/>
          <w:szCs w:val="24"/>
          <w:u w:val="single"/>
        </w:rPr>
        <w:t>Harvest A</w:t>
      </w:r>
      <w:r w:rsidRPr="000774AF">
        <w:rPr>
          <w:rFonts w:ascii="Arial" w:hAnsi="Arial" w:cs="Arial"/>
          <w:color w:val="000000" w:themeColor="text1"/>
          <w:sz w:val="24"/>
          <w:szCs w:val="24"/>
          <w:u w:val="single"/>
        </w:rPr>
        <w:t>rea</w:t>
      </w:r>
      <w:r w:rsidR="000A519C" w:rsidRPr="000774AF">
        <w:rPr>
          <w:rFonts w:ascii="Arial" w:hAnsi="Arial" w:cs="Arial"/>
          <w:color w:val="000000" w:themeColor="text1"/>
          <w:sz w:val="24"/>
          <w:szCs w:val="24"/>
          <w:u w:val="single"/>
        </w:rPr>
        <w:t xml:space="preserve"> described within the Notice</w:t>
      </w:r>
      <w:r w:rsidRPr="000774AF">
        <w:rPr>
          <w:rFonts w:ascii="Arial" w:hAnsi="Arial" w:cs="Arial"/>
          <w:color w:val="000000" w:themeColor="text1"/>
          <w:sz w:val="24"/>
          <w:szCs w:val="24"/>
          <w:u w:val="single"/>
        </w:rPr>
        <w:t xml:space="preserve">, and specific applicable requirements of the </w:t>
      </w:r>
      <w:r w:rsidR="000A519C" w:rsidRPr="000774AF">
        <w:rPr>
          <w:rFonts w:ascii="Arial" w:hAnsi="Arial" w:cs="Arial"/>
          <w:color w:val="000000" w:themeColor="text1"/>
          <w:sz w:val="24"/>
          <w:szCs w:val="24"/>
          <w:u w:val="single"/>
        </w:rPr>
        <w:t>Notice</w:t>
      </w:r>
      <w:r w:rsidRPr="000774AF">
        <w:rPr>
          <w:rFonts w:ascii="Arial" w:hAnsi="Arial" w:cs="Arial"/>
          <w:color w:val="000000" w:themeColor="text1"/>
          <w:sz w:val="24"/>
          <w:szCs w:val="24"/>
          <w:u w:val="single"/>
        </w:rPr>
        <w:t xml:space="preserve">. The meeting shall be on-site if requested by either the RPF or LTO. An on-site </w:t>
      </w:r>
      <w:r w:rsidRPr="000774AF">
        <w:rPr>
          <w:rFonts w:ascii="Arial" w:hAnsi="Arial" w:cs="Arial"/>
          <w:color w:val="000000" w:themeColor="text1"/>
          <w:sz w:val="24"/>
          <w:szCs w:val="24"/>
          <w:u w:val="single"/>
        </w:rPr>
        <w:lastRenderedPageBreak/>
        <w:t>meeting is required between the RPF or Supervised Designee familiar with on-site conditions and</w:t>
      </w:r>
      <w:r w:rsidR="00FB512D" w:rsidRPr="000774AF">
        <w:rPr>
          <w:rFonts w:ascii="Arial" w:hAnsi="Arial" w:cs="Arial"/>
          <w:color w:val="000000" w:themeColor="text1"/>
          <w:sz w:val="24"/>
          <w:szCs w:val="24"/>
          <w:u w:val="single"/>
        </w:rPr>
        <w:t xml:space="preserve"> the</w:t>
      </w:r>
      <w:r w:rsidRPr="000774AF">
        <w:rPr>
          <w:rFonts w:ascii="Arial" w:hAnsi="Arial" w:cs="Arial"/>
          <w:color w:val="000000" w:themeColor="text1"/>
          <w:sz w:val="24"/>
          <w:szCs w:val="24"/>
          <w:u w:val="single"/>
        </w:rPr>
        <w:t xml:space="preserve"> LTO to discuss protection of any archaeological or historical sites requiring protection if any such sites exist within the site survey area pursuant to Section 929.2[949.2, 969.2](b).</w:t>
      </w:r>
    </w:p>
    <w:p w14:paraId="0236828E" w14:textId="77777777" w:rsidR="001D3458" w:rsidRPr="000774AF" w:rsidRDefault="001D3458" w:rsidP="00FB0C0D">
      <w:pPr>
        <w:autoSpaceDE w:val="0"/>
        <w:autoSpaceDN w:val="0"/>
        <w:adjustRightInd w:val="0"/>
        <w:contextualSpacing/>
        <w:rPr>
          <w:rFonts w:ascii="Arial" w:hAnsi="Arial" w:cs="Arial"/>
          <w:color w:val="000000" w:themeColor="text1"/>
          <w:sz w:val="24"/>
          <w:szCs w:val="24"/>
        </w:rPr>
      </w:pPr>
    </w:p>
    <w:p w14:paraId="6C6B6F29" w14:textId="38A471B8" w:rsidR="00FB0C0D" w:rsidRPr="000774AF" w:rsidRDefault="00FB0C0D" w:rsidP="00FB0C0D">
      <w:pPr>
        <w:autoSpaceDE w:val="0"/>
        <w:autoSpaceDN w:val="0"/>
        <w:adjustRightInd w:val="0"/>
        <w:contextualSpacing/>
        <w:rPr>
          <w:rFonts w:ascii="Arial" w:hAnsi="Arial" w:cs="Arial"/>
          <w:color w:val="000000" w:themeColor="text1"/>
          <w:sz w:val="24"/>
          <w:szCs w:val="24"/>
        </w:rPr>
      </w:pPr>
      <w:r w:rsidRPr="000774AF">
        <w:rPr>
          <w:rFonts w:ascii="Arial" w:hAnsi="Arial" w:cs="Arial"/>
          <w:color w:val="000000" w:themeColor="text1"/>
          <w:sz w:val="24"/>
          <w:szCs w:val="24"/>
        </w:rPr>
        <w:t xml:space="preserve">Note: Authority cited: Sections 4551, 4551.5, 4552, 4553 and 4592, Public Resources Code. Reference: Sections 4513, </w:t>
      </w:r>
      <w:bookmarkStart w:id="5" w:name="_Hlk13040640"/>
      <w:r w:rsidRPr="000774AF">
        <w:rPr>
          <w:rFonts w:ascii="Arial" w:hAnsi="Arial" w:cs="Arial"/>
          <w:color w:val="000000" w:themeColor="text1"/>
          <w:sz w:val="24"/>
          <w:szCs w:val="24"/>
        </w:rPr>
        <w:t xml:space="preserve">4554, 4555, 4561, 4562, </w:t>
      </w:r>
      <w:bookmarkEnd w:id="5"/>
      <w:r w:rsidRPr="000774AF">
        <w:rPr>
          <w:rFonts w:ascii="Arial" w:hAnsi="Arial" w:cs="Arial"/>
          <w:color w:val="000000" w:themeColor="text1"/>
          <w:sz w:val="24"/>
          <w:szCs w:val="24"/>
        </w:rPr>
        <w:t>4584, 4592, 21001(f) and 21080(b)(4), Public Resources Code.</w:t>
      </w:r>
    </w:p>
    <w:p w14:paraId="17AB7A49" w14:textId="02854BF2" w:rsidR="0005755F" w:rsidRPr="000774AF" w:rsidRDefault="0005755F" w:rsidP="00FB0C0D">
      <w:pPr>
        <w:autoSpaceDE w:val="0"/>
        <w:autoSpaceDN w:val="0"/>
        <w:adjustRightInd w:val="0"/>
        <w:contextualSpacing/>
        <w:rPr>
          <w:rFonts w:ascii="Arial" w:hAnsi="Arial" w:cs="Arial"/>
          <w:color w:val="000000" w:themeColor="text1"/>
          <w:sz w:val="24"/>
          <w:szCs w:val="24"/>
        </w:rPr>
      </w:pPr>
    </w:p>
    <w:p w14:paraId="6E5A8837" w14:textId="3A83B936" w:rsidR="0005755F" w:rsidRPr="000774AF" w:rsidRDefault="0005755F" w:rsidP="00FB0C0D">
      <w:pPr>
        <w:autoSpaceDE w:val="0"/>
        <w:autoSpaceDN w:val="0"/>
        <w:adjustRightInd w:val="0"/>
        <w:contextualSpacing/>
        <w:rPr>
          <w:rFonts w:ascii="Arial" w:hAnsi="Arial" w:cs="Arial"/>
          <w:color w:val="000000" w:themeColor="text1"/>
          <w:sz w:val="24"/>
          <w:szCs w:val="24"/>
        </w:rPr>
      </w:pPr>
    </w:p>
    <w:sectPr w:rsidR="0005755F" w:rsidRPr="000774AF" w:rsidSect="006A3D20">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3589" w14:textId="77777777" w:rsidR="00E83E24" w:rsidRDefault="00E83E24">
      <w:r>
        <w:separator/>
      </w:r>
    </w:p>
  </w:endnote>
  <w:endnote w:type="continuationSeparator" w:id="0">
    <w:p w14:paraId="27DAD558" w14:textId="77777777" w:rsidR="00E83E24" w:rsidRDefault="00E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5E6" w14:textId="7AA98B0B" w:rsidR="005929BB" w:rsidRDefault="005929BB" w:rsidP="000E6986">
    <w:pPr>
      <w:pStyle w:val="Footer"/>
    </w:pPr>
    <w:r>
      <w:t xml:space="preserve">Page </w:t>
    </w:r>
    <w:r>
      <w:fldChar w:fldCharType="begin"/>
    </w:r>
    <w:r>
      <w:instrText xml:space="preserve"> PAGE </w:instrText>
    </w:r>
    <w:r>
      <w:fldChar w:fldCharType="separate"/>
    </w:r>
    <w:r w:rsidR="00371A32">
      <w:rPr>
        <w:noProof/>
      </w:rPr>
      <w:t>11</w:t>
    </w:r>
    <w:r>
      <w:fldChar w:fldCharType="end"/>
    </w:r>
    <w:r>
      <w:t xml:space="preserve"> of </w:t>
    </w:r>
    <w:fldSimple w:instr=" NUMPAGES ">
      <w:r w:rsidR="00371A32">
        <w:rPr>
          <w:noProof/>
        </w:rPr>
        <w:t>11</w:t>
      </w:r>
    </w:fldSimple>
    <w:r w:rsidR="00371A32">
      <w:rPr>
        <w:noProof/>
      </w:rPr>
      <w:tab/>
      <w:t>FULL 11 (a)(2)</w:t>
    </w:r>
    <w:r w:rsidR="000F1967">
      <w:rPr>
        <w:noProof/>
      </w:rPr>
      <w:tab/>
    </w:r>
    <w:r w:rsidR="000F1967">
      <w:rPr>
        <w:noProof/>
      </w:rPr>
      <w:tab/>
    </w:r>
    <w:r>
      <w:rPr>
        <w:noProof/>
      </w:rPr>
      <w:tab/>
    </w:r>
    <w:r w:rsidR="00AE4473">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0A08" w14:textId="77777777" w:rsidR="00E83E24" w:rsidRDefault="00E83E24">
      <w:r>
        <w:separator/>
      </w:r>
    </w:p>
  </w:footnote>
  <w:footnote w:type="continuationSeparator" w:id="0">
    <w:p w14:paraId="08ADFF0F" w14:textId="77777777" w:rsidR="00E83E24" w:rsidRDefault="00E8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5C65" w14:textId="0EAF31F4" w:rsidR="005929BB" w:rsidRDefault="005929BB">
    <w:pPr>
      <w:pStyle w:val="Header"/>
    </w:pPr>
    <w:r>
      <w:rPr>
        <w:noProof/>
      </w:rPr>
      <mc:AlternateContent>
        <mc:Choice Requires="wps">
          <w:drawing>
            <wp:anchor distT="0" distB="0" distL="114300" distR="114300" simplePos="0" relativeHeight="251658240" behindDoc="0" locked="0" layoutInCell="1" allowOverlap="1" wp14:anchorId="68B6ED6D" wp14:editId="3EF0E50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81D3F0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C5DF5A9"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EAB25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cikaNN+a37s8EheR1h3Sh+zjDAY7pyd8NYC+WC5m1QbBZ6dH3rGn0cBDjJJncw0LQmwEWpws+KpA+mlUTXQCA==" w:salt="NJjarn7m2hru4ggd8GqjNA=="/>
  <w:defaultTabStop w:val="720"/>
  <w:drawingGridHorizontalSpacing w:val="100"/>
  <w:drawingGridVerticalSpacing w:val="18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153"/>
    <w:rsid w:val="0000339F"/>
    <w:rsid w:val="00003C00"/>
    <w:rsid w:val="00004372"/>
    <w:rsid w:val="000049A9"/>
    <w:rsid w:val="000049E2"/>
    <w:rsid w:val="00004A64"/>
    <w:rsid w:val="00006273"/>
    <w:rsid w:val="00006C37"/>
    <w:rsid w:val="00006FC8"/>
    <w:rsid w:val="0000785E"/>
    <w:rsid w:val="0001094F"/>
    <w:rsid w:val="00010AFB"/>
    <w:rsid w:val="00011B01"/>
    <w:rsid w:val="00012540"/>
    <w:rsid w:val="00012E02"/>
    <w:rsid w:val="00012FB7"/>
    <w:rsid w:val="00013221"/>
    <w:rsid w:val="00013AE5"/>
    <w:rsid w:val="00014446"/>
    <w:rsid w:val="000152E1"/>
    <w:rsid w:val="00015B14"/>
    <w:rsid w:val="00020032"/>
    <w:rsid w:val="0002075F"/>
    <w:rsid w:val="0002100F"/>
    <w:rsid w:val="000214CE"/>
    <w:rsid w:val="00021B2F"/>
    <w:rsid w:val="0002326F"/>
    <w:rsid w:val="00023D3B"/>
    <w:rsid w:val="00024066"/>
    <w:rsid w:val="000258B6"/>
    <w:rsid w:val="00025B7A"/>
    <w:rsid w:val="00025D95"/>
    <w:rsid w:val="00025E79"/>
    <w:rsid w:val="000266C5"/>
    <w:rsid w:val="000268AF"/>
    <w:rsid w:val="00027925"/>
    <w:rsid w:val="00027A4B"/>
    <w:rsid w:val="00027F95"/>
    <w:rsid w:val="00027FCC"/>
    <w:rsid w:val="00030083"/>
    <w:rsid w:val="00030542"/>
    <w:rsid w:val="000317F7"/>
    <w:rsid w:val="00031C8D"/>
    <w:rsid w:val="00031FF3"/>
    <w:rsid w:val="00032219"/>
    <w:rsid w:val="00032ACA"/>
    <w:rsid w:val="00034EA9"/>
    <w:rsid w:val="00035C03"/>
    <w:rsid w:val="00035E1B"/>
    <w:rsid w:val="00035EAC"/>
    <w:rsid w:val="00036E12"/>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5F"/>
    <w:rsid w:val="000575CA"/>
    <w:rsid w:val="00060323"/>
    <w:rsid w:val="00061361"/>
    <w:rsid w:val="00061559"/>
    <w:rsid w:val="0006172E"/>
    <w:rsid w:val="00061D21"/>
    <w:rsid w:val="000620CC"/>
    <w:rsid w:val="00063463"/>
    <w:rsid w:val="00063FA8"/>
    <w:rsid w:val="0006445A"/>
    <w:rsid w:val="0006560A"/>
    <w:rsid w:val="00065C9C"/>
    <w:rsid w:val="00065FC7"/>
    <w:rsid w:val="0006640D"/>
    <w:rsid w:val="00067BAD"/>
    <w:rsid w:val="00070AD2"/>
    <w:rsid w:val="000719A9"/>
    <w:rsid w:val="00071C64"/>
    <w:rsid w:val="00071D95"/>
    <w:rsid w:val="000724CE"/>
    <w:rsid w:val="000728EC"/>
    <w:rsid w:val="00074947"/>
    <w:rsid w:val="00076CE5"/>
    <w:rsid w:val="000774AF"/>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0D9"/>
    <w:rsid w:val="00087E4A"/>
    <w:rsid w:val="0009013E"/>
    <w:rsid w:val="0009014E"/>
    <w:rsid w:val="00091931"/>
    <w:rsid w:val="00091E7F"/>
    <w:rsid w:val="00092213"/>
    <w:rsid w:val="00092215"/>
    <w:rsid w:val="000924B8"/>
    <w:rsid w:val="00092AAC"/>
    <w:rsid w:val="0009318E"/>
    <w:rsid w:val="000943EA"/>
    <w:rsid w:val="00094CDF"/>
    <w:rsid w:val="00095226"/>
    <w:rsid w:val="00095B39"/>
    <w:rsid w:val="00096788"/>
    <w:rsid w:val="0009714F"/>
    <w:rsid w:val="0009732D"/>
    <w:rsid w:val="000A0632"/>
    <w:rsid w:val="000A0656"/>
    <w:rsid w:val="000A0C5C"/>
    <w:rsid w:val="000A1227"/>
    <w:rsid w:val="000A1A2E"/>
    <w:rsid w:val="000A29A1"/>
    <w:rsid w:val="000A2CCC"/>
    <w:rsid w:val="000A2DE7"/>
    <w:rsid w:val="000A472A"/>
    <w:rsid w:val="000A519C"/>
    <w:rsid w:val="000A548E"/>
    <w:rsid w:val="000A6216"/>
    <w:rsid w:val="000A6376"/>
    <w:rsid w:val="000A661E"/>
    <w:rsid w:val="000B0284"/>
    <w:rsid w:val="000B08E4"/>
    <w:rsid w:val="000B0E0C"/>
    <w:rsid w:val="000B1C65"/>
    <w:rsid w:val="000B1D64"/>
    <w:rsid w:val="000B324E"/>
    <w:rsid w:val="000B3709"/>
    <w:rsid w:val="000B5263"/>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967"/>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2A6"/>
    <w:rsid w:val="001024AF"/>
    <w:rsid w:val="0010278B"/>
    <w:rsid w:val="00102CFC"/>
    <w:rsid w:val="00104296"/>
    <w:rsid w:val="00104440"/>
    <w:rsid w:val="001054A8"/>
    <w:rsid w:val="00106455"/>
    <w:rsid w:val="001074E9"/>
    <w:rsid w:val="00107FA7"/>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58DA"/>
    <w:rsid w:val="001360E4"/>
    <w:rsid w:val="0013706C"/>
    <w:rsid w:val="001372EF"/>
    <w:rsid w:val="001378C1"/>
    <w:rsid w:val="001414EF"/>
    <w:rsid w:val="00141F7A"/>
    <w:rsid w:val="0014296C"/>
    <w:rsid w:val="00143904"/>
    <w:rsid w:val="00143D55"/>
    <w:rsid w:val="00143E1F"/>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58A8"/>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6F1C"/>
    <w:rsid w:val="00197072"/>
    <w:rsid w:val="001970F5"/>
    <w:rsid w:val="00197262"/>
    <w:rsid w:val="001975D2"/>
    <w:rsid w:val="00197D4B"/>
    <w:rsid w:val="001A00E1"/>
    <w:rsid w:val="001A2F1C"/>
    <w:rsid w:val="001A3D34"/>
    <w:rsid w:val="001A3DE1"/>
    <w:rsid w:val="001A417F"/>
    <w:rsid w:val="001A64AC"/>
    <w:rsid w:val="001A699C"/>
    <w:rsid w:val="001A6F74"/>
    <w:rsid w:val="001A7634"/>
    <w:rsid w:val="001B00D6"/>
    <w:rsid w:val="001B13B6"/>
    <w:rsid w:val="001B25DD"/>
    <w:rsid w:val="001B2CAF"/>
    <w:rsid w:val="001B3345"/>
    <w:rsid w:val="001B3FA7"/>
    <w:rsid w:val="001B412B"/>
    <w:rsid w:val="001B4417"/>
    <w:rsid w:val="001B46A3"/>
    <w:rsid w:val="001B4BAA"/>
    <w:rsid w:val="001B5134"/>
    <w:rsid w:val="001B5681"/>
    <w:rsid w:val="001B5DCB"/>
    <w:rsid w:val="001B6D93"/>
    <w:rsid w:val="001B7C32"/>
    <w:rsid w:val="001C15BD"/>
    <w:rsid w:val="001C166E"/>
    <w:rsid w:val="001C1C67"/>
    <w:rsid w:val="001C1D5E"/>
    <w:rsid w:val="001C30EA"/>
    <w:rsid w:val="001C33C0"/>
    <w:rsid w:val="001C3752"/>
    <w:rsid w:val="001C492E"/>
    <w:rsid w:val="001C535C"/>
    <w:rsid w:val="001C604C"/>
    <w:rsid w:val="001C7F4E"/>
    <w:rsid w:val="001D00E4"/>
    <w:rsid w:val="001D22CC"/>
    <w:rsid w:val="001D2C1C"/>
    <w:rsid w:val="001D2FA3"/>
    <w:rsid w:val="001D3458"/>
    <w:rsid w:val="001D3913"/>
    <w:rsid w:val="001D474F"/>
    <w:rsid w:val="001D48D8"/>
    <w:rsid w:val="001D4ADB"/>
    <w:rsid w:val="001D52A8"/>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1A98"/>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B06"/>
    <w:rsid w:val="00214C65"/>
    <w:rsid w:val="00216094"/>
    <w:rsid w:val="0021736C"/>
    <w:rsid w:val="0022052A"/>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57335"/>
    <w:rsid w:val="00260131"/>
    <w:rsid w:val="0026098C"/>
    <w:rsid w:val="00260EF4"/>
    <w:rsid w:val="00262291"/>
    <w:rsid w:val="00262824"/>
    <w:rsid w:val="00262BFA"/>
    <w:rsid w:val="0026371F"/>
    <w:rsid w:val="00263777"/>
    <w:rsid w:val="00263D2D"/>
    <w:rsid w:val="0026446F"/>
    <w:rsid w:val="00265F16"/>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E3E"/>
    <w:rsid w:val="00284FDF"/>
    <w:rsid w:val="00286199"/>
    <w:rsid w:val="00286487"/>
    <w:rsid w:val="00286AB6"/>
    <w:rsid w:val="002878DF"/>
    <w:rsid w:val="00287B25"/>
    <w:rsid w:val="0029035A"/>
    <w:rsid w:val="00290AC0"/>
    <w:rsid w:val="002928B2"/>
    <w:rsid w:val="00292E6E"/>
    <w:rsid w:val="002959D4"/>
    <w:rsid w:val="002963CE"/>
    <w:rsid w:val="0029687F"/>
    <w:rsid w:val="002968A5"/>
    <w:rsid w:val="00296CAE"/>
    <w:rsid w:val="00297A2B"/>
    <w:rsid w:val="002A08DD"/>
    <w:rsid w:val="002A0C0C"/>
    <w:rsid w:val="002A10E5"/>
    <w:rsid w:val="002A36F2"/>
    <w:rsid w:val="002A4416"/>
    <w:rsid w:val="002A57D2"/>
    <w:rsid w:val="002A652D"/>
    <w:rsid w:val="002B022B"/>
    <w:rsid w:val="002B20EA"/>
    <w:rsid w:val="002B22C6"/>
    <w:rsid w:val="002B2365"/>
    <w:rsid w:val="002B2B93"/>
    <w:rsid w:val="002B3380"/>
    <w:rsid w:val="002B4392"/>
    <w:rsid w:val="002B44E6"/>
    <w:rsid w:val="002B52CD"/>
    <w:rsid w:val="002B6681"/>
    <w:rsid w:val="002B728E"/>
    <w:rsid w:val="002B79EF"/>
    <w:rsid w:val="002C04FE"/>
    <w:rsid w:val="002C1ACF"/>
    <w:rsid w:val="002C1F00"/>
    <w:rsid w:val="002C200D"/>
    <w:rsid w:val="002C2248"/>
    <w:rsid w:val="002C40BC"/>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32A"/>
    <w:rsid w:val="002E58B0"/>
    <w:rsid w:val="002E66F2"/>
    <w:rsid w:val="002E6CBC"/>
    <w:rsid w:val="002E71FC"/>
    <w:rsid w:val="002E7ACF"/>
    <w:rsid w:val="002F1319"/>
    <w:rsid w:val="002F19A7"/>
    <w:rsid w:val="002F2A9E"/>
    <w:rsid w:val="002F3923"/>
    <w:rsid w:val="002F473F"/>
    <w:rsid w:val="002F4A75"/>
    <w:rsid w:val="002F4E10"/>
    <w:rsid w:val="002F55B4"/>
    <w:rsid w:val="002F61A3"/>
    <w:rsid w:val="002F6E07"/>
    <w:rsid w:val="002F6F7D"/>
    <w:rsid w:val="002F7BA8"/>
    <w:rsid w:val="002F7CF2"/>
    <w:rsid w:val="003001F0"/>
    <w:rsid w:val="0030083A"/>
    <w:rsid w:val="00301653"/>
    <w:rsid w:val="003019DF"/>
    <w:rsid w:val="00301A63"/>
    <w:rsid w:val="0030253B"/>
    <w:rsid w:val="003028D4"/>
    <w:rsid w:val="0030324E"/>
    <w:rsid w:val="00303357"/>
    <w:rsid w:val="0030356D"/>
    <w:rsid w:val="00303CA9"/>
    <w:rsid w:val="00304542"/>
    <w:rsid w:val="003051B2"/>
    <w:rsid w:val="00306821"/>
    <w:rsid w:val="0031008E"/>
    <w:rsid w:val="00310DBA"/>
    <w:rsid w:val="00311664"/>
    <w:rsid w:val="003117BD"/>
    <w:rsid w:val="0031221D"/>
    <w:rsid w:val="00312872"/>
    <w:rsid w:val="00312D07"/>
    <w:rsid w:val="003131DF"/>
    <w:rsid w:val="0031472C"/>
    <w:rsid w:val="00314822"/>
    <w:rsid w:val="00315489"/>
    <w:rsid w:val="00315D41"/>
    <w:rsid w:val="00315F5B"/>
    <w:rsid w:val="0031619E"/>
    <w:rsid w:val="00316CA4"/>
    <w:rsid w:val="00316F3B"/>
    <w:rsid w:val="00316F89"/>
    <w:rsid w:val="00317F55"/>
    <w:rsid w:val="00322EA4"/>
    <w:rsid w:val="00323B5E"/>
    <w:rsid w:val="00323DB9"/>
    <w:rsid w:val="00324024"/>
    <w:rsid w:val="00324282"/>
    <w:rsid w:val="00324291"/>
    <w:rsid w:val="00324835"/>
    <w:rsid w:val="0032575A"/>
    <w:rsid w:val="003258F9"/>
    <w:rsid w:val="00326570"/>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3B3"/>
    <w:rsid w:val="00351974"/>
    <w:rsid w:val="003520FB"/>
    <w:rsid w:val="003525E8"/>
    <w:rsid w:val="00353451"/>
    <w:rsid w:val="00354968"/>
    <w:rsid w:val="00354BED"/>
    <w:rsid w:val="00354DD8"/>
    <w:rsid w:val="0035537B"/>
    <w:rsid w:val="00355532"/>
    <w:rsid w:val="00355612"/>
    <w:rsid w:val="00356A0F"/>
    <w:rsid w:val="00356D9A"/>
    <w:rsid w:val="00357488"/>
    <w:rsid w:val="003579CF"/>
    <w:rsid w:val="00357F19"/>
    <w:rsid w:val="00360C93"/>
    <w:rsid w:val="00360E74"/>
    <w:rsid w:val="003614BA"/>
    <w:rsid w:val="00362299"/>
    <w:rsid w:val="00362472"/>
    <w:rsid w:val="0036326D"/>
    <w:rsid w:val="00364464"/>
    <w:rsid w:val="003649B6"/>
    <w:rsid w:val="00364A1B"/>
    <w:rsid w:val="00364B2F"/>
    <w:rsid w:val="00364C08"/>
    <w:rsid w:val="00364FB0"/>
    <w:rsid w:val="003657D5"/>
    <w:rsid w:val="003658D9"/>
    <w:rsid w:val="00365C83"/>
    <w:rsid w:val="00365E3B"/>
    <w:rsid w:val="00366F44"/>
    <w:rsid w:val="00367006"/>
    <w:rsid w:val="003674A6"/>
    <w:rsid w:val="00370768"/>
    <w:rsid w:val="00370857"/>
    <w:rsid w:val="00370980"/>
    <w:rsid w:val="0037117C"/>
    <w:rsid w:val="00371546"/>
    <w:rsid w:val="00371977"/>
    <w:rsid w:val="00371A32"/>
    <w:rsid w:val="003720AD"/>
    <w:rsid w:val="003723F3"/>
    <w:rsid w:val="00373E71"/>
    <w:rsid w:val="00375761"/>
    <w:rsid w:val="00376273"/>
    <w:rsid w:val="00376746"/>
    <w:rsid w:val="00376F92"/>
    <w:rsid w:val="003771E4"/>
    <w:rsid w:val="00377352"/>
    <w:rsid w:val="003800AE"/>
    <w:rsid w:val="00380732"/>
    <w:rsid w:val="00380DF1"/>
    <w:rsid w:val="00380EF2"/>
    <w:rsid w:val="003811CE"/>
    <w:rsid w:val="00384E6F"/>
    <w:rsid w:val="0038533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06E8"/>
    <w:rsid w:val="003A1288"/>
    <w:rsid w:val="003A32CC"/>
    <w:rsid w:val="003A430D"/>
    <w:rsid w:val="003A4AA4"/>
    <w:rsid w:val="003A793A"/>
    <w:rsid w:val="003B0AD4"/>
    <w:rsid w:val="003B0CC1"/>
    <w:rsid w:val="003B2A10"/>
    <w:rsid w:val="003B3EDD"/>
    <w:rsid w:val="003B5656"/>
    <w:rsid w:val="003B6801"/>
    <w:rsid w:val="003B6B5D"/>
    <w:rsid w:val="003B6D2D"/>
    <w:rsid w:val="003B717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D6909"/>
    <w:rsid w:val="003E0AF2"/>
    <w:rsid w:val="003E2D81"/>
    <w:rsid w:val="003E329F"/>
    <w:rsid w:val="003E37AF"/>
    <w:rsid w:val="003E3B8A"/>
    <w:rsid w:val="003E4565"/>
    <w:rsid w:val="003E5D57"/>
    <w:rsid w:val="003E65F9"/>
    <w:rsid w:val="003E6B54"/>
    <w:rsid w:val="003E6F1A"/>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481B"/>
    <w:rsid w:val="00405195"/>
    <w:rsid w:val="004056F2"/>
    <w:rsid w:val="00405720"/>
    <w:rsid w:val="00405CCE"/>
    <w:rsid w:val="00405E39"/>
    <w:rsid w:val="00405F84"/>
    <w:rsid w:val="0040609C"/>
    <w:rsid w:val="0040611A"/>
    <w:rsid w:val="004064D8"/>
    <w:rsid w:val="00406FE0"/>
    <w:rsid w:val="004077C3"/>
    <w:rsid w:val="004104F2"/>
    <w:rsid w:val="0041266B"/>
    <w:rsid w:val="004128B4"/>
    <w:rsid w:val="0041306D"/>
    <w:rsid w:val="00413896"/>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27F9E"/>
    <w:rsid w:val="004302C7"/>
    <w:rsid w:val="00430325"/>
    <w:rsid w:val="00430C73"/>
    <w:rsid w:val="00431689"/>
    <w:rsid w:val="004324B6"/>
    <w:rsid w:val="004325B4"/>
    <w:rsid w:val="00433AEA"/>
    <w:rsid w:val="00433DD0"/>
    <w:rsid w:val="00434140"/>
    <w:rsid w:val="0043632A"/>
    <w:rsid w:val="00436B47"/>
    <w:rsid w:val="00437CDD"/>
    <w:rsid w:val="00440A3E"/>
    <w:rsid w:val="004413D6"/>
    <w:rsid w:val="00441985"/>
    <w:rsid w:val="00441BD8"/>
    <w:rsid w:val="004429D8"/>
    <w:rsid w:val="00442A9C"/>
    <w:rsid w:val="0044325C"/>
    <w:rsid w:val="00443F4E"/>
    <w:rsid w:val="004440EF"/>
    <w:rsid w:val="00446817"/>
    <w:rsid w:val="004472F4"/>
    <w:rsid w:val="004473E6"/>
    <w:rsid w:val="00447DD2"/>
    <w:rsid w:val="00447EFB"/>
    <w:rsid w:val="0045051B"/>
    <w:rsid w:val="004506E7"/>
    <w:rsid w:val="00450825"/>
    <w:rsid w:val="00451075"/>
    <w:rsid w:val="00451F3C"/>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619E"/>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93"/>
    <w:rsid w:val="004803C8"/>
    <w:rsid w:val="00481ABA"/>
    <w:rsid w:val="00481B14"/>
    <w:rsid w:val="00482DD7"/>
    <w:rsid w:val="00482E59"/>
    <w:rsid w:val="00483689"/>
    <w:rsid w:val="00483781"/>
    <w:rsid w:val="00483B99"/>
    <w:rsid w:val="00483E62"/>
    <w:rsid w:val="0048401C"/>
    <w:rsid w:val="004848E2"/>
    <w:rsid w:val="00485218"/>
    <w:rsid w:val="00486F19"/>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3E3"/>
    <w:rsid w:val="00496B56"/>
    <w:rsid w:val="00496BD7"/>
    <w:rsid w:val="00496D11"/>
    <w:rsid w:val="00497495"/>
    <w:rsid w:val="00497921"/>
    <w:rsid w:val="004A0B8C"/>
    <w:rsid w:val="004A17D2"/>
    <w:rsid w:val="004A1855"/>
    <w:rsid w:val="004A1AE2"/>
    <w:rsid w:val="004A20A6"/>
    <w:rsid w:val="004A261F"/>
    <w:rsid w:val="004A2F87"/>
    <w:rsid w:val="004A3000"/>
    <w:rsid w:val="004A3206"/>
    <w:rsid w:val="004A54AF"/>
    <w:rsid w:val="004A5C51"/>
    <w:rsid w:val="004A6281"/>
    <w:rsid w:val="004A6D73"/>
    <w:rsid w:val="004A7475"/>
    <w:rsid w:val="004B03D1"/>
    <w:rsid w:val="004B079F"/>
    <w:rsid w:val="004B0ACC"/>
    <w:rsid w:val="004B1A4D"/>
    <w:rsid w:val="004B2477"/>
    <w:rsid w:val="004B36B8"/>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2DC1"/>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4F76BC"/>
    <w:rsid w:val="00500ED2"/>
    <w:rsid w:val="0050150D"/>
    <w:rsid w:val="005015AF"/>
    <w:rsid w:val="0050186D"/>
    <w:rsid w:val="00501B4D"/>
    <w:rsid w:val="0050267C"/>
    <w:rsid w:val="00503449"/>
    <w:rsid w:val="0050351A"/>
    <w:rsid w:val="0050398D"/>
    <w:rsid w:val="00504143"/>
    <w:rsid w:val="00504219"/>
    <w:rsid w:val="00504762"/>
    <w:rsid w:val="00506210"/>
    <w:rsid w:val="00506522"/>
    <w:rsid w:val="00510216"/>
    <w:rsid w:val="005116EB"/>
    <w:rsid w:val="005117F0"/>
    <w:rsid w:val="00511AFD"/>
    <w:rsid w:val="0051206C"/>
    <w:rsid w:val="00512965"/>
    <w:rsid w:val="00513016"/>
    <w:rsid w:val="00513EF7"/>
    <w:rsid w:val="005142D2"/>
    <w:rsid w:val="00514486"/>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BF2"/>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990"/>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6CB"/>
    <w:rsid w:val="00560A87"/>
    <w:rsid w:val="00560AA8"/>
    <w:rsid w:val="005610B4"/>
    <w:rsid w:val="0056309C"/>
    <w:rsid w:val="00563133"/>
    <w:rsid w:val="005633D0"/>
    <w:rsid w:val="00564401"/>
    <w:rsid w:val="00565738"/>
    <w:rsid w:val="005671A1"/>
    <w:rsid w:val="0056795D"/>
    <w:rsid w:val="00570DEF"/>
    <w:rsid w:val="00570FA4"/>
    <w:rsid w:val="00571C81"/>
    <w:rsid w:val="00572370"/>
    <w:rsid w:val="005731BE"/>
    <w:rsid w:val="0057327C"/>
    <w:rsid w:val="00573977"/>
    <w:rsid w:val="00573B34"/>
    <w:rsid w:val="005765B9"/>
    <w:rsid w:val="005765F4"/>
    <w:rsid w:val="005771BB"/>
    <w:rsid w:val="005805D2"/>
    <w:rsid w:val="00582952"/>
    <w:rsid w:val="00582CFC"/>
    <w:rsid w:val="00584A35"/>
    <w:rsid w:val="00585160"/>
    <w:rsid w:val="00585A0E"/>
    <w:rsid w:val="00586054"/>
    <w:rsid w:val="005860C7"/>
    <w:rsid w:val="0058689D"/>
    <w:rsid w:val="00587243"/>
    <w:rsid w:val="00590438"/>
    <w:rsid w:val="005905DD"/>
    <w:rsid w:val="00590699"/>
    <w:rsid w:val="005908CE"/>
    <w:rsid w:val="00591A07"/>
    <w:rsid w:val="005929BB"/>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87D"/>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6A78"/>
    <w:rsid w:val="005E7C08"/>
    <w:rsid w:val="005E7C47"/>
    <w:rsid w:val="005F10EB"/>
    <w:rsid w:val="005F1926"/>
    <w:rsid w:val="005F1A7F"/>
    <w:rsid w:val="005F1ED1"/>
    <w:rsid w:val="005F3190"/>
    <w:rsid w:val="005F356E"/>
    <w:rsid w:val="005F3846"/>
    <w:rsid w:val="005F4A14"/>
    <w:rsid w:val="005F4C37"/>
    <w:rsid w:val="005F5D00"/>
    <w:rsid w:val="005F6703"/>
    <w:rsid w:val="005F69F8"/>
    <w:rsid w:val="005F774F"/>
    <w:rsid w:val="005F7821"/>
    <w:rsid w:val="005F7EBF"/>
    <w:rsid w:val="006002FF"/>
    <w:rsid w:val="006009F6"/>
    <w:rsid w:val="00601767"/>
    <w:rsid w:val="006021D6"/>
    <w:rsid w:val="006023DE"/>
    <w:rsid w:val="0060241A"/>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2AB"/>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7EF"/>
    <w:rsid w:val="0062498D"/>
    <w:rsid w:val="00624F75"/>
    <w:rsid w:val="006260D3"/>
    <w:rsid w:val="0062643C"/>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46E"/>
    <w:rsid w:val="006405FA"/>
    <w:rsid w:val="006408D6"/>
    <w:rsid w:val="0064133E"/>
    <w:rsid w:val="00642F34"/>
    <w:rsid w:val="00643096"/>
    <w:rsid w:val="006435FF"/>
    <w:rsid w:val="00643E28"/>
    <w:rsid w:val="00643EF3"/>
    <w:rsid w:val="006441F7"/>
    <w:rsid w:val="0064424A"/>
    <w:rsid w:val="00644335"/>
    <w:rsid w:val="00644C36"/>
    <w:rsid w:val="0064523B"/>
    <w:rsid w:val="00645E81"/>
    <w:rsid w:val="0064638E"/>
    <w:rsid w:val="006479EE"/>
    <w:rsid w:val="00647AD0"/>
    <w:rsid w:val="00647B7A"/>
    <w:rsid w:val="00650C83"/>
    <w:rsid w:val="00652241"/>
    <w:rsid w:val="006522EE"/>
    <w:rsid w:val="00652E03"/>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67B66"/>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27D0"/>
    <w:rsid w:val="00683D76"/>
    <w:rsid w:val="00683DE8"/>
    <w:rsid w:val="00684136"/>
    <w:rsid w:val="00684205"/>
    <w:rsid w:val="00684C1C"/>
    <w:rsid w:val="00685090"/>
    <w:rsid w:val="006851FB"/>
    <w:rsid w:val="00685A97"/>
    <w:rsid w:val="00685C7E"/>
    <w:rsid w:val="0068716F"/>
    <w:rsid w:val="00687688"/>
    <w:rsid w:val="00687B94"/>
    <w:rsid w:val="00690504"/>
    <w:rsid w:val="00690635"/>
    <w:rsid w:val="006911E4"/>
    <w:rsid w:val="00691F50"/>
    <w:rsid w:val="00692AA4"/>
    <w:rsid w:val="00692E86"/>
    <w:rsid w:val="00692FD1"/>
    <w:rsid w:val="0069422F"/>
    <w:rsid w:val="00694F80"/>
    <w:rsid w:val="00695B6C"/>
    <w:rsid w:val="00696046"/>
    <w:rsid w:val="00696531"/>
    <w:rsid w:val="00696796"/>
    <w:rsid w:val="006A0A56"/>
    <w:rsid w:val="006A1DC6"/>
    <w:rsid w:val="006A2299"/>
    <w:rsid w:val="006A3579"/>
    <w:rsid w:val="006A399A"/>
    <w:rsid w:val="006A3D20"/>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8F9"/>
    <w:rsid w:val="006C1ECD"/>
    <w:rsid w:val="006C2180"/>
    <w:rsid w:val="006C22AC"/>
    <w:rsid w:val="006C22E0"/>
    <w:rsid w:val="006C248D"/>
    <w:rsid w:val="006C270F"/>
    <w:rsid w:val="006C28FA"/>
    <w:rsid w:val="006C324B"/>
    <w:rsid w:val="006C41A7"/>
    <w:rsid w:val="006C4AF7"/>
    <w:rsid w:val="006C4D1A"/>
    <w:rsid w:val="006C5BD7"/>
    <w:rsid w:val="006C6536"/>
    <w:rsid w:val="006C67BD"/>
    <w:rsid w:val="006C7341"/>
    <w:rsid w:val="006C7A0A"/>
    <w:rsid w:val="006D0059"/>
    <w:rsid w:val="006D0F89"/>
    <w:rsid w:val="006D118F"/>
    <w:rsid w:val="006D11BC"/>
    <w:rsid w:val="006D1558"/>
    <w:rsid w:val="006D1DD8"/>
    <w:rsid w:val="006D20BA"/>
    <w:rsid w:val="006D30B7"/>
    <w:rsid w:val="006D3121"/>
    <w:rsid w:val="006D3A2F"/>
    <w:rsid w:val="006D3A5B"/>
    <w:rsid w:val="006D75D3"/>
    <w:rsid w:val="006E042B"/>
    <w:rsid w:val="006E08A1"/>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D2D"/>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0B6"/>
    <w:rsid w:val="00707F5E"/>
    <w:rsid w:val="00710A22"/>
    <w:rsid w:val="007118AA"/>
    <w:rsid w:val="00713452"/>
    <w:rsid w:val="00713C39"/>
    <w:rsid w:val="007200A9"/>
    <w:rsid w:val="00720B03"/>
    <w:rsid w:val="007240A7"/>
    <w:rsid w:val="007245AA"/>
    <w:rsid w:val="00725A89"/>
    <w:rsid w:val="00725CA1"/>
    <w:rsid w:val="007269D4"/>
    <w:rsid w:val="007279B3"/>
    <w:rsid w:val="00730A02"/>
    <w:rsid w:val="0073121B"/>
    <w:rsid w:val="00731261"/>
    <w:rsid w:val="0073141F"/>
    <w:rsid w:val="00731E83"/>
    <w:rsid w:val="007322DD"/>
    <w:rsid w:val="00732D22"/>
    <w:rsid w:val="00733225"/>
    <w:rsid w:val="00733673"/>
    <w:rsid w:val="007336BB"/>
    <w:rsid w:val="00733ACD"/>
    <w:rsid w:val="00733F30"/>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5476"/>
    <w:rsid w:val="00766F34"/>
    <w:rsid w:val="0077165D"/>
    <w:rsid w:val="00771C83"/>
    <w:rsid w:val="00773512"/>
    <w:rsid w:val="007750B3"/>
    <w:rsid w:val="0077716A"/>
    <w:rsid w:val="00780C25"/>
    <w:rsid w:val="00781E16"/>
    <w:rsid w:val="00782819"/>
    <w:rsid w:val="00782E83"/>
    <w:rsid w:val="00782F2A"/>
    <w:rsid w:val="00783A23"/>
    <w:rsid w:val="00783A6E"/>
    <w:rsid w:val="0078405F"/>
    <w:rsid w:val="00785508"/>
    <w:rsid w:val="007858A9"/>
    <w:rsid w:val="007863D4"/>
    <w:rsid w:val="00790003"/>
    <w:rsid w:val="0079013B"/>
    <w:rsid w:val="00790ED4"/>
    <w:rsid w:val="00790FFF"/>
    <w:rsid w:val="00795496"/>
    <w:rsid w:val="00796092"/>
    <w:rsid w:val="007962A3"/>
    <w:rsid w:val="007962D2"/>
    <w:rsid w:val="007966B9"/>
    <w:rsid w:val="00796CDB"/>
    <w:rsid w:val="00797BF2"/>
    <w:rsid w:val="00797CB9"/>
    <w:rsid w:val="007A01D0"/>
    <w:rsid w:val="007A03E2"/>
    <w:rsid w:val="007A23C0"/>
    <w:rsid w:val="007A27E7"/>
    <w:rsid w:val="007A27FB"/>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0559"/>
    <w:rsid w:val="007D2A70"/>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48B"/>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4F3"/>
    <w:rsid w:val="008477E2"/>
    <w:rsid w:val="00847F5E"/>
    <w:rsid w:val="00850020"/>
    <w:rsid w:val="0085020B"/>
    <w:rsid w:val="00850B43"/>
    <w:rsid w:val="00850B65"/>
    <w:rsid w:val="00852BED"/>
    <w:rsid w:val="008538BD"/>
    <w:rsid w:val="008540D2"/>
    <w:rsid w:val="00854B40"/>
    <w:rsid w:val="00855639"/>
    <w:rsid w:val="00857E9D"/>
    <w:rsid w:val="008616C0"/>
    <w:rsid w:val="00862E2C"/>
    <w:rsid w:val="00862EF1"/>
    <w:rsid w:val="00863440"/>
    <w:rsid w:val="00863906"/>
    <w:rsid w:val="0086395E"/>
    <w:rsid w:val="008658B0"/>
    <w:rsid w:val="0086656E"/>
    <w:rsid w:val="00866B7D"/>
    <w:rsid w:val="00867F7F"/>
    <w:rsid w:val="008708DE"/>
    <w:rsid w:val="008715DE"/>
    <w:rsid w:val="008716EF"/>
    <w:rsid w:val="00871C8B"/>
    <w:rsid w:val="00872877"/>
    <w:rsid w:val="00874E7A"/>
    <w:rsid w:val="00875519"/>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5552"/>
    <w:rsid w:val="008966EE"/>
    <w:rsid w:val="00897490"/>
    <w:rsid w:val="008A07ED"/>
    <w:rsid w:val="008A0F2A"/>
    <w:rsid w:val="008A21C9"/>
    <w:rsid w:val="008A27B5"/>
    <w:rsid w:val="008A314D"/>
    <w:rsid w:val="008A3161"/>
    <w:rsid w:val="008A3C22"/>
    <w:rsid w:val="008A4527"/>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0549"/>
    <w:rsid w:val="008C10C3"/>
    <w:rsid w:val="008C1A9A"/>
    <w:rsid w:val="008C1BD8"/>
    <w:rsid w:val="008C2188"/>
    <w:rsid w:val="008C22B2"/>
    <w:rsid w:val="008C3A3E"/>
    <w:rsid w:val="008C3DEA"/>
    <w:rsid w:val="008C559A"/>
    <w:rsid w:val="008C6FA1"/>
    <w:rsid w:val="008C7D92"/>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27A"/>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584D"/>
    <w:rsid w:val="008F6CA3"/>
    <w:rsid w:val="008F706C"/>
    <w:rsid w:val="008F7720"/>
    <w:rsid w:val="008F7D37"/>
    <w:rsid w:val="00900559"/>
    <w:rsid w:val="009006D5"/>
    <w:rsid w:val="00901083"/>
    <w:rsid w:val="00901630"/>
    <w:rsid w:val="00901EE1"/>
    <w:rsid w:val="0090287E"/>
    <w:rsid w:val="00903504"/>
    <w:rsid w:val="00904CB9"/>
    <w:rsid w:val="00905014"/>
    <w:rsid w:val="00907378"/>
    <w:rsid w:val="00907A22"/>
    <w:rsid w:val="00910451"/>
    <w:rsid w:val="0091085A"/>
    <w:rsid w:val="00910AC8"/>
    <w:rsid w:val="00910BA6"/>
    <w:rsid w:val="00910C42"/>
    <w:rsid w:val="00910E0E"/>
    <w:rsid w:val="00911A3B"/>
    <w:rsid w:val="0091268F"/>
    <w:rsid w:val="00912983"/>
    <w:rsid w:val="00912D47"/>
    <w:rsid w:val="00913B18"/>
    <w:rsid w:val="00914104"/>
    <w:rsid w:val="00914555"/>
    <w:rsid w:val="00914B45"/>
    <w:rsid w:val="009156CA"/>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36C"/>
    <w:rsid w:val="0093066E"/>
    <w:rsid w:val="009307FC"/>
    <w:rsid w:val="00930E89"/>
    <w:rsid w:val="009310B4"/>
    <w:rsid w:val="00931125"/>
    <w:rsid w:val="00931259"/>
    <w:rsid w:val="00931D37"/>
    <w:rsid w:val="00932049"/>
    <w:rsid w:val="009322B3"/>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CED"/>
    <w:rsid w:val="00952E09"/>
    <w:rsid w:val="00952E50"/>
    <w:rsid w:val="0095300C"/>
    <w:rsid w:val="00953973"/>
    <w:rsid w:val="00954BA6"/>
    <w:rsid w:val="00954ED8"/>
    <w:rsid w:val="00955218"/>
    <w:rsid w:val="0095725A"/>
    <w:rsid w:val="00957F72"/>
    <w:rsid w:val="0096053A"/>
    <w:rsid w:val="0096094C"/>
    <w:rsid w:val="0096171B"/>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3A8A"/>
    <w:rsid w:val="009747C8"/>
    <w:rsid w:val="00974C86"/>
    <w:rsid w:val="00975952"/>
    <w:rsid w:val="0097612F"/>
    <w:rsid w:val="0097662A"/>
    <w:rsid w:val="00976AE9"/>
    <w:rsid w:val="00977089"/>
    <w:rsid w:val="00977834"/>
    <w:rsid w:val="009802E6"/>
    <w:rsid w:val="009805DC"/>
    <w:rsid w:val="00980608"/>
    <w:rsid w:val="00981BE8"/>
    <w:rsid w:val="0098212A"/>
    <w:rsid w:val="009830CD"/>
    <w:rsid w:val="00983B1E"/>
    <w:rsid w:val="00983EC9"/>
    <w:rsid w:val="0098467C"/>
    <w:rsid w:val="00984710"/>
    <w:rsid w:val="00986993"/>
    <w:rsid w:val="00986EA5"/>
    <w:rsid w:val="00987B44"/>
    <w:rsid w:val="00987E4E"/>
    <w:rsid w:val="00987F8B"/>
    <w:rsid w:val="009914E0"/>
    <w:rsid w:val="009919E6"/>
    <w:rsid w:val="00992AF9"/>
    <w:rsid w:val="00993C91"/>
    <w:rsid w:val="0099456B"/>
    <w:rsid w:val="00994B05"/>
    <w:rsid w:val="00994CB7"/>
    <w:rsid w:val="00994CFD"/>
    <w:rsid w:val="0099504D"/>
    <w:rsid w:val="0099593D"/>
    <w:rsid w:val="00996EFA"/>
    <w:rsid w:val="00997F1D"/>
    <w:rsid w:val="009A03F5"/>
    <w:rsid w:val="009A2405"/>
    <w:rsid w:val="009A290E"/>
    <w:rsid w:val="009A4930"/>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56C"/>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947"/>
    <w:rsid w:val="009E4C4D"/>
    <w:rsid w:val="009E562F"/>
    <w:rsid w:val="009E5896"/>
    <w:rsid w:val="009E5FBA"/>
    <w:rsid w:val="009E6EAA"/>
    <w:rsid w:val="009E746F"/>
    <w:rsid w:val="009E7AB7"/>
    <w:rsid w:val="009F06B2"/>
    <w:rsid w:val="009F11E5"/>
    <w:rsid w:val="009F2703"/>
    <w:rsid w:val="009F300F"/>
    <w:rsid w:val="009F38B3"/>
    <w:rsid w:val="009F395F"/>
    <w:rsid w:val="009F489C"/>
    <w:rsid w:val="009F508A"/>
    <w:rsid w:val="009F533F"/>
    <w:rsid w:val="009F5A7B"/>
    <w:rsid w:val="009F5E55"/>
    <w:rsid w:val="00A00E11"/>
    <w:rsid w:val="00A00EF2"/>
    <w:rsid w:val="00A014E2"/>
    <w:rsid w:val="00A01B5A"/>
    <w:rsid w:val="00A028AE"/>
    <w:rsid w:val="00A0398E"/>
    <w:rsid w:val="00A03A79"/>
    <w:rsid w:val="00A063DE"/>
    <w:rsid w:val="00A073AA"/>
    <w:rsid w:val="00A07DAD"/>
    <w:rsid w:val="00A07F14"/>
    <w:rsid w:val="00A10423"/>
    <w:rsid w:val="00A117FA"/>
    <w:rsid w:val="00A11B91"/>
    <w:rsid w:val="00A12297"/>
    <w:rsid w:val="00A124D3"/>
    <w:rsid w:val="00A12802"/>
    <w:rsid w:val="00A1382B"/>
    <w:rsid w:val="00A13F53"/>
    <w:rsid w:val="00A14EBF"/>
    <w:rsid w:val="00A156EB"/>
    <w:rsid w:val="00A1573C"/>
    <w:rsid w:val="00A15A59"/>
    <w:rsid w:val="00A15E0A"/>
    <w:rsid w:val="00A1618D"/>
    <w:rsid w:val="00A20374"/>
    <w:rsid w:val="00A2097B"/>
    <w:rsid w:val="00A209A2"/>
    <w:rsid w:val="00A211F6"/>
    <w:rsid w:val="00A213E0"/>
    <w:rsid w:val="00A214D5"/>
    <w:rsid w:val="00A21D2E"/>
    <w:rsid w:val="00A21E8F"/>
    <w:rsid w:val="00A22B01"/>
    <w:rsid w:val="00A22C09"/>
    <w:rsid w:val="00A2332E"/>
    <w:rsid w:val="00A237E0"/>
    <w:rsid w:val="00A23ABC"/>
    <w:rsid w:val="00A23E11"/>
    <w:rsid w:val="00A241EC"/>
    <w:rsid w:val="00A2518A"/>
    <w:rsid w:val="00A25338"/>
    <w:rsid w:val="00A273FA"/>
    <w:rsid w:val="00A275BC"/>
    <w:rsid w:val="00A302C1"/>
    <w:rsid w:val="00A31197"/>
    <w:rsid w:val="00A31948"/>
    <w:rsid w:val="00A31F0B"/>
    <w:rsid w:val="00A32E3D"/>
    <w:rsid w:val="00A34D44"/>
    <w:rsid w:val="00A34F80"/>
    <w:rsid w:val="00A35213"/>
    <w:rsid w:val="00A360F5"/>
    <w:rsid w:val="00A360F9"/>
    <w:rsid w:val="00A37F66"/>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49A8"/>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612A"/>
    <w:rsid w:val="00A76633"/>
    <w:rsid w:val="00A777B9"/>
    <w:rsid w:val="00A77D18"/>
    <w:rsid w:val="00A802C7"/>
    <w:rsid w:val="00A80726"/>
    <w:rsid w:val="00A8103A"/>
    <w:rsid w:val="00A814D3"/>
    <w:rsid w:val="00A81F45"/>
    <w:rsid w:val="00A82A5B"/>
    <w:rsid w:val="00A83714"/>
    <w:rsid w:val="00A86641"/>
    <w:rsid w:val="00A86878"/>
    <w:rsid w:val="00A86CB3"/>
    <w:rsid w:val="00A86F54"/>
    <w:rsid w:val="00A877CA"/>
    <w:rsid w:val="00A87A30"/>
    <w:rsid w:val="00A91290"/>
    <w:rsid w:val="00A91E99"/>
    <w:rsid w:val="00A924B6"/>
    <w:rsid w:val="00A9276D"/>
    <w:rsid w:val="00A92BB5"/>
    <w:rsid w:val="00A92C8A"/>
    <w:rsid w:val="00A94A5B"/>
    <w:rsid w:val="00A95728"/>
    <w:rsid w:val="00A95B62"/>
    <w:rsid w:val="00A96CD0"/>
    <w:rsid w:val="00AA0608"/>
    <w:rsid w:val="00AA0649"/>
    <w:rsid w:val="00AA07D3"/>
    <w:rsid w:val="00AA0AF5"/>
    <w:rsid w:val="00AA2512"/>
    <w:rsid w:val="00AA2947"/>
    <w:rsid w:val="00AA3155"/>
    <w:rsid w:val="00AA3BBB"/>
    <w:rsid w:val="00AA464B"/>
    <w:rsid w:val="00AA5709"/>
    <w:rsid w:val="00AA6015"/>
    <w:rsid w:val="00AA7455"/>
    <w:rsid w:val="00AB01EA"/>
    <w:rsid w:val="00AB06F6"/>
    <w:rsid w:val="00AB0F79"/>
    <w:rsid w:val="00AB11CB"/>
    <w:rsid w:val="00AB2714"/>
    <w:rsid w:val="00AB2C6A"/>
    <w:rsid w:val="00AB2CE0"/>
    <w:rsid w:val="00AB46A1"/>
    <w:rsid w:val="00AB4861"/>
    <w:rsid w:val="00AB48CC"/>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797"/>
    <w:rsid w:val="00AD1B07"/>
    <w:rsid w:val="00AD2A55"/>
    <w:rsid w:val="00AD2AE9"/>
    <w:rsid w:val="00AD3368"/>
    <w:rsid w:val="00AD46B1"/>
    <w:rsid w:val="00AD48E5"/>
    <w:rsid w:val="00AD4D89"/>
    <w:rsid w:val="00AD5BAB"/>
    <w:rsid w:val="00AD75C0"/>
    <w:rsid w:val="00AD771F"/>
    <w:rsid w:val="00AD7943"/>
    <w:rsid w:val="00AE0097"/>
    <w:rsid w:val="00AE0574"/>
    <w:rsid w:val="00AE06F8"/>
    <w:rsid w:val="00AE0F6A"/>
    <w:rsid w:val="00AE1F13"/>
    <w:rsid w:val="00AE4473"/>
    <w:rsid w:val="00AE5434"/>
    <w:rsid w:val="00AE552C"/>
    <w:rsid w:val="00AE5886"/>
    <w:rsid w:val="00AE5BCB"/>
    <w:rsid w:val="00AE5CCC"/>
    <w:rsid w:val="00AE63D6"/>
    <w:rsid w:val="00AE6F8F"/>
    <w:rsid w:val="00AF0D85"/>
    <w:rsid w:val="00AF1858"/>
    <w:rsid w:val="00AF2263"/>
    <w:rsid w:val="00AF2FED"/>
    <w:rsid w:val="00AF3294"/>
    <w:rsid w:val="00AF5721"/>
    <w:rsid w:val="00AF5DC0"/>
    <w:rsid w:val="00AF607D"/>
    <w:rsid w:val="00AF6498"/>
    <w:rsid w:val="00AF69AB"/>
    <w:rsid w:val="00AF6ABC"/>
    <w:rsid w:val="00AF6F6D"/>
    <w:rsid w:val="00AF7426"/>
    <w:rsid w:val="00AF7DC2"/>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26C14"/>
    <w:rsid w:val="00B30557"/>
    <w:rsid w:val="00B30973"/>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1BC"/>
    <w:rsid w:val="00B46515"/>
    <w:rsid w:val="00B46D2C"/>
    <w:rsid w:val="00B472B5"/>
    <w:rsid w:val="00B50478"/>
    <w:rsid w:val="00B515FA"/>
    <w:rsid w:val="00B5353B"/>
    <w:rsid w:val="00B5639D"/>
    <w:rsid w:val="00B5719E"/>
    <w:rsid w:val="00B572BF"/>
    <w:rsid w:val="00B60BB8"/>
    <w:rsid w:val="00B60FD2"/>
    <w:rsid w:val="00B614EB"/>
    <w:rsid w:val="00B62AE5"/>
    <w:rsid w:val="00B64C21"/>
    <w:rsid w:val="00B64CFD"/>
    <w:rsid w:val="00B6564B"/>
    <w:rsid w:val="00B65931"/>
    <w:rsid w:val="00B65BDB"/>
    <w:rsid w:val="00B65D50"/>
    <w:rsid w:val="00B66E2C"/>
    <w:rsid w:val="00B66F27"/>
    <w:rsid w:val="00B678C5"/>
    <w:rsid w:val="00B67C0C"/>
    <w:rsid w:val="00B700A7"/>
    <w:rsid w:val="00B711BC"/>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B29"/>
    <w:rsid w:val="00B82CA6"/>
    <w:rsid w:val="00B833F7"/>
    <w:rsid w:val="00B834D9"/>
    <w:rsid w:val="00B83D0C"/>
    <w:rsid w:val="00B84E51"/>
    <w:rsid w:val="00B853F2"/>
    <w:rsid w:val="00B868D8"/>
    <w:rsid w:val="00B8710E"/>
    <w:rsid w:val="00B8752E"/>
    <w:rsid w:val="00B9003F"/>
    <w:rsid w:val="00B90614"/>
    <w:rsid w:val="00B90B5E"/>
    <w:rsid w:val="00B911DD"/>
    <w:rsid w:val="00B9274C"/>
    <w:rsid w:val="00B92E7A"/>
    <w:rsid w:val="00B93188"/>
    <w:rsid w:val="00B9329C"/>
    <w:rsid w:val="00B943AA"/>
    <w:rsid w:val="00B948FF"/>
    <w:rsid w:val="00B94972"/>
    <w:rsid w:val="00B94EE4"/>
    <w:rsid w:val="00B96481"/>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6C84"/>
    <w:rsid w:val="00BA7051"/>
    <w:rsid w:val="00BB087D"/>
    <w:rsid w:val="00BB0C06"/>
    <w:rsid w:val="00BB1939"/>
    <w:rsid w:val="00BB1CE5"/>
    <w:rsid w:val="00BB208B"/>
    <w:rsid w:val="00BB2D51"/>
    <w:rsid w:val="00BB3363"/>
    <w:rsid w:val="00BB38B5"/>
    <w:rsid w:val="00BB3C53"/>
    <w:rsid w:val="00BB44E3"/>
    <w:rsid w:val="00BB542D"/>
    <w:rsid w:val="00BB6453"/>
    <w:rsid w:val="00BC0F43"/>
    <w:rsid w:val="00BC1293"/>
    <w:rsid w:val="00BC1437"/>
    <w:rsid w:val="00BC1813"/>
    <w:rsid w:val="00BC1EBC"/>
    <w:rsid w:val="00BC3B01"/>
    <w:rsid w:val="00BC3E36"/>
    <w:rsid w:val="00BC4B1F"/>
    <w:rsid w:val="00BC5CDC"/>
    <w:rsid w:val="00BD05BE"/>
    <w:rsid w:val="00BD1C80"/>
    <w:rsid w:val="00BD2433"/>
    <w:rsid w:val="00BD29EC"/>
    <w:rsid w:val="00BD2F71"/>
    <w:rsid w:val="00BD3174"/>
    <w:rsid w:val="00BD431D"/>
    <w:rsid w:val="00BD451E"/>
    <w:rsid w:val="00BD5433"/>
    <w:rsid w:val="00BD5FE9"/>
    <w:rsid w:val="00BD6153"/>
    <w:rsid w:val="00BD7205"/>
    <w:rsid w:val="00BD734B"/>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07677"/>
    <w:rsid w:val="00C10646"/>
    <w:rsid w:val="00C114EC"/>
    <w:rsid w:val="00C1160E"/>
    <w:rsid w:val="00C12433"/>
    <w:rsid w:val="00C127DB"/>
    <w:rsid w:val="00C1294E"/>
    <w:rsid w:val="00C13615"/>
    <w:rsid w:val="00C13B3D"/>
    <w:rsid w:val="00C13FD9"/>
    <w:rsid w:val="00C1504E"/>
    <w:rsid w:val="00C15B83"/>
    <w:rsid w:val="00C1637B"/>
    <w:rsid w:val="00C163C6"/>
    <w:rsid w:val="00C167AD"/>
    <w:rsid w:val="00C16B38"/>
    <w:rsid w:val="00C179FE"/>
    <w:rsid w:val="00C20432"/>
    <w:rsid w:val="00C21791"/>
    <w:rsid w:val="00C22D33"/>
    <w:rsid w:val="00C2393D"/>
    <w:rsid w:val="00C2425A"/>
    <w:rsid w:val="00C246C9"/>
    <w:rsid w:val="00C248A0"/>
    <w:rsid w:val="00C2585B"/>
    <w:rsid w:val="00C26824"/>
    <w:rsid w:val="00C26C44"/>
    <w:rsid w:val="00C27321"/>
    <w:rsid w:val="00C279CA"/>
    <w:rsid w:val="00C27D73"/>
    <w:rsid w:val="00C313DE"/>
    <w:rsid w:val="00C31C43"/>
    <w:rsid w:val="00C31ED8"/>
    <w:rsid w:val="00C3324A"/>
    <w:rsid w:val="00C3333B"/>
    <w:rsid w:val="00C33464"/>
    <w:rsid w:val="00C34208"/>
    <w:rsid w:val="00C346E3"/>
    <w:rsid w:val="00C34E10"/>
    <w:rsid w:val="00C36C72"/>
    <w:rsid w:val="00C36F0E"/>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2860"/>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C19"/>
    <w:rsid w:val="00C67469"/>
    <w:rsid w:val="00C67791"/>
    <w:rsid w:val="00C700DE"/>
    <w:rsid w:val="00C703B4"/>
    <w:rsid w:val="00C70758"/>
    <w:rsid w:val="00C709B1"/>
    <w:rsid w:val="00C71196"/>
    <w:rsid w:val="00C717A8"/>
    <w:rsid w:val="00C71B52"/>
    <w:rsid w:val="00C71D98"/>
    <w:rsid w:val="00C72A4C"/>
    <w:rsid w:val="00C72DA2"/>
    <w:rsid w:val="00C735B5"/>
    <w:rsid w:val="00C73BA9"/>
    <w:rsid w:val="00C7587E"/>
    <w:rsid w:val="00C75FEE"/>
    <w:rsid w:val="00C76AF4"/>
    <w:rsid w:val="00C76EDC"/>
    <w:rsid w:val="00C770CA"/>
    <w:rsid w:val="00C77A85"/>
    <w:rsid w:val="00C80229"/>
    <w:rsid w:val="00C80669"/>
    <w:rsid w:val="00C808D6"/>
    <w:rsid w:val="00C808EC"/>
    <w:rsid w:val="00C80C93"/>
    <w:rsid w:val="00C81098"/>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97B05"/>
    <w:rsid w:val="00CA05F9"/>
    <w:rsid w:val="00CA0716"/>
    <w:rsid w:val="00CA1024"/>
    <w:rsid w:val="00CA1109"/>
    <w:rsid w:val="00CA15D8"/>
    <w:rsid w:val="00CA16A6"/>
    <w:rsid w:val="00CA280B"/>
    <w:rsid w:val="00CA3A78"/>
    <w:rsid w:val="00CA3E5C"/>
    <w:rsid w:val="00CA4427"/>
    <w:rsid w:val="00CA5887"/>
    <w:rsid w:val="00CA650B"/>
    <w:rsid w:val="00CA73E2"/>
    <w:rsid w:val="00CA7D21"/>
    <w:rsid w:val="00CB1240"/>
    <w:rsid w:val="00CB2A3E"/>
    <w:rsid w:val="00CB4967"/>
    <w:rsid w:val="00CB4AB7"/>
    <w:rsid w:val="00CB53AF"/>
    <w:rsid w:val="00CB55ED"/>
    <w:rsid w:val="00CB5628"/>
    <w:rsid w:val="00CB5B1A"/>
    <w:rsid w:val="00CB6452"/>
    <w:rsid w:val="00CB68E5"/>
    <w:rsid w:val="00CB694A"/>
    <w:rsid w:val="00CB7074"/>
    <w:rsid w:val="00CB77C9"/>
    <w:rsid w:val="00CB7851"/>
    <w:rsid w:val="00CB7CDA"/>
    <w:rsid w:val="00CC0E6E"/>
    <w:rsid w:val="00CC1491"/>
    <w:rsid w:val="00CC17DC"/>
    <w:rsid w:val="00CC18CC"/>
    <w:rsid w:val="00CC1B60"/>
    <w:rsid w:val="00CC294F"/>
    <w:rsid w:val="00CC2DD5"/>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02D9"/>
    <w:rsid w:val="00CE1F68"/>
    <w:rsid w:val="00CE315A"/>
    <w:rsid w:val="00CE3332"/>
    <w:rsid w:val="00CE39BE"/>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5E9E"/>
    <w:rsid w:val="00CF65F4"/>
    <w:rsid w:val="00CF67A7"/>
    <w:rsid w:val="00CF68D3"/>
    <w:rsid w:val="00CF6D71"/>
    <w:rsid w:val="00CF7634"/>
    <w:rsid w:val="00CF7ADE"/>
    <w:rsid w:val="00D0030F"/>
    <w:rsid w:val="00D015D5"/>
    <w:rsid w:val="00D016F3"/>
    <w:rsid w:val="00D02F31"/>
    <w:rsid w:val="00D0301F"/>
    <w:rsid w:val="00D03A55"/>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C78"/>
    <w:rsid w:val="00D13D6B"/>
    <w:rsid w:val="00D13EFD"/>
    <w:rsid w:val="00D155E4"/>
    <w:rsid w:val="00D157FE"/>
    <w:rsid w:val="00D15E01"/>
    <w:rsid w:val="00D163C2"/>
    <w:rsid w:val="00D20C7B"/>
    <w:rsid w:val="00D213BA"/>
    <w:rsid w:val="00D2161A"/>
    <w:rsid w:val="00D222D7"/>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7"/>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339"/>
    <w:rsid w:val="00D528CE"/>
    <w:rsid w:val="00D52FBB"/>
    <w:rsid w:val="00D553E2"/>
    <w:rsid w:val="00D55635"/>
    <w:rsid w:val="00D556F0"/>
    <w:rsid w:val="00D57613"/>
    <w:rsid w:val="00D576A2"/>
    <w:rsid w:val="00D57753"/>
    <w:rsid w:val="00D619DA"/>
    <w:rsid w:val="00D62691"/>
    <w:rsid w:val="00D6371A"/>
    <w:rsid w:val="00D638D6"/>
    <w:rsid w:val="00D64A64"/>
    <w:rsid w:val="00D655AC"/>
    <w:rsid w:val="00D6573E"/>
    <w:rsid w:val="00D65D52"/>
    <w:rsid w:val="00D65E6D"/>
    <w:rsid w:val="00D678B9"/>
    <w:rsid w:val="00D7037A"/>
    <w:rsid w:val="00D72CFB"/>
    <w:rsid w:val="00D738E4"/>
    <w:rsid w:val="00D73B76"/>
    <w:rsid w:val="00D73CCC"/>
    <w:rsid w:val="00D73E76"/>
    <w:rsid w:val="00D74A4D"/>
    <w:rsid w:val="00D74D69"/>
    <w:rsid w:val="00D75296"/>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618"/>
    <w:rsid w:val="00D95B9B"/>
    <w:rsid w:val="00D96764"/>
    <w:rsid w:val="00D96D50"/>
    <w:rsid w:val="00D96E00"/>
    <w:rsid w:val="00D96F16"/>
    <w:rsid w:val="00D976BA"/>
    <w:rsid w:val="00D97D1D"/>
    <w:rsid w:val="00DA04BE"/>
    <w:rsid w:val="00DA13B6"/>
    <w:rsid w:val="00DA16D5"/>
    <w:rsid w:val="00DA17C2"/>
    <w:rsid w:val="00DA2346"/>
    <w:rsid w:val="00DA283C"/>
    <w:rsid w:val="00DA2DAE"/>
    <w:rsid w:val="00DA35CC"/>
    <w:rsid w:val="00DA3729"/>
    <w:rsid w:val="00DA41B8"/>
    <w:rsid w:val="00DA437B"/>
    <w:rsid w:val="00DA475B"/>
    <w:rsid w:val="00DA582A"/>
    <w:rsid w:val="00DB0872"/>
    <w:rsid w:val="00DB1541"/>
    <w:rsid w:val="00DB3319"/>
    <w:rsid w:val="00DB3356"/>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5F64"/>
    <w:rsid w:val="00DC694B"/>
    <w:rsid w:val="00DC6D0E"/>
    <w:rsid w:val="00DC709D"/>
    <w:rsid w:val="00DC7EBD"/>
    <w:rsid w:val="00DD037C"/>
    <w:rsid w:val="00DD0809"/>
    <w:rsid w:val="00DD0E81"/>
    <w:rsid w:val="00DD13F1"/>
    <w:rsid w:val="00DD20D7"/>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16D"/>
    <w:rsid w:val="00DF757B"/>
    <w:rsid w:val="00DF7F39"/>
    <w:rsid w:val="00E03702"/>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EC0"/>
    <w:rsid w:val="00E15F76"/>
    <w:rsid w:val="00E169A9"/>
    <w:rsid w:val="00E16A20"/>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55CC"/>
    <w:rsid w:val="00E46096"/>
    <w:rsid w:val="00E46A58"/>
    <w:rsid w:val="00E471F4"/>
    <w:rsid w:val="00E475D1"/>
    <w:rsid w:val="00E5069D"/>
    <w:rsid w:val="00E5071E"/>
    <w:rsid w:val="00E52C03"/>
    <w:rsid w:val="00E535DD"/>
    <w:rsid w:val="00E53626"/>
    <w:rsid w:val="00E537FB"/>
    <w:rsid w:val="00E539EC"/>
    <w:rsid w:val="00E55010"/>
    <w:rsid w:val="00E561A4"/>
    <w:rsid w:val="00E56345"/>
    <w:rsid w:val="00E56421"/>
    <w:rsid w:val="00E5656E"/>
    <w:rsid w:val="00E567D0"/>
    <w:rsid w:val="00E569F7"/>
    <w:rsid w:val="00E56E30"/>
    <w:rsid w:val="00E5706C"/>
    <w:rsid w:val="00E57BF6"/>
    <w:rsid w:val="00E619DC"/>
    <w:rsid w:val="00E61A17"/>
    <w:rsid w:val="00E61D06"/>
    <w:rsid w:val="00E63124"/>
    <w:rsid w:val="00E63587"/>
    <w:rsid w:val="00E63A9D"/>
    <w:rsid w:val="00E64036"/>
    <w:rsid w:val="00E64485"/>
    <w:rsid w:val="00E64696"/>
    <w:rsid w:val="00E64A61"/>
    <w:rsid w:val="00E64D54"/>
    <w:rsid w:val="00E65633"/>
    <w:rsid w:val="00E65F76"/>
    <w:rsid w:val="00E66334"/>
    <w:rsid w:val="00E670B8"/>
    <w:rsid w:val="00E67325"/>
    <w:rsid w:val="00E6775B"/>
    <w:rsid w:val="00E7126C"/>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3E24"/>
    <w:rsid w:val="00E84894"/>
    <w:rsid w:val="00E84E69"/>
    <w:rsid w:val="00E85F2B"/>
    <w:rsid w:val="00E864AA"/>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2CBA"/>
    <w:rsid w:val="00EA3939"/>
    <w:rsid w:val="00EA3CBF"/>
    <w:rsid w:val="00EA3E48"/>
    <w:rsid w:val="00EA47DA"/>
    <w:rsid w:val="00EA52DA"/>
    <w:rsid w:val="00EA73FC"/>
    <w:rsid w:val="00EA7DC7"/>
    <w:rsid w:val="00EB002A"/>
    <w:rsid w:val="00EB03B8"/>
    <w:rsid w:val="00EB0436"/>
    <w:rsid w:val="00EB0E79"/>
    <w:rsid w:val="00EB1685"/>
    <w:rsid w:val="00EB22D4"/>
    <w:rsid w:val="00EB26B0"/>
    <w:rsid w:val="00EB314B"/>
    <w:rsid w:val="00EB34CE"/>
    <w:rsid w:val="00EB35C3"/>
    <w:rsid w:val="00EB3D86"/>
    <w:rsid w:val="00EB41F0"/>
    <w:rsid w:val="00EB4A0A"/>
    <w:rsid w:val="00EB4B9A"/>
    <w:rsid w:val="00EB616D"/>
    <w:rsid w:val="00EB7329"/>
    <w:rsid w:val="00EB779E"/>
    <w:rsid w:val="00EB7EB4"/>
    <w:rsid w:val="00EC013A"/>
    <w:rsid w:val="00EC06F4"/>
    <w:rsid w:val="00EC06F5"/>
    <w:rsid w:val="00EC32C2"/>
    <w:rsid w:val="00EC380E"/>
    <w:rsid w:val="00EC3A63"/>
    <w:rsid w:val="00EC3FD1"/>
    <w:rsid w:val="00EC44FE"/>
    <w:rsid w:val="00EC519D"/>
    <w:rsid w:val="00EC5930"/>
    <w:rsid w:val="00EC5E60"/>
    <w:rsid w:val="00EC633C"/>
    <w:rsid w:val="00EC66A0"/>
    <w:rsid w:val="00EC6DF4"/>
    <w:rsid w:val="00EC7606"/>
    <w:rsid w:val="00EC796D"/>
    <w:rsid w:val="00ED0005"/>
    <w:rsid w:val="00ED1D3B"/>
    <w:rsid w:val="00ED2EDD"/>
    <w:rsid w:val="00ED35C8"/>
    <w:rsid w:val="00ED38D3"/>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1060"/>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2B9A"/>
    <w:rsid w:val="00F2341E"/>
    <w:rsid w:val="00F23B71"/>
    <w:rsid w:val="00F2434D"/>
    <w:rsid w:val="00F2568A"/>
    <w:rsid w:val="00F25939"/>
    <w:rsid w:val="00F25EF3"/>
    <w:rsid w:val="00F2685A"/>
    <w:rsid w:val="00F27022"/>
    <w:rsid w:val="00F27200"/>
    <w:rsid w:val="00F27228"/>
    <w:rsid w:val="00F2722E"/>
    <w:rsid w:val="00F312D8"/>
    <w:rsid w:val="00F323AA"/>
    <w:rsid w:val="00F3313B"/>
    <w:rsid w:val="00F337A5"/>
    <w:rsid w:val="00F33A2E"/>
    <w:rsid w:val="00F33FD6"/>
    <w:rsid w:val="00F3447E"/>
    <w:rsid w:val="00F34754"/>
    <w:rsid w:val="00F34DF6"/>
    <w:rsid w:val="00F35258"/>
    <w:rsid w:val="00F36DA0"/>
    <w:rsid w:val="00F36E3E"/>
    <w:rsid w:val="00F37E89"/>
    <w:rsid w:val="00F4038E"/>
    <w:rsid w:val="00F40450"/>
    <w:rsid w:val="00F40AF3"/>
    <w:rsid w:val="00F412F9"/>
    <w:rsid w:val="00F420D7"/>
    <w:rsid w:val="00F42A4B"/>
    <w:rsid w:val="00F4362F"/>
    <w:rsid w:val="00F4371F"/>
    <w:rsid w:val="00F44123"/>
    <w:rsid w:val="00F44EA9"/>
    <w:rsid w:val="00F4581F"/>
    <w:rsid w:val="00F458B2"/>
    <w:rsid w:val="00F45B55"/>
    <w:rsid w:val="00F467D4"/>
    <w:rsid w:val="00F4700F"/>
    <w:rsid w:val="00F47116"/>
    <w:rsid w:val="00F47AA4"/>
    <w:rsid w:val="00F502E6"/>
    <w:rsid w:val="00F5165D"/>
    <w:rsid w:val="00F51C38"/>
    <w:rsid w:val="00F5245C"/>
    <w:rsid w:val="00F53535"/>
    <w:rsid w:val="00F538F1"/>
    <w:rsid w:val="00F54520"/>
    <w:rsid w:val="00F545F1"/>
    <w:rsid w:val="00F548CB"/>
    <w:rsid w:val="00F55FF8"/>
    <w:rsid w:val="00F564DA"/>
    <w:rsid w:val="00F56F6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1C9"/>
    <w:rsid w:val="00F75294"/>
    <w:rsid w:val="00F754B1"/>
    <w:rsid w:val="00F75900"/>
    <w:rsid w:val="00F75E20"/>
    <w:rsid w:val="00F7721B"/>
    <w:rsid w:val="00F7748E"/>
    <w:rsid w:val="00F7754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978C3"/>
    <w:rsid w:val="00FA066A"/>
    <w:rsid w:val="00FA0987"/>
    <w:rsid w:val="00FA1C3A"/>
    <w:rsid w:val="00FA2C42"/>
    <w:rsid w:val="00FA3229"/>
    <w:rsid w:val="00FA3D72"/>
    <w:rsid w:val="00FA504A"/>
    <w:rsid w:val="00FA56B7"/>
    <w:rsid w:val="00FA69C6"/>
    <w:rsid w:val="00FA6D30"/>
    <w:rsid w:val="00FB03F5"/>
    <w:rsid w:val="00FB0C0D"/>
    <w:rsid w:val="00FB10BA"/>
    <w:rsid w:val="00FB17F9"/>
    <w:rsid w:val="00FB38A6"/>
    <w:rsid w:val="00FB4708"/>
    <w:rsid w:val="00FB4B9F"/>
    <w:rsid w:val="00FB512D"/>
    <w:rsid w:val="00FB5FA8"/>
    <w:rsid w:val="00FB6EDC"/>
    <w:rsid w:val="00FB75E6"/>
    <w:rsid w:val="00FB7A93"/>
    <w:rsid w:val="00FB7D1F"/>
    <w:rsid w:val="00FC0F87"/>
    <w:rsid w:val="00FC13CE"/>
    <w:rsid w:val="00FC152B"/>
    <w:rsid w:val="00FC2C14"/>
    <w:rsid w:val="00FC3171"/>
    <w:rsid w:val="00FC31F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164"/>
    <w:rsid w:val="00FE6259"/>
    <w:rsid w:val="00FE6CE7"/>
    <w:rsid w:val="00FE7263"/>
    <w:rsid w:val="00FE7A76"/>
    <w:rsid w:val="00FE7A9C"/>
    <w:rsid w:val="00FF1448"/>
    <w:rsid w:val="00FF1C70"/>
    <w:rsid w:val="00FF2637"/>
    <w:rsid w:val="00FF26B5"/>
    <w:rsid w:val="00FF3084"/>
    <w:rsid w:val="00FF375B"/>
    <w:rsid w:val="00FF3EF5"/>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A22B01"/>
    <w:pPr>
      <w:spacing w:before="100" w:beforeAutospacing="1" w:after="60" w:line="240" w:lineRule="auto"/>
      <w:outlineLvl w:val="0"/>
    </w:pPr>
    <w:rPr>
      <w:rFonts w:ascii="Times New Roman" w:hAnsi="Times New Roman"/>
      <w:b/>
      <w:bCs/>
      <w:color w:val="333333"/>
      <w:kern w:val="36"/>
      <w:sz w:val="33"/>
      <w:szCs w:val="33"/>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A22B01"/>
    <w:rPr>
      <w:b/>
      <w:bCs/>
      <w:color w:val="333333"/>
      <w:kern w:val="36"/>
      <w:sz w:val="33"/>
      <w:szCs w:val="33"/>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paragraph" w:styleId="EndnoteText">
    <w:name w:val="endnote text"/>
    <w:basedOn w:val="Normal"/>
    <w:link w:val="EndnoteTextChar"/>
    <w:semiHidden/>
    <w:unhideWhenUsed/>
    <w:rsid w:val="0095725A"/>
    <w:pPr>
      <w:spacing w:line="240" w:lineRule="auto"/>
    </w:pPr>
  </w:style>
  <w:style w:type="character" w:customStyle="1" w:styleId="EndnoteTextChar">
    <w:name w:val="Endnote Text Char"/>
    <w:basedOn w:val="DefaultParagraphFont"/>
    <w:link w:val="EndnoteText"/>
    <w:semiHidden/>
    <w:rsid w:val="0095725A"/>
    <w:rPr>
      <w:rFonts w:ascii="Courier New" w:hAnsi="Courier New"/>
    </w:rPr>
  </w:style>
  <w:style w:type="character" w:styleId="EndnoteReference">
    <w:name w:val="endnote reference"/>
    <w:basedOn w:val="DefaultParagraphFont"/>
    <w:semiHidden/>
    <w:unhideWhenUsed/>
    <w:rsid w:val="0095725A"/>
    <w:rPr>
      <w:vertAlign w:val="superscript"/>
    </w:rPr>
  </w:style>
  <w:style w:type="character" w:styleId="LineNumber">
    <w:name w:val="line number"/>
    <w:basedOn w:val="DefaultParagraphFont"/>
    <w:semiHidden/>
    <w:unhideWhenUsed/>
    <w:rsid w:val="006A3D20"/>
  </w:style>
  <w:style w:type="paragraph" w:styleId="Revision">
    <w:name w:val="Revision"/>
    <w:hidden/>
    <w:uiPriority w:val="99"/>
    <w:semiHidden/>
    <w:rsid w:val="0000339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A95F-DDAE-4AB7-842A-E9676FFB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3</TotalTime>
  <Pages>11</Pages>
  <Words>2606</Words>
  <Characters>13944</Characters>
  <Application>Microsoft Office Word</Application>
  <DocSecurity>8</DocSecurity>
  <Lines>116</Lines>
  <Paragraphs>33</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Kemp, Mazonika@BOF</cp:lastModifiedBy>
  <cp:revision>4</cp:revision>
  <cp:lastPrinted>2020-07-08T12:55:00Z</cp:lastPrinted>
  <dcterms:created xsi:type="dcterms:W3CDTF">2020-07-06T16:55:00Z</dcterms:created>
  <dcterms:modified xsi:type="dcterms:W3CDTF">2020-07-08T13:03:00Z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