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9096E" w14:textId="77777777" w:rsidR="00B255CC" w:rsidRDefault="00B255CC" w:rsidP="001843E9">
      <w:pPr>
        <w:rPr>
          <w:rFonts w:cs="Arial"/>
          <w:szCs w:val="24"/>
        </w:rPr>
      </w:pPr>
      <w:bookmarkStart w:id="0" w:name="_GoBack"/>
      <w:bookmarkEnd w:id="0"/>
    </w:p>
    <w:p w14:paraId="142B9D6D" w14:textId="1815151F" w:rsidR="004E7979" w:rsidRDefault="00360025" w:rsidP="001843E9">
      <w:pPr>
        <w:rPr>
          <w:rFonts w:cs="Arial"/>
          <w:szCs w:val="24"/>
        </w:rPr>
      </w:pPr>
      <w:r>
        <w:rPr>
          <w:rFonts w:cs="Arial"/>
          <w:szCs w:val="24"/>
        </w:rPr>
        <w:t>July 7, 2020</w:t>
      </w:r>
    </w:p>
    <w:p w14:paraId="6843179E" w14:textId="77777777" w:rsidR="004E7979" w:rsidRDefault="004E7979" w:rsidP="001843E9">
      <w:pPr>
        <w:rPr>
          <w:rFonts w:cs="Arial"/>
          <w:szCs w:val="24"/>
        </w:rPr>
      </w:pPr>
    </w:p>
    <w:p w14:paraId="70EDEB00" w14:textId="313A2798" w:rsidR="004E7979" w:rsidRDefault="004E7979" w:rsidP="001843E9">
      <w:pPr>
        <w:rPr>
          <w:rFonts w:cs="Arial"/>
          <w:szCs w:val="24"/>
        </w:rPr>
      </w:pPr>
      <w:r>
        <w:rPr>
          <w:rFonts w:cs="Arial"/>
          <w:szCs w:val="24"/>
        </w:rPr>
        <w:t xml:space="preserve">To: </w:t>
      </w:r>
      <w:r w:rsidR="00AA1684">
        <w:rPr>
          <w:rFonts w:cs="Arial"/>
          <w:szCs w:val="24"/>
        </w:rPr>
        <w:tab/>
      </w:r>
      <w:r>
        <w:rPr>
          <w:rFonts w:cs="Arial"/>
          <w:szCs w:val="24"/>
        </w:rPr>
        <w:t xml:space="preserve">Board </w:t>
      </w:r>
      <w:r w:rsidR="00AA1684">
        <w:rPr>
          <w:rFonts w:cs="Arial"/>
          <w:szCs w:val="24"/>
        </w:rPr>
        <w:t>M</w:t>
      </w:r>
      <w:r>
        <w:rPr>
          <w:rFonts w:cs="Arial"/>
          <w:szCs w:val="24"/>
        </w:rPr>
        <w:t>embers</w:t>
      </w:r>
    </w:p>
    <w:p w14:paraId="0E6FC1B4" w14:textId="77777777" w:rsidR="00AA1684" w:rsidRDefault="00AA1684" w:rsidP="001843E9">
      <w:pPr>
        <w:rPr>
          <w:rFonts w:cs="Arial"/>
          <w:szCs w:val="24"/>
        </w:rPr>
      </w:pPr>
    </w:p>
    <w:p w14:paraId="725D60B3" w14:textId="3585B6DA" w:rsidR="004E7979" w:rsidRDefault="004E7979" w:rsidP="001843E9">
      <w:pPr>
        <w:rPr>
          <w:rFonts w:cs="Arial"/>
          <w:szCs w:val="24"/>
        </w:rPr>
      </w:pPr>
      <w:r>
        <w:rPr>
          <w:rFonts w:cs="Arial"/>
          <w:szCs w:val="24"/>
        </w:rPr>
        <w:t xml:space="preserve">From: </w:t>
      </w:r>
      <w:r w:rsidR="00AA1684">
        <w:rPr>
          <w:rFonts w:cs="Arial"/>
          <w:szCs w:val="24"/>
        </w:rPr>
        <w:tab/>
      </w:r>
      <w:r>
        <w:rPr>
          <w:rFonts w:cs="Arial"/>
          <w:szCs w:val="24"/>
        </w:rPr>
        <w:t>Edith Hannigan, Land Use Planning Policy Manager</w:t>
      </w:r>
    </w:p>
    <w:p w14:paraId="03539D0E" w14:textId="77777777" w:rsidR="004E7979" w:rsidRDefault="004E7979" w:rsidP="001843E9">
      <w:pPr>
        <w:rPr>
          <w:rFonts w:cs="Arial"/>
          <w:szCs w:val="24"/>
        </w:rPr>
      </w:pPr>
    </w:p>
    <w:p w14:paraId="39BCD676" w14:textId="57A09F73" w:rsidR="004E7979" w:rsidRPr="000D6F0E" w:rsidRDefault="004E7979" w:rsidP="001843E9">
      <w:pPr>
        <w:rPr>
          <w:rFonts w:cs="Arial"/>
          <w:b/>
          <w:bCs/>
          <w:szCs w:val="24"/>
        </w:rPr>
      </w:pPr>
      <w:r w:rsidRPr="000D6F0E">
        <w:rPr>
          <w:rFonts w:cs="Arial"/>
          <w:b/>
          <w:bCs/>
          <w:szCs w:val="24"/>
        </w:rPr>
        <w:t xml:space="preserve">Re: </w:t>
      </w:r>
      <w:r w:rsidR="00360025">
        <w:rPr>
          <w:rFonts w:cs="Arial"/>
          <w:b/>
          <w:bCs/>
          <w:szCs w:val="24"/>
        </w:rPr>
        <w:t>Amending 14 CCR §§ 1299.01-1299.05</w:t>
      </w:r>
    </w:p>
    <w:p w14:paraId="1C7C4570" w14:textId="77777777" w:rsidR="004E7979" w:rsidRDefault="004E7979" w:rsidP="001843E9">
      <w:pPr>
        <w:rPr>
          <w:rFonts w:cs="Arial"/>
          <w:szCs w:val="24"/>
        </w:rPr>
      </w:pPr>
    </w:p>
    <w:p w14:paraId="668098A0" w14:textId="77777777" w:rsidR="00505AE6" w:rsidRPr="00505AE6" w:rsidRDefault="00505AE6" w:rsidP="002D6723">
      <w:pPr>
        <w:pStyle w:val="Heading1"/>
      </w:pPr>
      <w:r>
        <w:t>Background</w:t>
      </w:r>
    </w:p>
    <w:p w14:paraId="5CEBFA89" w14:textId="77777777" w:rsidR="00DF1307" w:rsidRDefault="00360025" w:rsidP="001843E9">
      <w:pPr>
        <w:rPr>
          <w:rFonts w:cs="Arial"/>
          <w:szCs w:val="24"/>
        </w:rPr>
      </w:pPr>
      <w:r>
        <w:rPr>
          <w:rFonts w:cs="Arial"/>
          <w:szCs w:val="24"/>
        </w:rPr>
        <w:t xml:space="preserve">In order to clarify and make specific the defensible space requirements in </w:t>
      </w:r>
      <w:r w:rsidR="00505AE6">
        <w:rPr>
          <w:rFonts w:cs="Arial"/>
          <w:szCs w:val="24"/>
        </w:rPr>
        <w:t xml:space="preserve">Public Resource Code </w:t>
      </w:r>
      <w:r w:rsidR="000D6F0E">
        <w:rPr>
          <w:rFonts w:cs="Arial"/>
          <w:szCs w:val="24"/>
        </w:rPr>
        <w:t xml:space="preserve">Section </w:t>
      </w:r>
      <w:r>
        <w:rPr>
          <w:rFonts w:cs="Arial"/>
          <w:szCs w:val="24"/>
        </w:rPr>
        <w:t>4291</w:t>
      </w:r>
      <w:r w:rsidR="00505AE6">
        <w:rPr>
          <w:rFonts w:cs="Arial"/>
          <w:szCs w:val="24"/>
        </w:rPr>
        <w:t>, the Board of Forestry &amp; Fire Protection</w:t>
      </w:r>
      <w:r>
        <w:rPr>
          <w:rFonts w:cs="Arial"/>
          <w:szCs w:val="24"/>
        </w:rPr>
        <w:t xml:space="preserve"> has adopted regulations in Title 14, Division 1.5, Chapter 7, Subchapter 3, Article 3 related to fire hazard fuel reduction around building and structures (“Defensible Space Regulations”). In addition to the standards for achieving defensible space, these regulations reference two guidebooks. </w:t>
      </w:r>
    </w:p>
    <w:p w14:paraId="6E6C2224" w14:textId="3D3C6380" w:rsidR="004E7979" w:rsidRDefault="00360025" w:rsidP="001843E9">
      <w:pPr>
        <w:rPr>
          <w:rFonts w:cs="Arial"/>
          <w:color w:val="212121"/>
          <w:shd w:val="clear" w:color="auto" w:fill="FFFFFF"/>
        </w:rPr>
      </w:pPr>
      <w:r>
        <w:rPr>
          <w:rFonts w:cs="Arial"/>
          <w:color w:val="212121"/>
          <w:shd w:val="clear" w:color="auto" w:fill="FFFFFF"/>
        </w:rPr>
        <w:t xml:space="preserve">The regulations specify that the Department of Forestry and Fire Protection's </w:t>
      </w:r>
      <w:r w:rsidRPr="00360025">
        <w:rPr>
          <w:rFonts w:cs="Arial"/>
          <w:i/>
          <w:color w:val="212121"/>
          <w:shd w:val="clear" w:color="auto" w:fill="FFFFFF"/>
        </w:rPr>
        <w:t>“Property Inspection Guide, 2000 version, April 2000,” </w:t>
      </w:r>
      <w:r>
        <w:rPr>
          <w:rFonts w:cs="Arial"/>
          <w:color w:val="212121"/>
          <w:shd w:val="clear" w:color="auto" w:fill="FFFFFF"/>
        </w:rPr>
        <w:t xml:space="preserve">is </w:t>
      </w:r>
      <w:r>
        <w:rPr>
          <w:rFonts w:cs="Arial"/>
          <w:b/>
          <w:color w:val="212121"/>
          <w:shd w:val="clear" w:color="auto" w:fill="FFFFFF"/>
        </w:rPr>
        <w:t>not</w:t>
      </w:r>
      <w:r>
        <w:rPr>
          <w:rFonts w:cs="Arial"/>
          <w:color w:val="212121"/>
          <w:shd w:val="clear" w:color="auto" w:fill="FFFFFF"/>
        </w:rPr>
        <w:t xml:space="preserve"> a mandatory regulatory document, whereas the State Board of Forestry and Fire Protection's,</w:t>
      </w:r>
      <w:r w:rsidRPr="00360025">
        <w:rPr>
          <w:rFonts w:cs="Arial"/>
          <w:i/>
          <w:color w:val="212121"/>
          <w:shd w:val="clear" w:color="auto" w:fill="FFFFFF"/>
        </w:rPr>
        <w:t xml:space="preserve"> “General Guidelines for Creating Defensible Space, February 8, 2006</w:t>
      </w:r>
      <w:r>
        <w:rPr>
          <w:rFonts w:cs="Arial"/>
          <w:i/>
          <w:color w:val="212121"/>
          <w:shd w:val="clear" w:color="auto" w:fill="FFFFFF"/>
        </w:rPr>
        <w:t>”</w:t>
      </w:r>
      <w:r>
        <w:rPr>
          <w:rFonts w:cs="Arial"/>
          <w:color w:val="212121"/>
          <w:shd w:val="clear" w:color="auto" w:fill="FFFFFF"/>
        </w:rPr>
        <w:t xml:space="preserve"> is incorporated by reference and considered a regulatory document. </w:t>
      </w:r>
    </w:p>
    <w:p w14:paraId="690CDF1D" w14:textId="2DD840EA" w:rsidR="00360025" w:rsidRDefault="00360025" w:rsidP="001843E9">
      <w:pPr>
        <w:rPr>
          <w:rFonts w:cs="Arial"/>
          <w:color w:val="212121"/>
          <w:shd w:val="clear" w:color="auto" w:fill="FFFFFF"/>
        </w:rPr>
      </w:pPr>
    </w:p>
    <w:p w14:paraId="6765DFBB" w14:textId="39138A34" w:rsidR="00360025" w:rsidRDefault="00360025" w:rsidP="001843E9">
      <w:pPr>
        <w:rPr>
          <w:rFonts w:cs="Arial"/>
          <w:color w:val="212121"/>
          <w:shd w:val="clear" w:color="auto" w:fill="FFFFFF"/>
        </w:rPr>
      </w:pPr>
      <w:r>
        <w:rPr>
          <w:rFonts w:cs="Arial"/>
          <w:color w:val="212121"/>
          <w:shd w:val="clear" w:color="auto" w:fill="FFFFFF"/>
        </w:rPr>
        <w:t>Both of those documents are over a decade old, and emerging evidence regarding structure ignitability from vegetation, especially in the first five feet of the structure, demonstrates a need to revisit the regulat</w:t>
      </w:r>
      <w:r w:rsidR="00DF1307">
        <w:rPr>
          <w:rFonts w:cs="Arial"/>
          <w:color w:val="212121"/>
          <w:shd w:val="clear" w:color="auto" w:fill="FFFFFF"/>
        </w:rPr>
        <w:t>ory standards in the above-mentioned</w:t>
      </w:r>
      <w:r>
        <w:rPr>
          <w:rFonts w:cs="Arial"/>
          <w:color w:val="212121"/>
          <w:shd w:val="clear" w:color="auto" w:fill="FFFFFF"/>
        </w:rPr>
        <w:t xml:space="preserve"> Article.</w:t>
      </w:r>
    </w:p>
    <w:p w14:paraId="319F5BD4" w14:textId="49929AF9" w:rsidR="00360025" w:rsidRDefault="00360025" w:rsidP="001843E9">
      <w:pPr>
        <w:rPr>
          <w:rFonts w:cs="Arial"/>
          <w:color w:val="212121"/>
          <w:shd w:val="clear" w:color="auto" w:fill="FFFFFF"/>
        </w:rPr>
      </w:pPr>
    </w:p>
    <w:p w14:paraId="18501CD3" w14:textId="0542F8CF" w:rsidR="00360025" w:rsidRDefault="00360025" w:rsidP="001843E9">
      <w:pPr>
        <w:rPr>
          <w:rFonts w:cs="Arial"/>
          <w:color w:val="212121"/>
          <w:shd w:val="clear" w:color="auto" w:fill="FFFFFF"/>
        </w:rPr>
      </w:pPr>
      <w:r>
        <w:rPr>
          <w:rFonts w:cs="Arial"/>
          <w:b/>
          <w:color w:val="212121"/>
          <w:shd w:val="clear" w:color="auto" w:fill="FFFFFF"/>
        </w:rPr>
        <w:t>Process</w:t>
      </w:r>
    </w:p>
    <w:p w14:paraId="0A00102D" w14:textId="06390FB1" w:rsidR="00AA1684" w:rsidRDefault="00360025" w:rsidP="005A4314">
      <w:pPr>
        <w:rPr>
          <w:rFonts w:cs="Arial"/>
          <w:color w:val="212121"/>
          <w:shd w:val="clear" w:color="auto" w:fill="FFFFFF"/>
        </w:rPr>
      </w:pPr>
      <w:r>
        <w:rPr>
          <w:rFonts w:cs="Arial"/>
          <w:color w:val="212121"/>
          <w:shd w:val="clear" w:color="auto" w:fill="FFFFFF"/>
        </w:rPr>
        <w:t>Board staff have been collaborating with Chiefs Hawks and Bigelow of the Wildfire Prevention Engineering division at the Office of the State Fire Marshal to review the existing regulations and guidebooks for potential areas of revisions. This work is occurring while AB 3074 (Friedman) makes it</w:t>
      </w:r>
      <w:r w:rsidR="00FF3D22">
        <w:rPr>
          <w:rFonts w:cs="Arial"/>
          <w:color w:val="212121"/>
          <w:shd w:val="clear" w:color="auto" w:fill="FFFFFF"/>
        </w:rPr>
        <w:t>s</w:t>
      </w:r>
      <w:r>
        <w:rPr>
          <w:rFonts w:cs="Arial"/>
          <w:color w:val="212121"/>
          <w:shd w:val="clear" w:color="auto" w:fill="FFFFFF"/>
        </w:rPr>
        <w:t xml:space="preserve"> way through the legislative process. AB 3074 would establish a zone of enhanced vegetation management in the first five feet around a structure, in addition to the existing “Zone 1” within the first 30 feet and “Zone 2” in the next 31-100 feet. This bill would also require the Board</w:t>
      </w:r>
      <w:r w:rsidR="00DF1307">
        <w:rPr>
          <w:rFonts w:cs="Arial"/>
          <w:color w:val="212121"/>
          <w:shd w:val="clear" w:color="auto" w:fill="FFFFFF"/>
        </w:rPr>
        <w:t xml:space="preserve"> to update a guidance document, in consultation with the Department, that contains guidance related to fuels management as well as suggestions to reduce the flammability of other non-vegetated sources of combustion that are commonly located near structures. The legislative process is always unpredictable, but particularly so during this COVID-19 emergency. </w:t>
      </w:r>
    </w:p>
    <w:p w14:paraId="78A60C28" w14:textId="152D4EF9" w:rsidR="00B974CB" w:rsidRDefault="00B974CB" w:rsidP="005A4314">
      <w:pPr>
        <w:rPr>
          <w:rFonts w:cs="Arial"/>
          <w:color w:val="212121"/>
          <w:shd w:val="clear" w:color="auto" w:fill="FFFFFF"/>
        </w:rPr>
      </w:pPr>
    </w:p>
    <w:p w14:paraId="20B6BB46" w14:textId="1D64BE37" w:rsidR="00B974CB" w:rsidRDefault="00B974CB" w:rsidP="005A4314">
      <w:pPr>
        <w:rPr>
          <w:rFonts w:cs="Arial"/>
          <w:color w:val="212121"/>
          <w:shd w:val="clear" w:color="auto" w:fill="FFFFFF"/>
        </w:rPr>
      </w:pPr>
      <w:r>
        <w:rPr>
          <w:rFonts w:cs="Arial"/>
          <w:color w:val="212121"/>
          <w:shd w:val="clear" w:color="auto" w:fill="FFFFFF"/>
        </w:rPr>
        <w:t xml:space="preserve">In addition to the Board’s informal rulemaking development process and prior to the Board’s compliance with the requirements of the Administrative Procedures Act (ie, the 45-day notice), these regulatory amendments will also require approval from OSFM and CAL FIRE executive teams. Depending on the results of the economic and fiscal impact </w:t>
      </w:r>
      <w:r>
        <w:rPr>
          <w:rFonts w:cs="Arial"/>
          <w:color w:val="212121"/>
          <w:shd w:val="clear" w:color="auto" w:fill="FFFFFF"/>
        </w:rPr>
        <w:lastRenderedPageBreak/>
        <w:t xml:space="preserve">statement analysis (STD 399), these regulations may also require a signature from the Department of Finance, which we cannot request without approval from the Governor’s Office. </w:t>
      </w:r>
    </w:p>
    <w:p w14:paraId="3CE20F95" w14:textId="27565A2E" w:rsidR="00B974CB" w:rsidRDefault="00B974CB" w:rsidP="005A4314">
      <w:pPr>
        <w:rPr>
          <w:rFonts w:cs="Arial"/>
          <w:color w:val="212121"/>
          <w:shd w:val="clear" w:color="auto" w:fill="FFFFFF"/>
        </w:rPr>
      </w:pPr>
    </w:p>
    <w:p w14:paraId="36CE4D09" w14:textId="22E47C94" w:rsidR="00B974CB" w:rsidRDefault="00B974CB" w:rsidP="005A4314">
      <w:pPr>
        <w:rPr>
          <w:rFonts w:cs="Arial"/>
          <w:color w:val="212121"/>
          <w:shd w:val="clear" w:color="auto" w:fill="FFFFFF"/>
        </w:rPr>
      </w:pPr>
      <w:r>
        <w:rPr>
          <w:rFonts w:cs="Arial"/>
          <w:color w:val="212121"/>
          <w:shd w:val="clear" w:color="auto" w:fill="FFFFFF"/>
        </w:rPr>
        <w:t xml:space="preserve">Either of those processes can add months to this timeline, but our goal is to work as efficiently as possible </w:t>
      </w:r>
      <w:r w:rsidR="00FF3D22">
        <w:rPr>
          <w:rFonts w:cs="Arial"/>
          <w:color w:val="212121"/>
          <w:shd w:val="clear" w:color="auto" w:fill="FFFFFF"/>
        </w:rPr>
        <w:t>for an</w:t>
      </w:r>
      <w:r>
        <w:rPr>
          <w:rFonts w:cs="Arial"/>
          <w:color w:val="212121"/>
          <w:shd w:val="clear" w:color="auto" w:fill="FFFFFF"/>
        </w:rPr>
        <w:t xml:space="preserve"> April 1, 2021 effective date for these regulations. </w:t>
      </w:r>
      <w:r w:rsidR="007C5C52">
        <w:rPr>
          <w:rFonts w:cs="Arial"/>
          <w:color w:val="212121"/>
          <w:shd w:val="clear" w:color="auto" w:fill="FFFFFF"/>
        </w:rPr>
        <w:t>The hope is thi</w:t>
      </w:r>
      <w:r>
        <w:rPr>
          <w:rFonts w:cs="Arial"/>
          <w:color w:val="212121"/>
          <w:shd w:val="clear" w:color="auto" w:fill="FFFFFF"/>
        </w:rPr>
        <w:t>s amended regulatory text</w:t>
      </w:r>
      <w:r w:rsidR="007C5C52">
        <w:rPr>
          <w:rFonts w:cs="Arial"/>
          <w:color w:val="212121"/>
          <w:shd w:val="clear" w:color="auto" w:fill="FFFFFF"/>
        </w:rPr>
        <w:t xml:space="preserve"> prepared over the summer</w:t>
      </w:r>
      <w:r>
        <w:rPr>
          <w:rFonts w:cs="Arial"/>
          <w:color w:val="212121"/>
          <w:shd w:val="clear" w:color="auto" w:fill="FFFFFF"/>
        </w:rPr>
        <w:t xml:space="preserve"> can easily </w:t>
      </w:r>
      <w:r w:rsidR="007C5C52">
        <w:rPr>
          <w:rFonts w:cs="Arial"/>
          <w:color w:val="212121"/>
          <w:shd w:val="clear" w:color="auto" w:fill="FFFFFF"/>
        </w:rPr>
        <w:t>include</w:t>
      </w:r>
      <w:r>
        <w:rPr>
          <w:rFonts w:cs="Arial"/>
          <w:color w:val="212121"/>
          <w:shd w:val="clear" w:color="auto" w:fill="FFFFFF"/>
        </w:rPr>
        <w:t xml:space="preserve"> any new requirements from AB 3074</w:t>
      </w:r>
      <w:r w:rsidR="007C5C52">
        <w:rPr>
          <w:rFonts w:cs="Arial"/>
          <w:color w:val="212121"/>
          <w:shd w:val="clear" w:color="auto" w:fill="FFFFFF"/>
        </w:rPr>
        <w:t xml:space="preserve"> so</w:t>
      </w:r>
      <w:r>
        <w:rPr>
          <w:rFonts w:cs="Arial"/>
          <w:color w:val="212121"/>
          <w:shd w:val="clear" w:color="auto" w:fill="FFFFFF"/>
        </w:rPr>
        <w:t xml:space="preserve"> if t</w:t>
      </w:r>
      <w:r w:rsidR="007C5C52">
        <w:rPr>
          <w:rFonts w:cs="Arial"/>
          <w:color w:val="212121"/>
          <w:shd w:val="clear" w:color="auto" w:fill="FFFFFF"/>
        </w:rPr>
        <w:t>he bill is signed</w:t>
      </w:r>
      <w:r>
        <w:rPr>
          <w:rFonts w:cs="Arial"/>
          <w:color w:val="212121"/>
          <w:shd w:val="clear" w:color="auto" w:fill="FFFFFF"/>
        </w:rPr>
        <w:t xml:space="preserve"> we can immediately engage </w:t>
      </w:r>
      <w:r w:rsidR="007C5C52">
        <w:rPr>
          <w:rFonts w:cs="Arial"/>
          <w:color w:val="212121"/>
          <w:shd w:val="clear" w:color="auto" w:fill="FFFFFF"/>
        </w:rPr>
        <w:t xml:space="preserve">with </w:t>
      </w:r>
      <w:r>
        <w:rPr>
          <w:rFonts w:cs="Arial"/>
          <w:color w:val="212121"/>
          <w:shd w:val="clear" w:color="auto" w:fill="FFFFFF"/>
        </w:rPr>
        <w:t xml:space="preserve">the executive offices mentioned above. </w:t>
      </w:r>
    </w:p>
    <w:p w14:paraId="112A1723" w14:textId="77777777" w:rsidR="00B974CB" w:rsidRDefault="00B974CB" w:rsidP="005A4314">
      <w:pPr>
        <w:rPr>
          <w:rFonts w:cs="Arial"/>
          <w:color w:val="212121"/>
          <w:shd w:val="clear" w:color="auto" w:fill="FFFFFF"/>
        </w:rPr>
      </w:pPr>
    </w:p>
    <w:p w14:paraId="42BFEC98" w14:textId="3F96A44E" w:rsidR="00DF1307" w:rsidRDefault="00DF1307" w:rsidP="005A4314">
      <w:pPr>
        <w:rPr>
          <w:rFonts w:cs="Arial"/>
          <w:color w:val="212121"/>
          <w:shd w:val="clear" w:color="auto" w:fill="FFFFFF"/>
        </w:rPr>
      </w:pPr>
      <w:r>
        <w:rPr>
          <w:rFonts w:cs="Arial"/>
          <w:b/>
          <w:color w:val="212121"/>
          <w:shd w:val="clear" w:color="auto" w:fill="FFFFFF"/>
        </w:rPr>
        <w:t>Status</w:t>
      </w:r>
    </w:p>
    <w:p w14:paraId="7584ACEE" w14:textId="22FA0BE8" w:rsidR="00DF1307" w:rsidRDefault="00DF1307" w:rsidP="005A4314">
      <w:pPr>
        <w:rPr>
          <w:rFonts w:cs="Arial"/>
          <w:color w:val="212121"/>
          <w:shd w:val="clear" w:color="auto" w:fill="FFFFFF"/>
        </w:rPr>
      </w:pPr>
      <w:r>
        <w:rPr>
          <w:rFonts w:cs="Arial"/>
          <w:color w:val="212121"/>
          <w:shd w:val="clear" w:color="auto" w:fill="FFFFFF"/>
        </w:rPr>
        <w:t xml:space="preserve">Attached is the current proposed amendments to the Defensible Space Regulations. These amendments create a new “Zone 0” (the 0-5 feet around a structure), but due to the uncertainty regarding the final text of AB 3074 there are no proposed new requirements for Zone 0 that didn’t already exist in Zone 1 or Zone 2. </w:t>
      </w:r>
      <w:r w:rsidR="00FF3D22">
        <w:rPr>
          <w:rFonts w:cs="Arial"/>
          <w:color w:val="212121"/>
          <w:shd w:val="clear" w:color="auto" w:fill="FFFFFF"/>
        </w:rPr>
        <w:t xml:space="preserve">These amendments also address some general clean-up and re-organize the requirements for each zone into a more intuitive format. </w:t>
      </w:r>
    </w:p>
    <w:p w14:paraId="4EB728CD" w14:textId="4F9344DF" w:rsidR="00FF3D22" w:rsidRDefault="00FF3D22" w:rsidP="005A4314">
      <w:pPr>
        <w:rPr>
          <w:rFonts w:cs="Arial"/>
          <w:color w:val="212121"/>
          <w:shd w:val="clear" w:color="auto" w:fill="FFFFFF"/>
        </w:rPr>
      </w:pPr>
    </w:p>
    <w:p w14:paraId="5FC6092F" w14:textId="7C195BDE" w:rsidR="00FF3D22" w:rsidRPr="00FF3D22" w:rsidRDefault="00FF3D22" w:rsidP="005A4314">
      <w:pPr>
        <w:rPr>
          <w:rFonts w:cs="Arial"/>
          <w:color w:val="212121"/>
          <w:shd w:val="clear" w:color="auto" w:fill="FFFFFF"/>
        </w:rPr>
      </w:pPr>
      <w:r>
        <w:rPr>
          <w:rFonts w:cs="Arial"/>
          <w:b/>
          <w:color w:val="212121"/>
          <w:shd w:val="clear" w:color="auto" w:fill="FFFFFF"/>
        </w:rPr>
        <w:t>Next steps</w:t>
      </w:r>
    </w:p>
    <w:p w14:paraId="454AB92C" w14:textId="6785CC7C" w:rsidR="00DF1307" w:rsidRDefault="00DF1307" w:rsidP="005A4314">
      <w:pPr>
        <w:rPr>
          <w:rFonts w:cs="Arial"/>
          <w:color w:val="212121"/>
          <w:shd w:val="clear" w:color="auto" w:fill="FFFFFF"/>
        </w:rPr>
      </w:pPr>
      <w:r>
        <w:rPr>
          <w:rFonts w:cs="Arial"/>
          <w:color w:val="212121"/>
          <w:shd w:val="clear" w:color="auto" w:fill="FFFFFF"/>
        </w:rPr>
        <w:t xml:space="preserve">Before the August 19 Board meeting, we’ll be scheduling a workshop with agency partners, academics, </w:t>
      </w:r>
      <w:r w:rsidR="00B974CB">
        <w:rPr>
          <w:rFonts w:cs="Arial"/>
          <w:color w:val="212121"/>
          <w:shd w:val="clear" w:color="auto" w:fill="FFFFFF"/>
        </w:rPr>
        <w:t>non-governmental organizations</w:t>
      </w:r>
      <w:r w:rsidR="007C5C52">
        <w:rPr>
          <w:rFonts w:cs="Arial"/>
          <w:color w:val="212121"/>
          <w:shd w:val="clear" w:color="auto" w:fill="FFFFFF"/>
        </w:rPr>
        <w:t>,</w:t>
      </w:r>
      <w:r w:rsidR="00B974CB">
        <w:rPr>
          <w:rFonts w:cs="Arial"/>
          <w:color w:val="212121"/>
          <w:shd w:val="clear" w:color="auto" w:fill="FFFFFF"/>
        </w:rPr>
        <w:t xml:space="preserve"> </w:t>
      </w:r>
      <w:r>
        <w:rPr>
          <w:rFonts w:cs="Arial"/>
          <w:color w:val="212121"/>
          <w:shd w:val="clear" w:color="auto" w:fill="FFFFFF"/>
        </w:rPr>
        <w:t xml:space="preserve">and the public to further refine </w:t>
      </w:r>
      <w:r w:rsidR="007C5C52">
        <w:rPr>
          <w:rFonts w:cs="Arial"/>
          <w:color w:val="212121"/>
          <w:shd w:val="clear" w:color="auto" w:fill="FFFFFF"/>
        </w:rPr>
        <w:t>these proposed amendments</w:t>
      </w:r>
      <w:r>
        <w:rPr>
          <w:rFonts w:cs="Arial"/>
          <w:color w:val="212121"/>
          <w:shd w:val="clear" w:color="auto" w:fill="FFFFFF"/>
        </w:rPr>
        <w:t>. A new draft rule plead will be available at the Joint Committee meeting on August 18</w:t>
      </w:r>
      <w:r w:rsidR="00B974CB">
        <w:rPr>
          <w:rFonts w:cs="Arial"/>
          <w:color w:val="212121"/>
          <w:shd w:val="clear" w:color="auto" w:fill="FFFFFF"/>
        </w:rPr>
        <w:t xml:space="preserve"> for discussion. </w:t>
      </w:r>
    </w:p>
    <w:p w14:paraId="3C9F3108" w14:textId="30FD38E3" w:rsidR="00B974CB" w:rsidRDefault="00B974CB" w:rsidP="005A4314">
      <w:pPr>
        <w:rPr>
          <w:rFonts w:cs="Arial"/>
          <w:color w:val="212121"/>
          <w:shd w:val="clear" w:color="auto" w:fill="FFFFFF"/>
        </w:rPr>
      </w:pPr>
    </w:p>
    <w:p w14:paraId="25F865EF" w14:textId="6B754990" w:rsidR="007C5C52" w:rsidRDefault="00B974CB" w:rsidP="005A4314">
      <w:pPr>
        <w:rPr>
          <w:rFonts w:cs="Arial"/>
          <w:color w:val="212121"/>
          <w:shd w:val="clear" w:color="auto" w:fill="FFFFFF"/>
        </w:rPr>
      </w:pPr>
      <w:r>
        <w:rPr>
          <w:rFonts w:cs="Arial"/>
          <w:color w:val="212121"/>
          <w:shd w:val="clear" w:color="auto" w:fill="FFFFFF"/>
        </w:rPr>
        <w:t>The deadline to pass bills out of the Legislature is August 31, and the Governor has until September 30 (or 30 days after passage, whichever is sooner) to sign or veto bills. Hopefully at the Board’s September 23 meeting, we will have a clearer picture of how PRC 4291 might be amended and we can begin addressing those amendments in the</w:t>
      </w:r>
      <w:r w:rsidR="00FF3D22">
        <w:rPr>
          <w:rFonts w:cs="Arial"/>
          <w:color w:val="212121"/>
          <w:shd w:val="clear" w:color="auto" w:fill="FFFFFF"/>
        </w:rPr>
        <w:t xml:space="preserve"> rule plead.</w:t>
      </w:r>
    </w:p>
    <w:p w14:paraId="4038967E" w14:textId="77777777" w:rsidR="007C5C52" w:rsidRDefault="007C5C52" w:rsidP="005A4314">
      <w:pPr>
        <w:rPr>
          <w:rFonts w:cs="Arial"/>
          <w:color w:val="212121"/>
          <w:shd w:val="clear" w:color="auto" w:fill="FFFFFF"/>
        </w:rPr>
      </w:pPr>
    </w:p>
    <w:p w14:paraId="7D7C1CD3" w14:textId="6EDF355F" w:rsidR="00B974CB" w:rsidRDefault="007C5C52" w:rsidP="005A4314">
      <w:pPr>
        <w:rPr>
          <w:rFonts w:cs="Arial"/>
          <w:color w:val="212121"/>
          <w:shd w:val="clear" w:color="auto" w:fill="FFFFFF"/>
        </w:rPr>
      </w:pPr>
      <w:r>
        <w:rPr>
          <w:rFonts w:cs="Arial"/>
          <w:color w:val="212121"/>
          <w:shd w:val="clear" w:color="auto" w:fill="FFFFFF"/>
        </w:rPr>
        <w:t xml:space="preserve">Both of the guidebooks referenced in the Defensible Space Regulations are being deleted from the regulations. No guidebooks will be referenced or incorporated into the amended regulations; instead after the regulations are made effective Board and OSFM staff will collaborate on a guidebook that meets any specified requirements in PRC 4291 as well as the needs of defensible space inspectors, the public, and defensible space educators. </w:t>
      </w:r>
      <w:r w:rsidR="00B974CB">
        <w:rPr>
          <w:rFonts w:cs="Arial"/>
          <w:color w:val="212121"/>
          <w:shd w:val="clear" w:color="auto" w:fill="FFFFFF"/>
        </w:rPr>
        <w:t xml:space="preserve"> </w:t>
      </w:r>
    </w:p>
    <w:p w14:paraId="1988B8C0" w14:textId="02B0E43C" w:rsidR="00B974CB" w:rsidRDefault="00B974CB" w:rsidP="005A4314">
      <w:pPr>
        <w:rPr>
          <w:rFonts w:cs="Arial"/>
          <w:color w:val="212121"/>
          <w:shd w:val="clear" w:color="auto" w:fill="FFFFFF"/>
        </w:rPr>
      </w:pPr>
    </w:p>
    <w:p w14:paraId="573072C4" w14:textId="08EEFA85" w:rsidR="00B974CB" w:rsidRPr="00DF1307" w:rsidRDefault="00FF3D22" w:rsidP="005A4314">
      <w:pPr>
        <w:rPr>
          <w:rFonts w:cs="Arial"/>
          <w:color w:val="212121"/>
          <w:shd w:val="clear" w:color="auto" w:fill="FFFFFF"/>
        </w:rPr>
      </w:pPr>
      <w:r>
        <w:rPr>
          <w:rFonts w:cs="Arial"/>
          <w:color w:val="212121"/>
          <w:shd w:val="clear" w:color="auto" w:fill="FFFFFF"/>
        </w:rPr>
        <w:t xml:space="preserve">Thank you. </w:t>
      </w:r>
    </w:p>
    <w:sectPr w:rsidR="00B974CB" w:rsidRPr="00DF1307" w:rsidSect="00041656">
      <w:head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2DD849" w16cid:durableId="222C27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6C3BD" w14:textId="77777777" w:rsidR="001000F8" w:rsidRDefault="001000F8" w:rsidP="005F6B90">
      <w:r>
        <w:separator/>
      </w:r>
    </w:p>
  </w:endnote>
  <w:endnote w:type="continuationSeparator" w:id="0">
    <w:p w14:paraId="5A677695" w14:textId="77777777" w:rsidR="001000F8" w:rsidRDefault="001000F8"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BEE19" w14:textId="5A831DF6" w:rsidR="00A00445" w:rsidRDefault="00A0044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77650" w14:textId="143B230C" w:rsidR="00E74513" w:rsidRDefault="00196C45">
    <w:pPr>
      <w:pStyle w:val="Footer"/>
    </w:pPr>
    <w:r>
      <w:t>JOINT 2 (a)</w:t>
    </w:r>
  </w:p>
  <w:p w14:paraId="2D3D2160" w14:textId="77777777" w:rsidR="00E74513" w:rsidRDefault="00E74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2DBD5" w14:textId="77777777" w:rsidR="001000F8" w:rsidRDefault="001000F8" w:rsidP="005F6B90">
      <w:r>
        <w:separator/>
      </w:r>
    </w:p>
  </w:footnote>
  <w:footnote w:type="continuationSeparator" w:id="0">
    <w:p w14:paraId="22B79170" w14:textId="77777777" w:rsidR="001000F8" w:rsidRDefault="001000F8"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2A0FD" w14:textId="77777777" w:rsidR="00255842" w:rsidRDefault="00196C45">
    <w:pPr>
      <w:pStyle w:val="Header"/>
    </w:pPr>
    <w:r>
      <w:rPr>
        <w:noProof/>
      </w:rPr>
      <w:pict w14:anchorId="38C110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471.3pt;height:188.5pt;rotation:315;z-index:-251658240;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585D5" w14:textId="77777777" w:rsidR="008E1416" w:rsidRDefault="00A82469"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sidR="008E1416">
      <w:rPr>
        <w:b/>
        <w:spacing w:val="2"/>
        <w:sz w:val="14"/>
        <w:szCs w:val="24"/>
      </w:rPr>
      <w:tab/>
      <w:t>KEITH GILLESS, CHAIR</w:t>
    </w:r>
  </w:p>
  <w:p w14:paraId="353C29ED" w14:textId="77777777" w:rsidR="00A82469" w:rsidRDefault="00A8246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sidR="00487010">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60213200" w14:textId="77777777" w:rsidR="008E1416" w:rsidRDefault="008E1416"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74882016" w14:textId="77777777" w:rsidR="00A82469" w:rsidRDefault="008E1416"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61AD8054" wp14:editId="5820EEC8">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196C45">
      <w:rPr>
        <w:spacing w:val="-2"/>
        <w:sz w:val="12"/>
        <w:szCs w:val="12"/>
      </w:rPr>
      <w:pict w14:anchorId="02754773">
        <v:rect id="_x0000_i1025" style="width:0;height:1.5pt" o:hralign="center" o:hrstd="t" o:hr="t" fillcolor="#a0a0a0" stroked="f"/>
      </w:pict>
    </w:r>
  </w:p>
  <w:p w14:paraId="2543D006" w14:textId="77777777" w:rsidR="00A82469" w:rsidRPr="005F6B90" w:rsidRDefault="00A82469"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35903C8A" w14:textId="77777777" w:rsidR="00A82469" w:rsidRPr="005F6B90" w:rsidRDefault="00A82469" w:rsidP="003E0AFA">
    <w:pPr>
      <w:tabs>
        <w:tab w:val="left" w:pos="-720"/>
      </w:tabs>
      <w:suppressAutoHyphens/>
      <w:ind w:left="-720" w:right="-864"/>
      <w:rPr>
        <w:spacing w:val="8"/>
        <w:sz w:val="14"/>
        <w:szCs w:val="24"/>
      </w:rPr>
    </w:pPr>
    <w:r w:rsidRPr="005F6B90">
      <w:rPr>
        <w:spacing w:val="8"/>
        <w:sz w:val="14"/>
        <w:szCs w:val="24"/>
      </w:rPr>
      <w:t>SACRAMENTO, CA 94244-2460</w:t>
    </w:r>
  </w:p>
  <w:p w14:paraId="796F431C" w14:textId="77777777" w:rsidR="00A82469" w:rsidRPr="005F6B90" w:rsidRDefault="00A82469" w:rsidP="005F6B90">
    <w:pPr>
      <w:tabs>
        <w:tab w:val="left" w:pos="-720"/>
      </w:tabs>
      <w:suppressAutoHyphens/>
      <w:ind w:left="-720"/>
      <w:rPr>
        <w:spacing w:val="8"/>
        <w:sz w:val="14"/>
        <w:szCs w:val="24"/>
      </w:rPr>
    </w:pPr>
    <w:r w:rsidRPr="005F6B90">
      <w:rPr>
        <w:spacing w:val="8"/>
        <w:sz w:val="14"/>
        <w:szCs w:val="24"/>
      </w:rPr>
      <w:t>(916) 653-8007</w:t>
    </w:r>
  </w:p>
  <w:p w14:paraId="3C6E863A" w14:textId="77777777" w:rsidR="00A82469" w:rsidRPr="005F6B90" w:rsidRDefault="00A82469" w:rsidP="005F6B90">
    <w:pPr>
      <w:tabs>
        <w:tab w:val="left" w:pos="-720"/>
      </w:tabs>
      <w:suppressAutoHyphens/>
      <w:ind w:left="-720"/>
      <w:rPr>
        <w:spacing w:val="8"/>
        <w:sz w:val="14"/>
        <w:szCs w:val="24"/>
      </w:rPr>
    </w:pPr>
    <w:r w:rsidRPr="005F6B90">
      <w:rPr>
        <w:spacing w:val="8"/>
        <w:sz w:val="14"/>
        <w:szCs w:val="24"/>
      </w:rPr>
      <w:t>(916) 653-0989 FAX</w:t>
    </w:r>
    <w:bookmarkStart w:id="1" w:name="code"/>
    <w:bookmarkEnd w:id="1"/>
  </w:p>
  <w:p w14:paraId="77203F0D" w14:textId="77777777" w:rsidR="00A82469" w:rsidRDefault="00196C45" w:rsidP="008307F1">
    <w:pPr>
      <w:tabs>
        <w:tab w:val="left" w:pos="-720"/>
      </w:tabs>
      <w:suppressAutoHyphens/>
      <w:ind w:left="-720"/>
    </w:pPr>
    <w:hyperlink r:id="rId2" w:history="1">
      <w:r w:rsidR="00B42235" w:rsidRPr="00B42235">
        <w:rPr>
          <w:rStyle w:val="Hyperlink"/>
          <w:spacing w:val="8"/>
          <w:sz w:val="14"/>
          <w:szCs w:val="24"/>
        </w:rPr>
        <w:t>BOF Website (</w:t>
      </w:r>
      <w:r w:rsidR="00A82469" w:rsidRPr="00B42235">
        <w:rPr>
          <w:rStyle w:val="Hyperlink"/>
          <w:spacing w:val="8"/>
          <w:sz w:val="14"/>
          <w:szCs w:val="24"/>
        </w:rPr>
        <w:t>www.bof.fire.ca.gov</w:t>
      </w:r>
      <w:r w:rsidR="00B42235" w:rsidRPr="00B42235">
        <w:rPr>
          <w:rStyle w:val="Hyperlink"/>
          <w:spacing w:val="8"/>
          <w:sz w:val="14"/>
          <w:szCs w:val="24"/>
        </w:rPr>
        <w: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3023"/>
    <w:multiLevelType w:val="hybridMultilevel"/>
    <w:tmpl w:val="DA429A7A"/>
    <w:lvl w:ilvl="0" w:tplc="89CA7D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AB514F"/>
    <w:multiLevelType w:val="hybridMultilevel"/>
    <w:tmpl w:val="099E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655F2"/>
    <w:multiLevelType w:val="hybridMultilevel"/>
    <w:tmpl w:val="D556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91E36"/>
    <w:multiLevelType w:val="hybridMultilevel"/>
    <w:tmpl w:val="6CFC5F52"/>
    <w:lvl w:ilvl="0" w:tplc="04090011">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6731C7"/>
    <w:multiLevelType w:val="hybridMultilevel"/>
    <w:tmpl w:val="C5E8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74B1E"/>
    <w:multiLevelType w:val="hybridMultilevel"/>
    <w:tmpl w:val="270C81DC"/>
    <w:lvl w:ilvl="0" w:tplc="04090017">
      <w:start w:val="1"/>
      <w:numFmt w:val="lowerLetter"/>
      <w:lvlText w:val="%1)"/>
      <w:lvlJc w:val="left"/>
      <w:pPr>
        <w:ind w:left="1080" w:hanging="360"/>
      </w:pPr>
      <w:rPr>
        <w:rFonts w:hint="default"/>
        <w:b w:val="0"/>
        <w:spacing w:val="-3"/>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955AF"/>
    <w:multiLevelType w:val="hybridMultilevel"/>
    <w:tmpl w:val="B278114C"/>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B064ED"/>
    <w:multiLevelType w:val="hybridMultilevel"/>
    <w:tmpl w:val="35740B3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DE82A78"/>
    <w:multiLevelType w:val="hybridMultilevel"/>
    <w:tmpl w:val="090EA0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0F11AAA"/>
    <w:multiLevelType w:val="hybridMultilevel"/>
    <w:tmpl w:val="BAE0C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635FE8"/>
    <w:multiLevelType w:val="hybridMultilevel"/>
    <w:tmpl w:val="235E25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9E979CC"/>
    <w:multiLevelType w:val="hybridMultilevel"/>
    <w:tmpl w:val="A54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BF26EC"/>
    <w:multiLevelType w:val="hybridMultilevel"/>
    <w:tmpl w:val="7B70F998"/>
    <w:lvl w:ilvl="0" w:tplc="0409000F">
      <w:start w:val="1"/>
      <w:numFmt w:val="decimal"/>
      <w:lvlText w:val="%1."/>
      <w:lvlJc w:val="left"/>
      <w:pPr>
        <w:ind w:left="720" w:hanging="360"/>
      </w:pPr>
    </w:lvl>
    <w:lvl w:ilvl="1" w:tplc="6110001C">
      <w:start w:val="1"/>
      <w:numFmt w:val="lowerLetter"/>
      <w:lvlText w:val="%2."/>
      <w:lvlJc w:val="left"/>
      <w:pPr>
        <w:ind w:left="1080" w:hanging="360"/>
      </w:pPr>
      <w:rPr>
        <w:rFonts w:hint="default"/>
      </w:rPr>
    </w:lvl>
    <w:lvl w:ilvl="2" w:tplc="5D447C08">
      <w:start w:val="1"/>
      <w:numFmt w:val="lowerRoman"/>
      <w:lvlText w:val="%3."/>
      <w:lvlJc w:val="right"/>
      <w:pPr>
        <w:ind w:left="1800" w:hanging="360"/>
      </w:pPr>
      <w:rPr>
        <w:rFonts w:hint="default"/>
      </w:rPr>
    </w:lvl>
    <w:lvl w:ilvl="3" w:tplc="FBAEE410">
      <w:start w:val="1"/>
      <w:numFmt w:val="decimal"/>
      <w:lvlText w:val="%4."/>
      <w:lvlJc w:val="left"/>
      <w:pPr>
        <w:ind w:left="252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0744D5"/>
    <w:multiLevelType w:val="hybridMultilevel"/>
    <w:tmpl w:val="E584BB7C"/>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17" w15:restartNumberingAfterBreak="0">
    <w:nsid w:val="760A298F"/>
    <w:multiLevelType w:val="hybridMultilevel"/>
    <w:tmpl w:val="3ECEBF24"/>
    <w:lvl w:ilvl="0" w:tplc="852A1ECE">
      <w:start w:val="1"/>
      <w:numFmt w:val="decimal"/>
      <w:lvlText w:val="%1."/>
      <w:lvlJc w:val="left"/>
      <w:pPr>
        <w:ind w:left="872" w:hanging="360"/>
      </w:pPr>
      <w:rPr>
        <w:rFonts w:hint="default"/>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8" w15:restartNumberingAfterBreak="0">
    <w:nsid w:val="77F53EB0"/>
    <w:multiLevelType w:val="hybridMultilevel"/>
    <w:tmpl w:val="E73EF112"/>
    <w:lvl w:ilvl="0" w:tplc="F3B64D44">
      <w:start w:val="1"/>
      <w:numFmt w:val="lowerLetter"/>
      <w:lvlText w:val="%1)"/>
      <w:lvlJc w:val="left"/>
      <w:pPr>
        <w:ind w:left="932" w:hanging="360"/>
      </w:pPr>
      <w:rPr>
        <w:rFonts w:hint="default"/>
      </w:rPr>
    </w:lvl>
    <w:lvl w:ilvl="1" w:tplc="0409001B">
      <w:start w:val="1"/>
      <w:numFmt w:val="lowerRoman"/>
      <w:lvlText w:val="%2."/>
      <w:lvlJc w:val="righ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19" w15:restartNumberingAfterBreak="0">
    <w:nsid w:val="7B331AC4"/>
    <w:multiLevelType w:val="hybridMultilevel"/>
    <w:tmpl w:val="EA90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85747F"/>
    <w:multiLevelType w:val="hybridMultilevel"/>
    <w:tmpl w:val="D5443C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7"/>
  </w:num>
  <w:num w:numId="3">
    <w:abstractNumId w:val="18"/>
  </w:num>
  <w:num w:numId="4">
    <w:abstractNumId w:val="4"/>
  </w:num>
  <w:num w:numId="5">
    <w:abstractNumId w:val="14"/>
  </w:num>
  <w:num w:numId="6">
    <w:abstractNumId w:val="3"/>
  </w:num>
  <w:num w:numId="7">
    <w:abstractNumId w:val="2"/>
  </w:num>
  <w:num w:numId="8">
    <w:abstractNumId w:val="6"/>
  </w:num>
  <w:num w:numId="9">
    <w:abstractNumId w:val="0"/>
  </w:num>
  <w:num w:numId="10">
    <w:abstractNumId w:val="17"/>
  </w:num>
  <w:num w:numId="11">
    <w:abstractNumId w:val="5"/>
  </w:num>
  <w:num w:numId="12">
    <w:abstractNumId w:val="19"/>
  </w:num>
  <w:num w:numId="13">
    <w:abstractNumId w:val="16"/>
  </w:num>
  <w:num w:numId="14">
    <w:abstractNumId w:val="9"/>
  </w:num>
  <w:num w:numId="15">
    <w:abstractNumId w:val="12"/>
  </w:num>
  <w:num w:numId="16">
    <w:abstractNumId w:val="20"/>
  </w:num>
  <w:num w:numId="17">
    <w:abstractNumId w:val="8"/>
  </w:num>
  <w:num w:numId="18">
    <w:abstractNumId w:val="10"/>
  </w:num>
  <w:num w:numId="19">
    <w:abstractNumId w:val="13"/>
  </w:num>
  <w:num w:numId="20">
    <w:abstractNumId w:val="11"/>
  </w:num>
  <w:num w:numId="21">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enforcement="1" w:cryptProviderType="rsaAES" w:cryptAlgorithmClass="hash" w:cryptAlgorithmType="typeAny" w:cryptAlgorithmSid="14" w:cryptSpinCount="100000" w:hash="dqTQ5L06Grf/A/YI0VP0AUb19bslyCSOW8OSj1XWyo7Xj/kW38er5VULZE2Rr7LZVzX9AHsqK/4lmHX6yygv8g==" w:salt="AjzPBCGj3rcTME8KYX8mqw=="/>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90"/>
    <w:rsid w:val="00002F65"/>
    <w:rsid w:val="000042E0"/>
    <w:rsid w:val="000052E0"/>
    <w:rsid w:val="00005959"/>
    <w:rsid w:val="00005C98"/>
    <w:rsid w:val="00006213"/>
    <w:rsid w:val="00011D8A"/>
    <w:rsid w:val="00013CEF"/>
    <w:rsid w:val="0003112C"/>
    <w:rsid w:val="00033266"/>
    <w:rsid w:val="0003412E"/>
    <w:rsid w:val="000378E1"/>
    <w:rsid w:val="00041656"/>
    <w:rsid w:val="00050C5B"/>
    <w:rsid w:val="000529A5"/>
    <w:rsid w:val="00052D0A"/>
    <w:rsid w:val="0005329B"/>
    <w:rsid w:val="00054F7E"/>
    <w:rsid w:val="00066E77"/>
    <w:rsid w:val="000675F2"/>
    <w:rsid w:val="00074B73"/>
    <w:rsid w:val="000752C8"/>
    <w:rsid w:val="00087280"/>
    <w:rsid w:val="0009431C"/>
    <w:rsid w:val="0009431D"/>
    <w:rsid w:val="0009451E"/>
    <w:rsid w:val="00097A0B"/>
    <w:rsid w:val="000A7800"/>
    <w:rsid w:val="000B2C00"/>
    <w:rsid w:val="000B655B"/>
    <w:rsid w:val="000C28D4"/>
    <w:rsid w:val="000C2E24"/>
    <w:rsid w:val="000C38FC"/>
    <w:rsid w:val="000C3F53"/>
    <w:rsid w:val="000C4CF9"/>
    <w:rsid w:val="000D0526"/>
    <w:rsid w:val="000D0A79"/>
    <w:rsid w:val="000D3C4D"/>
    <w:rsid w:val="000D6F0E"/>
    <w:rsid w:val="000D76CE"/>
    <w:rsid w:val="000E3C4F"/>
    <w:rsid w:val="000F6CED"/>
    <w:rsid w:val="000F6EF9"/>
    <w:rsid w:val="001000F8"/>
    <w:rsid w:val="00107812"/>
    <w:rsid w:val="00116503"/>
    <w:rsid w:val="0012274B"/>
    <w:rsid w:val="00122CB4"/>
    <w:rsid w:val="00123A41"/>
    <w:rsid w:val="00132F5C"/>
    <w:rsid w:val="0013381F"/>
    <w:rsid w:val="00133F8F"/>
    <w:rsid w:val="001401DB"/>
    <w:rsid w:val="001419D4"/>
    <w:rsid w:val="0014720D"/>
    <w:rsid w:val="001474F5"/>
    <w:rsid w:val="0014796B"/>
    <w:rsid w:val="0015419B"/>
    <w:rsid w:val="00161AF9"/>
    <w:rsid w:val="00162E5B"/>
    <w:rsid w:val="00173512"/>
    <w:rsid w:val="0017531E"/>
    <w:rsid w:val="00175BE0"/>
    <w:rsid w:val="00181368"/>
    <w:rsid w:val="001843E9"/>
    <w:rsid w:val="0018513C"/>
    <w:rsid w:val="00194186"/>
    <w:rsid w:val="001946EF"/>
    <w:rsid w:val="00196C45"/>
    <w:rsid w:val="001A2FC5"/>
    <w:rsid w:val="001A35BC"/>
    <w:rsid w:val="001A5DFD"/>
    <w:rsid w:val="001A64FC"/>
    <w:rsid w:val="001B69FE"/>
    <w:rsid w:val="001C0FAE"/>
    <w:rsid w:val="001C2503"/>
    <w:rsid w:val="001C2782"/>
    <w:rsid w:val="001D1351"/>
    <w:rsid w:val="001D749F"/>
    <w:rsid w:val="001E1A31"/>
    <w:rsid w:val="001F0A0C"/>
    <w:rsid w:val="001F59F6"/>
    <w:rsid w:val="001F5DDB"/>
    <w:rsid w:val="001F61C6"/>
    <w:rsid w:val="00206427"/>
    <w:rsid w:val="00210A1E"/>
    <w:rsid w:val="00212AFF"/>
    <w:rsid w:val="0021603B"/>
    <w:rsid w:val="00216998"/>
    <w:rsid w:val="002236DE"/>
    <w:rsid w:val="00223A96"/>
    <w:rsid w:val="00224EDB"/>
    <w:rsid w:val="0022600B"/>
    <w:rsid w:val="00227086"/>
    <w:rsid w:val="002279A5"/>
    <w:rsid w:val="00230710"/>
    <w:rsid w:val="00232FDD"/>
    <w:rsid w:val="00233548"/>
    <w:rsid w:val="00237AFE"/>
    <w:rsid w:val="0024545B"/>
    <w:rsid w:val="00246766"/>
    <w:rsid w:val="00251DBE"/>
    <w:rsid w:val="00252CDF"/>
    <w:rsid w:val="00255043"/>
    <w:rsid w:val="00255842"/>
    <w:rsid w:val="002560A1"/>
    <w:rsid w:val="00263323"/>
    <w:rsid w:val="002716C4"/>
    <w:rsid w:val="00272547"/>
    <w:rsid w:val="0027683F"/>
    <w:rsid w:val="00282335"/>
    <w:rsid w:val="00283D66"/>
    <w:rsid w:val="00285EEF"/>
    <w:rsid w:val="002915E9"/>
    <w:rsid w:val="00294B0F"/>
    <w:rsid w:val="002967FA"/>
    <w:rsid w:val="002A0884"/>
    <w:rsid w:val="002A12FE"/>
    <w:rsid w:val="002A3698"/>
    <w:rsid w:val="002A4855"/>
    <w:rsid w:val="002A490A"/>
    <w:rsid w:val="002A6D4D"/>
    <w:rsid w:val="002A6EB8"/>
    <w:rsid w:val="002B0B56"/>
    <w:rsid w:val="002B4307"/>
    <w:rsid w:val="002B6C4A"/>
    <w:rsid w:val="002B7394"/>
    <w:rsid w:val="002C2ED6"/>
    <w:rsid w:val="002C78E9"/>
    <w:rsid w:val="002D127C"/>
    <w:rsid w:val="002D13DA"/>
    <w:rsid w:val="002D2166"/>
    <w:rsid w:val="002D3C05"/>
    <w:rsid w:val="002D5DD9"/>
    <w:rsid w:val="002D6723"/>
    <w:rsid w:val="002D6C2D"/>
    <w:rsid w:val="002E12A3"/>
    <w:rsid w:val="002E3441"/>
    <w:rsid w:val="002E5655"/>
    <w:rsid w:val="002F67E7"/>
    <w:rsid w:val="00301159"/>
    <w:rsid w:val="003074B5"/>
    <w:rsid w:val="003128D0"/>
    <w:rsid w:val="00314134"/>
    <w:rsid w:val="00316D19"/>
    <w:rsid w:val="003232DB"/>
    <w:rsid w:val="00331303"/>
    <w:rsid w:val="00331F28"/>
    <w:rsid w:val="00346238"/>
    <w:rsid w:val="00352D99"/>
    <w:rsid w:val="00354299"/>
    <w:rsid w:val="00357A2B"/>
    <w:rsid w:val="00360025"/>
    <w:rsid w:val="003677E2"/>
    <w:rsid w:val="00367F4B"/>
    <w:rsid w:val="00370F8A"/>
    <w:rsid w:val="003820C0"/>
    <w:rsid w:val="003823C1"/>
    <w:rsid w:val="00385C0F"/>
    <w:rsid w:val="003911FC"/>
    <w:rsid w:val="00393943"/>
    <w:rsid w:val="00393EF8"/>
    <w:rsid w:val="0039414E"/>
    <w:rsid w:val="00394BBB"/>
    <w:rsid w:val="003966F5"/>
    <w:rsid w:val="00397EAF"/>
    <w:rsid w:val="003A4E3C"/>
    <w:rsid w:val="003A5E67"/>
    <w:rsid w:val="003B4CB9"/>
    <w:rsid w:val="003B5859"/>
    <w:rsid w:val="003B7C1D"/>
    <w:rsid w:val="003C46D5"/>
    <w:rsid w:val="003D0DD1"/>
    <w:rsid w:val="003D29E9"/>
    <w:rsid w:val="003D652A"/>
    <w:rsid w:val="003D6740"/>
    <w:rsid w:val="003E0695"/>
    <w:rsid w:val="003E0AFA"/>
    <w:rsid w:val="003E49B8"/>
    <w:rsid w:val="003F7109"/>
    <w:rsid w:val="004029A1"/>
    <w:rsid w:val="00403328"/>
    <w:rsid w:val="00403A64"/>
    <w:rsid w:val="0040674E"/>
    <w:rsid w:val="00406835"/>
    <w:rsid w:val="00411924"/>
    <w:rsid w:val="00411C6C"/>
    <w:rsid w:val="00416B89"/>
    <w:rsid w:val="00416BB8"/>
    <w:rsid w:val="00417957"/>
    <w:rsid w:val="00420E90"/>
    <w:rsid w:val="00421E60"/>
    <w:rsid w:val="00423ADF"/>
    <w:rsid w:val="004258BC"/>
    <w:rsid w:val="00425FB1"/>
    <w:rsid w:val="00427618"/>
    <w:rsid w:val="0043503E"/>
    <w:rsid w:val="004433D9"/>
    <w:rsid w:val="00443A5B"/>
    <w:rsid w:val="00445E1B"/>
    <w:rsid w:val="0044605D"/>
    <w:rsid w:val="00451415"/>
    <w:rsid w:val="00452563"/>
    <w:rsid w:val="004553AA"/>
    <w:rsid w:val="004573FD"/>
    <w:rsid w:val="00464062"/>
    <w:rsid w:val="00466F2D"/>
    <w:rsid w:val="00471BAD"/>
    <w:rsid w:val="00471CF7"/>
    <w:rsid w:val="00472BD4"/>
    <w:rsid w:val="00474D75"/>
    <w:rsid w:val="00476979"/>
    <w:rsid w:val="0048031F"/>
    <w:rsid w:val="004843D3"/>
    <w:rsid w:val="00486861"/>
    <w:rsid w:val="00487010"/>
    <w:rsid w:val="00490127"/>
    <w:rsid w:val="0049227C"/>
    <w:rsid w:val="004A2257"/>
    <w:rsid w:val="004B6867"/>
    <w:rsid w:val="004D25C3"/>
    <w:rsid w:val="004D67E0"/>
    <w:rsid w:val="004D7EA9"/>
    <w:rsid w:val="004E09D5"/>
    <w:rsid w:val="004E3ADC"/>
    <w:rsid w:val="004E4656"/>
    <w:rsid w:val="004E7979"/>
    <w:rsid w:val="004E7E35"/>
    <w:rsid w:val="004F0D74"/>
    <w:rsid w:val="004F1E38"/>
    <w:rsid w:val="004F2705"/>
    <w:rsid w:val="004F4149"/>
    <w:rsid w:val="00503597"/>
    <w:rsid w:val="005045E7"/>
    <w:rsid w:val="00505AE6"/>
    <w:rsid w:val="005076AF"/>
    <w:rsid w:val="00510E66"/>
    <w:rsid w:val="00510F97"/>
    <w:rsid w:val="0052066D"/>
    <w:rsid w:val="005229F7"/>
    <w:rsid w:val="00536F2F"/>
    <w:rsid w:val="00537193"/>
    <w:rsid w:val="0054007C"/>
    <w:rsid w:val="005467A5"/>
    <w:rsid w:val="0055165D"/>
    <w:rsid w:val="005541FB"/>
    <w:rsid w:val="00562847"/>
    <w:rsid w:val="00571C9A"/>
    <w:rsid w:val="005729A5"/>
    <w:rsid w:val="00581342"/>
    <w:rsid w:val="005847B2"/>
    <w:rsid w:val="00584F32"/>
    <w:rsid w:val="00585865"/>
    <w:rsid w:val="005923B5"/>
    <w:rsid w:val="005A20FB"/>
    <w:rsid w:val="005A31B0"/>
    <w:rsid w:val="005A3C92"/>
    <w:rsid w:val="005A4314"/>
    <w:rsid w:val="005A43A5"/>
    <w:rsid w:val="005A60C0"/>
    <w:rsid w:val="005B3CDC"/>
    <w:rsid w:val="005B45F2"/>
    <w:rsid w:val="005B59CB"/>
    <w:rsid w:val="005B7E98"/>
    <w:rsid w:val="005C53DC"/>
    <w:rsid w:val="005C63EC"/>
    <w:rsid w:val="005D258D"/>
    <w:rsid w:val="005D7E32"/>
    <w:rsid w:val="005E413A"/>
    <w:rsid w:val="005F0D2C"/>
    <w:rsid w:val="005F202A"/>
    <w:rsid w:val="005F3CCA"/>
    <w:rsid w:val="005F3FFD"/>
    <w:rsid w:val="005F6B90"/>
    <w:rsid w:val="005F7D11"/>
    <w:rsid w:val="00604812"/>
    <w:rsid w:val="0061125B"/>
    <w:rsid w:val="0061288A"/>
    <w:rsid w:val="00614A48"/>
    <w:rsid w:val="00634960"/>
    <w:rsid w:val="00636037"/>
    <w:rsid w:val="0063797A"/>
    <w:rsid w:val="00641AD0"/>
    <w:rsid w:val="00642244"/>
    <w:rsid w:val="00644CE9"/>
    <w:rsid w:val="00645250"/>
    <w:rsid w:val="00645EF8"/>
    <w:rsid w:val="0065177E"/>
    <w:rsid w:val="006536EB"/>
    <w:rsid w:val="006558E8"/>
    <w:rsid w:val="00662670"/>
    <w:rsid w:val="006626A7"/>
    <w:rsid w:val="00662AA1"/>
    <w:rsid w:val="00664ADC"/>
    <w:rsid w:val="00665EDE"/>
    <w:rsid w:val="00666C2C"/>
    <w:rsid w:val="00670015"/>
    <w:rsid w:val="00671805"/>
    <w:rsid w:val="006735A1"/>
    <w:rsid w:val="00677C09"/>
    <w:rsid w:val="00681F1E"/>
    <w:rsid w:val="00690745"/>
    <w:rsid w:val="006930CC"/>
    <w:rsid w:val="006943D0"/>
    <w:rsid w:val="006952FA"/>
    <w:rsid w:val="006954F6"/>
    <w:rsid w:val="006A57EE"/>
    <w:rsid w:val="006A62FF"/>
    <w:rsid w:val="006A6CDE"/>
    <w:rsid w:val="006B3815"/>
    <w:rsid w:val="006B39A5"/>
    <w:rsid w:val="006B7B89"/>
    <w:rsid w:val="006B7FB7"/>
    <w:rsid w:val="006C3462"/>
    <w:rsid w:val="006C7CEE"/>
    <w:rsid w:val="006D1BDB"/>
    <w:rsid w:val="006D3C82"/>
    <w:rsid w:val="006E3DDB"/>
    <w:rsid w:val="006E5240"/>
    <w:rsid w:val="006F4A52"/>
    <w:rsid w:val="006F7CF8"/>
    <w:rsid w:val="006F7D93"/>
    <w:rsid w:val="00700DFB"/>
    <w:rsid w:val="0070768E"/>
    <w:rsid w:val="00715630"/>
    <w:rsid w:val="0071608A"/>
    <w:rsid w:val="007164C5"/>
    <w:rsid w:val="0072125B"/>
    <w:rsid w:val="0072150F"/>
    <w:rsid w:val="0072291F"/>
    <w:rsid w:val="007236AC"/>
    <w:rsid w:val="00724DCF"/>
    <w:rsid w:val="00727E52"/>
    <w:rsid w:val="00733C6F"/>
    <w:rsid w:val="00743FD8"/>
    <w:rsid w:val="00746EBC"/>
    <w:rsid w:val="007514F1"/>
    <w:rsid w:val="0075177E"/>
    <w:rsid w:val="007527CF"/>
    <w:rsid w:val="00752EA7"/>
    <w:rsid w:val="00753C3B"/>
    <w:rsid w:val="00754F7A"/>
    <w:rsid w:val="007561D6"/>
    <w:rsid w:val="00761CD3"/>
    <w:rsid w:val="00762F4F"/>
    <w:rsid w:val="00765A41"/>
    <w:rsid w:val="007664E0"/>
    <w:rsid w:val="00767B0A"/>
    <w:rsid w:val="0077127D"/>
    <w:rsid w:val="007835E0"/>
    <w:rsid w:val="00784E70"/>
    <w:rsid w:val="007869E4"/>
    <w:rsid w:val="00790B20"/>
    <w:rsid w:val="00793C05"/>
    <w:rsid w:val="00793DCA"/>
    <w:rsid w:val="00794ED7"/>
    <w:rsid w:val="00797720"/>
    <w:rsid w:val="007A1EC3"/>
    <w:rsid w:val="007B05D2"/>
    <w:rsid w:val="007B2BDF"/>
    <w:rsid w:val="007B604A"/>
    <w:rsid w:val="007B68C8"/>
    <w:rsid w:val="007C1A2C"/>
    <w:rsid w:val="007C34A0"/>
    <w:rsid w:val="007C5C52"/>
    <w:rsid w:val="007C735D"/>
    <w:rsid w:val="007D2AE4"/>
    <w:rsid w:val="007D39F2"/>
    <w:rsid w:val="007D46B8"/>
    <w:rsid w:val="007D49EB"/>
    <w:rsid w:val="007D4D81"/>
    <w:rsid w:val="007E12D6"/>
    <w:rsid w:val="007E5D35"/>
    <w:rsid w:val="007F2C68"/>
    <w:rsid w:val="007F3DEA"/>
    <w:rsid w:val="007F4F96"/>
    <w:rsid w:val="007F6EF3"/>
    <w:rsid w:val="008047F4"/>
    <w:rsid w:val="00806B02"/>
    <w:rsid w:val="008140B5"/>
    <w:rsid w:val="00817148"/>
    <w:rsid w:val="0082709C"/>
    <w:rsid w:val="008307F1"/>
    <w:rsid w:val="00830B35"/>
    <w:rsid w:val="00832CC3"/>
    <w:rsid w:val="00834468"/>
    <w:rsid w:val="008375FF"/>
    <w:rsid w:val="00843969"/>
    <w:rsid w:val="00844619"/>
    <w:rsid w:val="0084522A"/>
    <w:rsid w:val="00850B3E"/>
    <w:rsid w:val="008510E8"/>
    <w:rsid w:val="008533D7"/>
    <w:rsid w:val="00862DD7"/>
    <w:rsid w:val="00865BD6"/>
    <w:rsid w:val="008711A9"/>
    <w:rsid w:val="008725C4"/>
    <w:rsid w:val="008847B1"/>
    <w:rsid w:val="008871D1"/>
    <w:rsid w:val="008906B7"/>
    <w:rsid w:val="008956BE"/>
    <w:rsid w:val="008A0C01"/>
    <w:rsid w:val="008A2D44"/>
    <w:rsid w:val="008A3BCF"/>
    <w:rsid w:val="008A5480"/>
    <w:rsid w:val="008B4711"/>
    <w:rsid w:val="008B53F4"/>
    <w:rsid w:val="008B675B"/>
    <w:rsid w:val="008C4E2A"/>
    <w:rsid w:val="008C6E89"/>
    <w:rsid w:val="008C7320"/>
    <w:rsid w:val="008D6360"/>
    <w:rsid w:val="008E053C"/>
    <w:rsid w:val="008E1416"/>
    <w:rsid w:val="008E19C9"/>
    <w:rsid w:val="008E3CA3"/>
    <w:rsid w:val="008F0143"/>
    <w:rsid w:val="008F194E"/>
    <w:rsid w:val="008F1AF8"/>
    <w:rsid w:val="008F230D"/>
    <w:rsid w:val="008F3E96"/>
    <w:rsid w:val="008F50F4"/>
    <w:rsid w:val="008F67CF"/>
    <w:rsid w:val="00901A30"/>
    <w:rsid w:val="009043D7"/>
    <w:rsid w:val="00905CB2"/>
    <w:rsid w:val="00907CC1"/>
    <w:rsid w:val="00910012"/>
    <w:rsid w:val="00911063"/>
    <w:rsid w:val="00914BA6"/>
    <w:rsid w:val="00915514"/>
    <w:rsid w:val="00921A5B"/>
    <w:rsid w:val="00925FA2"/>
    <w:rsid w:val="009263DA"/>
    <w:rsid w:val="009304FF"/>
    <w:rsid w:val="00931D81"/>
    <w:rsid w:val="00932052"/>
    <w:rsid w:val="0093212A"/>
    <w:rsid w:val="00933479"/>
    <w:rsid w:val="00940172"/>
    <w:rsid w:val="00943F5F"/>
    <w:rsid w:val="00946E8A"/>
    <w:rsid w:val="00956ECC"/>
    <w:rsid w:val="009617B4"/>
    <w:rsid w:val="009645CA"/>
    <w:rsid w:val="00965E87"/>
    <w:rsid w:val="00970830"/>
    <w:rsid w:val="0097126D"/>
    <w:rsid w:val="0097139E"/>
    <w:rsid w:val="00975F30"/>
    <w:rsid w:val="0098122B"/>
    <w:rsid w:val="00985050"/>
    <w:rsid w:val="00991814"/>
    <w:rsid w:val="00994371"/>
    <w:rsid w:val="009A38C3"/>
    <w:rsid w:val="009A5859"/>
    <w:rsid w:val="009B146F"/>
    <w:rsid w:val="009B22F3"/>
    <w:rsid w:val="009B3045"/>
    <w:rsid w:val="009B7849"/>
    <w:rsid w:val="009C6E5E"/>
    <w:rsid w:val="009D0BB7"/>
    <w:rsid w:val="009D47CD"/>
    <w:rsid w:val="009D4899"/>
    <w:rsid w:val="009D5395"/>
    <w:rsid w:val="009D773C"/>
    <w:rsid w:val="009E0372"/>
    <w:rsid w:val="009E079C"/>
    <w:rsid w:val="009E1D4E"/>
    <w:rsid w:val="009E287F"/>
    <w:rsid w:val="009E4E8E"/>
    <w:rsid w:val="009E7532"/>
    <w:rsid w:val="009F33F8"/>
    <w:rsid w:val="009F5350"/>
    <w:rsid w:val="00A00445"/>
    <w:rsid w:val="00A032D1"/>
    <w:rsid w:val="00A03567"/>
    <w:rsid w:val="00A06D93"/>
    <w:rsid w:val="00A10103"/>
    <w:rsid w:val="00A125CA"/>
    <w:rsid w:val="00A13C25"/>
    <w:rsid w:val="00A16567"/>
    <w:rsid w:val="00A17E87"/>
    <w:rsid w:val="00A232C1"/>
    <w:rsid w:val="00A30D35"/>
    <w:rsid w:val="00A3191A"/>
    <w:rsid w:val="00A34F9D"/>
    <w:rsid w:val="00A4241F"/>
    <w:rsid w:val="00A43E81"/>
    <w:rsid w:val="00A4643F"/>
    <w:rsid w:val="00A51A6A"/>
    <w:rsid w:val="00A570AB"/>
    <w:rsid w:val="00A673B2"/>
    <w:rsid w:val="00A67A39"/>
    <w:rsid w:val="00A71211"/>
    <w:rsid w:val="00A74EAB"/>
    <w:rsid w:val="00A75495"/>
    <w:rsid w:val="00A81763"/>
    <w:rsid w:val="00A82469"/>
    <w:rsid w:val="00A83170"/>
    <w:rsid w:val="00A8347E"/>
    <w:rsid w:val="00A902A7"/>
    <w:rsid w:val="00A96EA9"/>
    <w:rsid w:val="00A975DC"/>
    <w:rsid w:val="00AA0FDF"/>
    <w:rsid w:val="00AA1684"/>
    <w:rsid w:val="00AA4F94"/>
    <w:rsid w:val="00AA6429"/>
    <w:rsid w:val="00AA67E0"/>
    <w:rsid w:val="00AA6B75"/>
    <w:rsid w:val="00AC0815"/>
    <w:rsid w:val="00AC085D"/>
    <w:rsid w:val="00AC2B75"/>
    <w:rsid w:val="00AC3C91"/>
    <w:rsid w:val="00AC3D32"/>
    <w:rsid w:val="00AC7958"/>
    <w:rsid w:val="00AD7321"/>
    <w:rsid w:val="00AE0A01"/>
    <w:rsid w:val="00AE1C2E"/>
    <w:rsid w:val="00AE30B2"/>
    <w:rsid w:val="00AE402C"/>
    <w:rsid w:val="00AF0BC3"/>
    <w:rsid w:val="00B01474"/>
    <w:rsid w:val="00B02048"/>
    <w:rsid w:val="00B05D34"/>
    <w:rsid w:val="00B0712D"/>
    <w:rsid w:val="00B11634"/>
    <w:rsid w:val="00B11A18"/>
    <w:rsid w:val="00B255CC"/>
    <w:rsid w:val="00B32DED"/>
    <w:rsid w:val="00B33D80"/>
    <w:rsid w:val="00B348B1"/>
    <w:rsid w:val="00B41FE3"/>
    <w:rsid w:val="00B42235"/>
    <w:rsid w:val="00B46415"/>
    <w:rsid w:val="00B46A9E"/>
    <w:rsid w:val="00B4723F"/>
    <w:rsid w:val="00B52750"/>
    <w:rsid w:val="00B53760"/>
    <w:rsid w:val="00B546BE"/>
    <w:rsid w:val="00B549D7"/>
    <w:rsid w:val="00B54C07"/>
    <w:rsid w:val="00B573A1"/>
    <w:rsid w:val="00B576FF"/>
    <w:rsid w:val="00B62AA6"/>
    <w:rsid w:val="00B632FE"/>
    <w:rsid w:val="00B66738"/>
    <w:rsid w:val="00B67699"/>
    <w:rsid w:val="00B74016"/>
    <w:rsid w:val="00B750AC"/>
    <w:rsid w:val="00B750C5"/>
    <w:rsid w:val="00B76DD6"/>
    <w:rsid w:val="00B76EFE"/>
    <w:rsid w:val="00B810FC"/>
    <w:rsid w:val="00B84445"/>
    <w:rsid w:val="00B84ACE"/>
    <w:rsid w:val="00B93296"/>
    <w:rsid w:val="00B961D7"/>
    <w:rsid w:val="00B974CB"/>
    <w:rsid w:val="00B979EF"/>
    <w:rsid w:val="00BA0268"/>
    <w:rsid w:val="00BA0BB3"/>
    <w:rsid w:val="00BA1A62"/>
    <w:rsid w:val="00BA4D8C"/>
    <w:rsid w:val="00BA601F"/>
    <w:rsid w:val="00BA73EA"/>
    <w:rsid w:val="00BB0F3E"/>
    <w:rsid w:val="00BB58C5"/>
    <w:rsid w:val="00BB6E61"/>
    <w:rsid w:val="00BB77D8"/>
    <w:rsid w:val="00BC186D"/>
    <w:rsid w:val="00BC2AD9"/>
    <w:rsid w:val="00BC4AF5"/>
    <w:rsid w:val="00BD0156"/>
    <w:rsid w:val="00BD3C7A"/>
    <w:rsid w:val="00BD4814"/>
    <w:rsid w:val="00BD6003"/>
    <w:rsid w:val="00BF3CB3"/>
    <w:rsid w:val="00BF536B"/>
    <w:rsid w:val="00BF7291"/>
    <w:rsid w:val="00C00A44"/>
    <w:rsid w:val="00C00E94"/>
    <w:rsid w:val="00C04F35"/>
    <w:rsid w:val="00C066E9"/>
    <w:rsid w:val="00C10868"/>
    <w:rsid w:val="00C203B0"/>
    <w:rsid w:val="00C2137F"/>
    <w:rsid w:val="00C25215"/>
    <w:rsid w:val="00C40BC4"/>
    <w:rsid w:val="00C4301A"/>
    <w:rsid w:val="00C46D20"/>
    <w:rsid w:val="00C471FD"/>
    <w:rsid w:val="00C50E6B"/>
    <w:rsid w:val="00C5185C"/>
    <w:rsid w:val="00C556AD"/>
    <w:rsid w:val="00C56393"/>
    <w:rsid w:val="00C63837"/>
    <w:rsid w:val="00C648F2"/>
    <w:rsid w:val="00C67811"/>
    <w:rsid w:val="00C67D58"/>
    <w:rsid w:val="00C7236A"/>
    <w:rsid w:val="00C77BFA"/>
    <w:rsid w:val="00C77E7C"/>
    <w:rsid w:val="00C835A9"/>
    <w:rsid w:val="00C84217"/>
    <w:rsid w:val="00C96B3C"/>
    <w:rsid w:val="00CA2F90"/>
    <w:rsid w:val="00CA3D87"/>
    <w:rsid w:val="00CA69FF"/>
    <w:rsid w:val="00CA6A10"/>
    <w:rsid w:val="00CB0476"/>
    <w:rsid w:val="00CB0541"/>
    <w:rsid w:val="00CB12B9"/>
    <w:rsid w:val="00CC5840"/>
    <w:rsid w:val="00CD315D"/>
    <w:rsid w:val="00CD4BD2"/>
    <w:rsid w:val="00CE10B8"/>
    <w:rsid w:val="00CE1E2E"/>
    <w:rsid w:val="00CE1FF8"/>
    <w:rsid w:val="00CE2D6A"/>
    <w:rsid w:val="00CE6005"/>
    <w:rsid w:val="00D0076B"/>
    <w:rsid w:val="00D007AF"/>
    <w:rsid w:val="00D05A3D"/>
    <w:rsid w:val="00D12969"/>
    <w:rsid w:val="00D1298F"/>
    <w:rsid w:val="00D21B1C"/>
    <w:rsid w:val="00D26A82"/>
    <w:rsid w:val="00D310ED"/>
    <w:rsid w:val="00D316D5"/>
    <w:rsid w:val="00D33429"/>
    <w:rsid w:val="00D410B5"/>
    <w:rsid w:val="00D4719E"/>
    <w:rsid w:val="00D641EA"/>
    <w:rsid w:val="00D65F99"/>
    <w:rsid w:val="00D76FBF"/>
    <w:rsid w:val="00D77199"/>
    <w:rsid w:val="00D834E5"/>
    <w:rsid w:val="00D8554F"/>
    <w:rsid w:val="00D857C0"/>
    <w:rsid w:val="00D86337"/>
    <w:rsid w:val="00D86DD8"/>
    <w:rsid w:val="00D91694"/>
    <w:rsid w:val="00D931D3"/>
    <w:rsid w:val="00D96882"/>
    <w:rsid w:val="00D972B7"/>
    <w:rsid w:val="00DA0404"/>
    <w:rsid w:val="00DA0CCF"/>
    <w:rsid w:val="00DA0F46"/>
    <w:rsid w:val="00DA7930"/>
    <w:rsid w:val="00DB3F68"/>
    <w:rsid w:val="00DB40B8"/>
    <w:rsid w:val="00DB470C"/>
    <w:rsid w:val="00DB6E83"/>
    <w:rsid w:val="00DC144E"/>
    <w:rsid w:val="00DC18A0"/>
    <w:rsid w:val="00DC74C9"/>
    <w:rsid w:val="00DD2091"/>
    <w:rsid w:val="00DD4040"/>
    <w:rsid w:val="00DD737D"/>
    <w:rsid w:val="00DD7520"/>
    <w:rsid w:val="00DD7FB0"/>
    <w:rsid w:val="00DE1526"/>
    <w:rsid w:val="00DE4D15"/>
    <w:rsid w:val="00DF1307"/>
    <w:rsid w:val="00DF1AC4"/>
    <w:rsid w:val="00DF2B75"/>
    <w:rsid w:val="00DF2E93"/>
    <w:rsid w:val="00DF5789"/>
    <w:rsid w:val="00DF65E2"/>
    <w:rsid w:val="00DF7A25"/>
    <w:rsid w:val="00E00019"/>
    <w:rsid w:val="00E02EAD"/>
    <w:rsid w:val="00E034BB"/>
    <w:rsid w:val="00E10078"/>
    <w:rsid w:val="00E128D0"/>
    <w:rsid w:val="00E12AEF"/>
    <w:rsid w:val="00E130EE"/>
    <w:rsid w:val="00E14B7C"/>
    <w:rsid w:val="00E21965"/>
    <w:rsid w:val="00E22B5C"/>
    <w:rsid w:val="00E22E7C"/>
    <w:rsid w:val="00E41DA3"/>
    <w:rsid w:val="00E42306"/>
    <w:rsid w:val="00E45CDE"/>
    <w:rsid w:val="00E50CFF"/>
    <w:rsid w:val="00E60250"/>
    <w:rsid w:val="00E60556"/>
    <w:rsid w:val="00E67040"/>
    <w:rsid w:val="00E72D85"/>
    <w:rsid w:val="00E74513"/>
    <w:rsid w:val="00E74619"/>
    <w:rsid w:val="00E8261E"/>
    <w:rsid w:val="00E84478"/>
    <w:rsid w:val="00E87CD4"/>
    <w:rsid w:val="00E9000D"/>
    <w:rsid w:val="00E917EF"/>
    <w:rsid w:val="00E9589B"/>
    <w:rsid w:val="00E96C47"/>
    <w:rsid w:val="00E978E4"/>
    <w:rsid w:val="00EA05A6"/>
    <w:rsid w:val="00EA1A9A"/>
    <w:rsid w:val="00EB7744"/>
    <w:rsid w:val="00EE11AA"/>
    <w:rsid w:val="00EE2249"/>
    <w:rsid w:val="00EE2976"/>
    <w:rsid w:val="00EE477E"/>
    <w:rsid w:val="00EE71A0"/>
    <w:rsid w:val="00EF042C"/>
    <w:rsid w:val="00EF76C2"/>
    <w:rsid w:val="00F03B5A"/>
    <w:rsid w:val="00F10EB1"/>
    <w:rsid w:val="00F12059"/>
    <w:rsid w:val="00F132DB"/>
    <w:rsid w:val="00F15602"/>
    <w:rsid w:val="00F1597E"/>
    <w:rsid w:val="00F201F3"/>
    <w:rsid w:val="00F20EE2"/>
    <w:rsid w:val="00F31C28"/>
    <w:rsid w:val="00F33B99"/>
    <w:rsid w:val="00F36CB8"/>
    <w:rsid w:val="00F43EF1"/>
    <w:rsid w:val="00F57273"/>
    <w:rsid w:val="00F57769"/>
    <w:rsid w:val="00F5797E"/>
    <w:rsid w:val="00F661A4"/>
    <w:rsid w:val="00F73A47"/>
    <w:rsid w:val="00F761A1"/>
    <w:rsid w:val="00F76C9F"/>
    <w:rsid w:val="00F84573"/>
    <w:rsid w:val="00F85804"/>
    <w:rsid w:val="00F92A30"/>
    <w:rsid w:val="00F92ECA"/>
    <w:rsid w:val="00F9408D"/>
    <w:rsid w:val="00F9732E"/>
    <w:rsid w:val="00FB6057"/>
    <w:rsid w:val="00FB6634"/>
    <w:rsid w:val="00FC10B2"/>
    <w:rsid w:val="00FC5FD8"/>
    <w:rsid w:val="00FD4103"/>
    <w:rsid w:val="00FD597A"/>
    <w:rsid w:val="00FE15C2"/>
    <w:rsid w:val="00FE1D51"/>
    <w:rsid w:val="00FE373D"/>
    <w:rsid w:val="00FE69A1"/>
    <w:rsid w:val="00FF0BE3"/>
    <w:rsid w:val="00FF3D22"/>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6457711F"/>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styleId="CommentReference">
    <w:name w:val="annotation reference"/>
    <w:basedOn w:val="DefaultParagraphFont"/>
    <w:uiPriority w:val="99"/>
    <w:semiHidden/>
    <w:unhideWhenUsed/>
    <w:rsid w:val="00A51A6A"/>
    <w:rPr>
      <w:sz w:val="16"/>
      <w:szCs w:val="16"/>
    </w:rPr>
  </w:style>
  <w:style w:type="paragraph" w:styleId="CommentText">
    <w:name w:val="annotation text"/>
    <w:basedOn w:val="Normal"/>
    <w:link w:val="CommentTextChar"/>
    <w:uiPriority w:val="99"/>
    <w:semiHidden/>
    <w:unhideWhenUsed/>
    <w:rsid w:val="00A51A6A"/>
    <w:rPr>
      <w:sz w:val="20"/>
    </w:rPr>
  </w:style>
  <w:style w:type="character" w:customStyle="1" w:styleId="CommentTextChar">
    <w:name w:val="Comment Text Char"/>
    <w:basedOn w:val="DefaultParagraphFont"/>
    <w:link w:val="CommentText"/>
    <w:uiPriority w:val="99"/>
    <w:semiHidden/>
    <w:rsid w:val="00A51A6A"/>
    <w:rPr>
      <w:rFonts w:ascii="Arial" w:eastAsia="Times New Roman" w:hAnsi="Arial"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A51A6A"/>
    <w:rPr>
      <w:b/>
      <w:bCs/>
    </w:rPr>
  </w:style>
  <w:style w:type="character" w:customStyle="1" w:styleId="CommentSubjectChar">
    <w:name w:val="Comment Subject Char"/>
    <w:basedOn w:val="CommentTextChar"/>
    <w:link w:val="CommentSubject"/>
    <w:uiPriority w:val="99"/>
    <w:semiHidden/>
    <w:rsid w:val="00A51A6A"/>
    <w:rPr>
      <w:rFonts w:ascii="Arial" w:eastAsia="Times New Roman" w:hAnsi="Arial" w:cs="Times New Roman"/>
      <w:b/>
      <w:bCs/>
      <w:spacing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615257695">
      <w:bodyDiv w:val="1"/>
      <w:marLeft w:val="0"/>
      <w:marRight w:val="0"/>
      <w:marTop w:val="0"/>
      <w:marBottom w:val="0"/>
      <w:divBdr>
        <w:top w:val="none" w:sz="0" w:space="0" w:color="auto"/>
        <w:left w:val="none" w:sz="0" w:space="0" w:color="auto"/>
        <w:bottom w:val="none" w:sz="0" w:space="0" w:color="auto"/>
        <w:right w:val="none" w:sz="0" w:space="0" w:color="auto"/>
      </w:divBdr>
    </w:div>
    <w:div w:id="1711225198">
      <w:bodyDiv w:val="1"/>
      <w:marLeft w:val="0"/>
      <w:marRight w:val="0"/>
      <w:marTop w:val="0"/>
      <w:marBottom w:val="0"/>
      <w:divBdr>
        <w:top w:val="none" w:sz="0" w:space="0" w:color="auto"/>
        <w:left w:val="none" w:sz="0" w:space="0" w:color="auto"/>
        <w:bottom w:val="none" w:sz="0" w:space="0" w:color="auto"/>
        <w:right w:val="none" w:sz="0" w:space="0" w:color="auto"/>
      </w:divBdr>
      <w:divsChild>
        <w:div w:id="1703436941">
          <w:marLeft w:val="0"/>
          <w:marRight w:val="0"/>
          <w:marTop w:val="0"/>
          <w:marBottom w:val="240"/>
          <w:divBdr>
            <w:top w:val="none" w:sz="0" w:space="0" w:color="auto"/>
            <w:left w:val="none" w:sz="0" w:space="0" w:color="auto"/>
            <w:bottom w:val="none" w:sz="0" w:space="0" w:color="auto"/>
            <w:right w:val="none" w:sz="0" w:space="0" w:color="auto"/>
          </w:divBdr>
        </w:div>
      </w:divsChild>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header2.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8E93D-C000-4140-A971-BE926B24C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691</Words>
  <Characters>3944</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5</cp:revision>
  <cp:lastPrinted>2019-08-05T18:25:00Z</cp:lastPrinted>
  <dcterms:created xsi:type="dcterms:W3CDTF">2020-07-08T00:29:00Z</dcterms:created>
  <dcterms:modified xsi:type="dcterms:W3CDTF">2020-07-08T13:48:00Z</dcterms:modified>
</cp:coreProperties>
</file>