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21A3" w14:textId="77777777" w:rsidR="00123577" w:rsidRPr="00155B06" w:rsidRDefault="00123577" w:rsidP="00C30E7E">
      <w:pPr>
        <w:pStyle w:val="Default"/>
        <w:widowControl w:val="0"/>
        <w:jc w:val="center"/>
        <w:rPr>
          <w:b/>
          <w:bCs/>
          <w:color w:val="auto"/>
          <w:u w:val="single"/>
        </w:rPr>
      </w:pPr>
      <w:bookmarkStart w:id="0" w:name="_GoBack"/>
      <w:bookmarkEnd w:id="0"/>
      <w:r w:rsidRPr="00155B06">
        <w:rPr>
          <w:b/>
          <w:bCs/>
          <w:color w:val="auto"/>
          <w:u w:val="single"/>
        </w:rPr>
        <w:t>Board of Forestry and Fire Protection</w:t>
      </w:r>
    </w:p>
    <w:p w14:paraId="1E4E4F85" w14:textId="77777777" w:rsidR="00294F0F" w:rsidRPr="00155B06" w:rsidRDefault="00294F0F" w:rsidP="00294F0F">
      <w:pPr>
        <w:pStyle w:val="Default"/>
        <w:widowControl w:val="0"/>
        <w:jc w:val="center"/>
        <w:rPr>
          <w:color w:val="auto"/>
        </w:rPr>
      </w:pPr>
    </w:p>
    <w:p w14:paraId="3D4D6AF9" w14:textId="77777777" w:rsidR="00750355" w:rsidRDefault="00123577" w:rsidP="00294F0F">
      <w:pPr>
        <w:pStyle w:val="Default"/>
        <w:widowControl w:val="0"/>
        <w:jc w:val="center"/>
        <w:rPr>
          <w:b/>
          <w:bCs/>
          <w:color w:val="auto"/>
        </w:rPr>
      </w:pPr>
      <w:r w:rsidRPr="00155B06">
        <w:rPr>
          <w:b/>
          <w:bCs/>
          <w:color w:val="auto"/>
        </w:rPr>
        <w:t xml:space="preserve">Notice of </w:t>
      </w:r>
      <w:r w:rsidR="0083516D" w:rsidRPr="00155B06">
        <w:rPr>
          <w:b/>
          <w:bCs/>
          <w:color w:val="auto"/>
        </w:rPr>
        <w:t>Proposed Emergency Action</w:t>
      </w:r>
      <w:r w:rsidR="00C30E7E" w:rsidRPr="00155B06">
        <w:rPr>
          <w:b/>
          <w:bCs/>
          <w:color w:val="auto"/>
        </w:rPr>
        <w:t xml:space="preserve">, </w:t>
      </w:r>
    </w:p>
    <w:p w14:paraId="5E0D9B23" w14:textId="77777777" w:rsidR="00123577" w:rsidRPr="00155B06" w:rsidRDefault="00186D6B" w:rsidP="00294F0F">
      <w:pPr>
        <w:pStyle w:val="Default"/>
        <w:widowControl w:val="0"/>
        <w:jc w:val="center"/>
        <w:rPr>
          <w:b/>
          <w:bCs/>
          <w:color w:val="auto"/>
        </w:rPr>
      </w:pPr>
      <w:r>
        <w:rPr>
          <w:b/>
          <w:bCs/>
          <w:color w:val="auto"/>
        </w:rPr>
        <w:t>(</w:t>
      </w:r>
      <w:r w:rsidR="00C30E7E" w:rsidRPr="00155B06">
        <w:rPr>
          <w:b/>
          <w:bCs/>
          <w:color w:val="auto"/>
        </w:rPr>
        <w:t>p</w:t>
      </w:r>
      <w:r w:rsidR="00123577" w:rsidRPr="00155B06">
        <w:rPr>
          <w:b/>
          <w:bCs/>
          <w:color w:val="auto"/>
        </w:rPr>
        <w:t xml:space="preserve">ursuant to </w:t>
      </w:r>
      <w:r w:rsidR="00C30E7E" w:rsidRPr="00155B06">
        <w:rPr>
          <w:b/>
          <w:bCs/>
          <w:color w:val="auto"/>
        </w:rPr>
        <w:t>GOV §</w:t>
      </w:r>
      <w:r w:rsidR="00123577" w:rsidRPr="00155B06">
        <w:rPr>
          <w:b/>
          <w:bCs/>
          <w:color w:val="auto"/>
        </w:rPr>
        <w:t xml:space="preserve"> 11346.1</w:t>
      </w:r>
      <w:r>
        <w:rPr>
          <w:b/>
          <w:bCs/>
          <w:color w:val="auto"/>
        </w:rPr>
        <w:t>)</w:t>
      </w:r>
      <w:r w:rsidR="00123577" w:rsidRPr="00155B06">
        <w:rPr>
          <w:b/>
          <w:bCs/>
          <w:color w:val="auto"/>
        </w:rPr>
        <w:t xml:space="preserve"> </w:t>
      </w:r>
    </w:p>
    <w:p w14:paraId="4B056EE6" w14:textId="77777777" w:rsidR="0083516D" w:rsidRPr="00155B06" w:rsidRDefault="0083516D" w:rsidP="00294F0F">
      <w:pPr>
        <w:pStyle w:val="Default"/>
        <w:widowControl w:val="0"/>
        <w:jc w:val="center"/>
        <w:rPr>
          <w:b/>
          <w:bCs/>
          <w:color w:val="auto"/>
        </w:rPr>
      </w:pPr>
    </w:p>
    <w:p w14:paraId="2A7C3796" w14:textId="4226FBB8" w:rsidR="0083516D" w:rsidRPr="00155B06" w:rsidRDefault="00123577" w:rsidP="005673C3">
      <w:pPr>
        <w:autoSpaceDE w:val="0"/>
        <w:autoSpaceDN w:val="0"/>
        <w:adjustRightInd w:val="0"/>
        <w:jc w:val="center"/>
        <w:rPr>
          <w:rFonts w:cs="Arial"/>
          <w:b/>
          <w:szCs w:val="24"/>
        </w:rPr>
      </w:pPr>
      <w:r w:rsidRPr="00155B06">
        <w:rPr>
          <w:b/>
          <w:bCs/>
          <w:szCs w:val="24"/>
        </w:rPr>
        <w:t>“</w:t>
      </w:r>
      <w:r w:rsidR="00F10292">
        <w:rPr>
          <w:b/>
          <w:bCs/>
          <w:szCs w:val="24"/>
        </w:rPr>
        <w:t xml:space="preserve">Emergency </w:t>
      </w:r>
      <w:r w:rsidR="00A22188">
        <w:rPr>
          <w:rFonts w:cs="Arial"/>
          <w:b/>
          <w:szCs w:val="24"/>
        </w:rPr>
        <w:t xml:space="preserve">Fire Safe Regulations </w:t>
      </w:r>
      <w:r w:rsidR="00F10292">
        <w:rPr>
          <w:rFonts w:cs="Arial"/>
          <w:b/>
          <w:szCs w:val="24"/>
        </w:rPr>
        <w:t>Applicability</w:t>
      </w:r>
      <w:r w:rsidR="005673C3" w:rsidRPr="00155B06">
        <w:rPr>
          <w:b/>
          <w:bCs/>
          <w:szCs w:val="24"/>
        </w:rPr>
        <w:t>”</w:t>
      </w:r>
    </w:p>
    <w:p w14:paraId="7A6D3AA6" w14:textId="77777777" w:rsidR="0083516D" w:rsidRPr="00155B06" w:rsidRDefault="0083516D" w:rsidP="00294F0F">
      <w:pPr>
        <w:pStyle w:val="Default"/>
        <w:widowControl w:val="0"/>
        <w:jc w:val="center"/>
        <w:rPr>
          <w:b/>
          <w:bCs/>
          <w:color w:val="auto"/>
        </w:rPr>
      </w:pPr>
    </w:p>
    <w:p w14:paraId="4B6FE53F" w14:textId="126819A7" w:rsidR="00123577" w:rsidRPr="00155B06" w:rsidRDefault="00123577" w:rsidP="00294F0F">
      <w:pPr>
        <w:pStyle w:val="Default"/>
        <w:widowControl w:val="0"/>
        <w:jc w:val="center"/>
        <w:rPr>
          <w:color w:val="auto"/>
        </w:rPr>
      </w:pPr>
      <w:r w:rsidRPr="00155B06">
        <w:rPr>
          <w:b/>
          <w:bCs/>
          <w:color w:val="auto"/>
        </w:rPr>
        <w:t xml:space="preserve"> </w:t>
      </w:r>
      <w:r w:rsidRPr="007E06D3">
        <w:rPr>
          <w:b/>
          <w:bCs/>
          <w:color w:val="auto"/>
        </w:rPr>
        <w:t xml:space="preserve">Notice </w:t>
      </w:r>
      <w:r w:rsidRPr="00757DFF">
        <w:rPr>
          <w:b/>
          <w:bCs/>
          <w:color w:val="auto"/>
        </w:rPr>
        <w:t xml:space="preserve">Date: </w:t>
      </w:r>
      <w:r w:rsidR="0000302F">
        <w:rPr>
          <w:b/>
          <w:bCs/>
          <w:color w:val="auto"/>
        </w:rPr>
        <w:t>May 8, 2020</w:t>
      </w:r>
    </w:p>
    <w:p w14:paraId="1EBA6DF1" w14:textId="77777777" w:rsidR="00A37754" w:rsidRDefault="00A37754" w:rsidP="00762965">
      <w:pPr>
        <w:pStyle w:val="Default"/>
        <w:widowControl w:val="0"/>
        <w:rPr>
          <w:color w:val="auto"/>
        </w:rPr>
      </w:pPr>
    </w:p>
    <w:p w14:paraId="71187809" w14:textId="77777777" w:rsidR="00386086" w:rsidRPr="00155B06" w:rsidRDefault="00386086" w:rsidP="00762965">
      <w:pPr>
        <w:pStyle w:val="Default"/>
        <w:widowControl w:val="0"/>
        <w:rPr>
          <w:color w:val="auto"/>
        </w:rPr>
      </w:pPr>
    </w:p>
    <w:p w14:paraId="52C1E808" w14:textId="77777777" w:rsidR="00123577" w:rsidRDefault="00123577" w:rsidP="00762965">
      <w:pPr>
        <w:pStyle w:val="Default"/>
        <w:widowControl w:val="0"/>
        <w:rPr>
          <w:color w:val="auto"/>
        </w:rPr>
      </w:pPr>
      <w:r w:rsidRPr="00155B06">
        <w:rPr>
          <w:color w:val="auto"/>
        </w:rPr>
        <w:t>The Board of Forestry and Fire Protection (hereafter “Board”) has adopted emergency regulation</w:t>
      </w:r>
      <w:r w:rsidR="00D23B92">
        <w:rPr>
          <w:color w:val="auto"/>
        </w:rPr>
        <w:t>s</w:t>
      </w:r>
      <w:r w:rsidRPr="00155B06">
        <w:rPr>
          <w:color w:val="auto"/>
        </w:rPr>
        <w:t xml:space="preserve"> </w:t>
      </w:r>
      <w:r w:rsidR="00823F39" w:rsidRPr="00155B06">
        <w:rPr>
          <w:color w:val="auto"/>
        </w:rPr>
        <w:t xml:space="preserve">to </w:t>
      </w:r>
      <w:r w:rsidR="00D23B92">
        <w:rPr>
          <w:color w:val="auto"/>
        </w:rPr>
        <w:t xml:space="preserve">restructure, modify, and </w:t>
      </w:r>
      <w:r w:rsidR="00A22188">
        <w:rPr>
          <w:color w:val="auto"/>
        </w:rPr>
        <w:t xml:space="preserve">clarify standards for the scope and applicability of the State Responsibility Area (SRA) Fire Safe Regulations, a set of regulatory standards for construction in the SRA as set forth in PRC § 4290. </w:t>
      </w:r>
      <w:r w:rsidRPr="00155B06">
        <w:rPr>
          <w:color w:val="auto"/>
        </w:rPr>
        <w:t xml:space="preserve">This action is being taken in accordance with </w:t>
      </w:r>
      <w:r w:rsidR="009F09EE" w:rsidRPr="00155B06">
        <w:rPr>
          <w:color w:val="auto"/>
        </w:rPr>
        <w:t>GOV</w:t>
      </w:r>
      <w:r w:rsidRPr="00155B06">
        <w:rPr>
          <w:color w:val="auto"/>
        </w:rPr>
        <w:t xml:space="preserve"> </w:t>
      </w:r>
      <w:r w:rsidR="009F09EE" w:rsidRPr="00155B06">
        <w:rPr>
          <w:color w:val="auto"/>
        </w:rPr>
        <w:t>§§</w:t>
      </w:r>
      <w:r w:rsidRPr="00155B06">
        <w:rPr>
          <w:color w:val="auto"/>
        </w:rPr>
        <w:t xml:space="preserve"> 11346.</w:t>
      </w:r>
      <w:r w:rsidR="008D38E1" w:rsidRPr="00155B06">
        <w:rPr>
          <w:color w:val="auto"/>
        </w:rPr>
        <w:t>1, 11346.5 (2)</w:t>
      </w:r>
      <w:r w:rsidR="00C10027">
        <w:rPr>
          <w:color w:val="auto"/>
        </w:rPr>
        <w:t xml:space="preserve"> </w:t>
      </w:r>
      <w:r w:rsidR="00A44182">
        <w:rPr>
          <w:color w:val="auto"/>
        </w:rPr>
        <w:t xml:space="preserve">through </w:t>
      </w:r>
      <w:r w:rsidR="008D38E1" w:rsidRPr="00155B06">
        <w:rPr>
          <w:color w:val="auto"/>
        </w:rPr>
        <w:t xml:space="preserve">(6) </w:t>
      </w:r>
      <w:r w:rsidR="00C10027">
        <w:rPr>
          <w:color w:val="auto"/>
        </w:rPr>
        <w:t xml:space="preserve">inclusive, </w:t>
      </w:r>
      <w:r w:rsidRPr="00155B06">
        <w:rPr>
          <w:color w:val="auto"/>
        </w:rPr>
        <w:t xml:space="preserve">and 11349.6. </w:t>
      </w:r>
      <w:r w:rsidRPr="00AC691B">
        <w:rPr>
          <w:color w:val="auto"/>
        </w:rPr>
        <w:t>The Board adopted the emergen</w:t>
      </w:r>
      <w:r w:rsidR="00155B06" w:rsidRPr="00AC691B">
        <w:rPr>
          <w:color w:val="auto"/>
        </w:rPr>
        <w:t>cy regulation at their</w:t>
      </w:r>
      <w:r w:rsidR="00C14112">
        <w:rPr>
          <w:color w:val="auto"/>
        </w:rPr>
        <w:t xml:space="preserve"> </w:t>
      </w:r>
      <w:r w:rsidR="007706C7">
        <w:rPr>
          <w:color w:val="auto"/>
        </w:rPr>
        <w:t>regular</w:t>
      </w:r>
      <w:r w:rsidR="00155B06" w:rsidRPr="00AC691B">
        <w:rPr>
          <w:color w:val="auto"/>
        </w:rPr>
        <w:t xml:space="preserve"> meeting scheduled on</w:t>
      </w:r>
      <w:r w:rsidR="008936C3">
        <w:rPr>
          <w:color w:val="auto"/>
        </w:rPr>
        <w:t xml:space="preserve"> </w:t>
      </w:r>
      <w:r w:rsidR="00A22188">
        <w:rPr>
          <w:color w:val="auto"/>
        </w:rPr>
        <w:t>May 6, 2020</w:t>
      </w:r>
      <w:r w:rsidRPr="00155B06">
        <w:rPr>
          <w:color w:val="auto"/>
        </w:rPr>
        <w:t xml:space="preserve">. </w:t>
      </w:r>
    </w:p>
    <w:p w14:paraId="73EF50FF" w14:textId="77777777" w:rsidR="002E73AF" w:rsidRDefault="002E73AF" w:rsidP="00762965">
      <w:pPr>
        <w:pStyle w:val="Default"/>
        <w:widowControl w:val="0"/>
        <w:rPr>
          <w:color w:val="auto"/>
        </w:rPr>
      </w:pPr>
    </w:p>
    <w:p w14:paraId="3F033B86" w14:textId="77777777" w:rsidR="00123577" w:rsidRPr="00155B06" w:rsidRDefault="00123577" w:rsidP="00294F0F">
      <w:pPr>
        <w:pStyle w:val="Default"/>
        <w:widowControl w:val="0"/>
        <w:spacing w:before="167" w:after="216"/>
        <w:rPr>
          <w:color w:val="auto"/>
        </w:rPr>
      </w:pPr>
      <w:r w:rsidRPr="007E06D3">
        <w:rPr>
          <w:color w:val="auto"/>
        </w:rPr>
        <w:t>If you wish to comment on the adopted emergency regulations, you</w:t>
      </w:r>
      <w:r w:rsidRPr="00155B06">
        <w:rPr>
          <w:color w:val="auto"/>
        </w:rPr>
        <w:t xml:space="preserve"> must submit the comment directly to the Office of Administrative Law (hereafter “OAL”) within </w:t>
      </w:r>
      <w:r w:rsidRPr="00B6659A">
        <w:rPr>
          <w:b/>
          <w:color w:val="auto"/>
        </w:rPr>
        <w:t>five</w:t>
      </w:r>
      <w:r w:rsidR="00B6659A">
        <w:rPr>
          <w:b/>
          <w:color w:val="auto"/>
        </w:rPr>
        <w:t xml:space="preserve"> (5)</w:t>
      </w:r>
      <w:r w:rsidRPr="00B6659A">
        <w:rPr>
          <w:b/>
          <w:color w:val="auto"/>
        </w:rPr>
        <w:t xml:space="preserve"> </w:t>
      </w:r>
      <w:r w:rsidRPr="00B6659A">
        <w:rPr>
          <w:b/>
          <w:bCs/>
          <w:color w:val="auto"/>
        </w:rPr>
        <w:t xml:space="preserve">calendar </w:t>
      </w:r>
      <w:r w:rsidRPr="00B6659A">
        <w:rPr>
          <w:b/>
          <w:color w:val="auto"/>
        </w:rPr>
        <w:t>days</w:t>
      </w:r>
      <w:r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4C2D6ECC" w14:textId="77777777" w:rsidR="00686EAA" w:rsidRDefault="00A22188" w:rsidP="00686EAA">
      <w:pPr>
        <w:pStyle w:val="Default"/>
        <w:widowControl w:val="0"/>
        <w:ind w:left="720"/>
        <w:rPr>
          <w:color w:val="auto"/>
        </w:rPr>
      </w:pPr>
      <w:r>
        <w:rPr>
          <w:color w:val="auto"/>
        </w:rPr>
        <w:t>Edith Hannigan</w:t>
      </w:r>
    </w:p>
    <w:p w14:paraId="0600566A" w14:textId="77777777" w:rsidR="00A22188" w:rsidRPr="00155B06" w:rsidRDefault="00A22188" w:rsidP="00686EAA">
      <w:pPr>
        <w:pStyle w:val="Default"/>
        <w:widowControl w:val="0"/>
        <w:ind w:left="720"/>
        <w:rPr>
          <w:color w:val="auto"/>
        </w:rPr>
      </w:pPr>
      <w:r>
        <w:rPr>
          <w:color w:val="auto"/>
        </w:rPr>
        <w:t>Land Use Planning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lastRenderedPageBreak/>
        <w:t xml:space="preserve">E-mail: </w:t>
      </w:r>
    </w:p>
    <w:p w14:paraId="59890941" w14:textId="77777777" w:rsidR="00896DC6" w:rsidRDefault="0000085A" w:rsidP="00686EAA">
      <w:pPr>
        <w:pStyle w:val="Default"/>
        <w:widowControl w:val="0"/>
        <w:ind w:left="720"/>
        <w:rPr>
          <w:color w:val="auto"/>
          <w:u w:val="single"/>
        </w:rPr>
      </w:pPr>
      <w:hyperlink r:id="rId8" w:history="1">
        <w:r w:rsidR="00896DC6"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7B75E5C2" w14:textId="77777777" w:rsidR="00123577" w:rsidRPr="00155B06" w:rsidRDefault="00123577" w:rsidP="00294F0F">
      <w:pPr>
        <w:pStyle w:val="Default"/>
        <w:widowControl w:val="0"/>
        <w:rPr>
          <w:b/>
          <w:bCs/>
          <w:color w:val="auto"/>
        </w:rPr>
      </w:pPr>
      <w:r w:rsidRPr="00757DFF">
        <w:rPr>
          <w:color w:val="auto"/>
        </w:rPr>
        <w:t xml:space="preserve">This regulation will </w:t>
      </w:r>
      <w:r w:rsidR="00386086" w:rsidRPr="00757DFF">
        <w:rPr>
          <w:color w:val="auto"/>
        </w:rPr>
        <w:t xml:space="preserve">likely </w:t>
      </w:r>
      <w:r w:rsidRPr="00757DFF">
        <w:rPr>
          <w:color w:val="auto"/>
        </w:rPr>
        <w:t xml:space="preserve">be submitted to the Office of Administrative Law on </w:t>
      </w:r>
      <w:r w:rsidR="007706C7" w:rsidRPr="00757DFF">
        <w:rPr>
          <w:color w:val="auto"/>
        </w:rPr>
        <w:t xml:space="preserve">or </w:t>
      </w:r>
      <w:r w:rsidR="00562805">
        <w:rPr>
          <w:color w:val="auto"/>
        </w:rPr>
        <w:t>after</w:t>
      </w:r>
      <w:r w:rsidR="007706C7" w:rsidRPr="00757DFF">
        <w:rPr>
          <w:color w:val="auto"/>
        </w:rPr>
        <w:t xml:space="preserve"> </w:t>
      </w:r>
      <w:r w:rsidR="00463BD1">
        <w:rPr>
          <w:color w:val="auto"/>
        </w:rPr>
        <w:t>May 15, 2020.</w:t>
      </w:r>
      <w:r w:rsidRPr="00757DFF">
        <w:rPr>
          <w:color w:val="auto"/>
        </w:rPr>
        <w:t xml:space="preserve"> </w:t>
      </w:r>
      <w:r w:rsidR="007706C7" w:rsidRPr="00757DFF">
        <w:rPr>
          <w:b/>
          <w:bCs/>
          <w:color w:val="auto"/>
        </w:rPr>
        <w:t>If the regulation is submitted to OAL on that date, t</w:t>
      </w:r>
      <w:r w:rsidRPr="00757DFF">
        <w:rPr>
          <w:b/>
          <w:bCs/>
          <w:color w:val="auto"/>
        </w:rPr>
        <w:t xml:space="preserve">he public comment period closes on </w:t>
      </w:r>
      <w:r w:rsidR="00463BD1" w:rsidRPr="00463BD1">
        <w:rPr>
          <w:b/>
          <w:bCs/>
          <w:color w:val="auto"/>
        </w:rPr>
        <w:t>May 20, 2020</w:t>
      </w:r>
      <w:r w:rsidRPr="00463BD1">
        <w:rPr>
          <w:b/>
          <w:bCs/>
          <w:color w:val="auto"/>
        </w:rPr>
        <w:t>.</w:t>
      </w:r>
      <w:r w:rsidRPr="00155B06">
        <w:rPr>
          <w:b/>
          <w:bCs/>
          <w:color w:val="auto"/>
        </w:rPr>
        <w:t xml:space="preserve"> </w:t>
      </w:r>
    </w:p>
    <w:p w14:paraId="74FC40FB" w14:textId="77777777" w:rsidR="00A37754" w:rsidRPr="00155B06" w:rsidRDefault="00A37754" w:rsidP="00294F0F">
      <w:pPr>
        <w:pStyle w:val="Default"/>
        <w:widowControl w:val="0"/>
        <w:rPr>
          <w:color w:val="auto"/>
        </w:rPr>
      </w:pPr>
    </w:p>
    <w:p w14:paraId="0C55C09E" w14:textId="77777777" w:rsidR="00123577" w:rsidRPr="00155B06" w:rsidRDefault="00123577" w:rsidP="00294F0F">
      <w:pPr>
        <w:pStyle w:val="Default"/>
        <w:widowControl w:val="0"/>
        <w:rPr>
          <w:color w:val="auto"/>
        </w:rPr>
      </w:pPr>
      <w:r w:rsidRPr="00155B06">
        <w:rPr>
          <w:color w:val="auto"/>
        </w:rPr>
        <w:t>OAL will confirm that the agency has received the comment. Pursuant to Title 1, California Code of Regulations</w:t>
      </w:r>
      <w:r w:rsidR="00010C6F">
        <w:rPr>
          <w:color w:val="auto"/>
        </w:rPr>
        <w:t xml:space="preserve"> (CCR)</w:t>
      </w:r>
      <w:r w:rsidRPr="00155B06">
        <w:rPr>
          <w:color w:val="auto"/>
        </w:rPr>
        <w:t xml:space="preserve">, </w:t>
      </w:r>
      <w:r w:rsidR="00ED4430">
        <w:rPr>
          <w:color w:val="auto"/>
        </w:rPr>
        <w:t>§§</w:t>
      </w:r>
      <w:r w:rsidRPr="00155B06">
        <w:rPr>
          <w:color w:val="auto"/>
        </w:rPr>
        <w:t xml:space="preserve"> 55(b)(1) through (4), the comment must state that it is about an emergency regulation and include the topic of the emergency. </w:t>
      </w:r>
    </w:p>
    <w:p w14:paraId="50CB225F" w14:textId="77777777" w:rsidR="00686EAA" w:rsidRPr="00155B06" w:rsidRDefault="00686EAA" w:rsidP="00294F0F">
      <w:pPr>
        <w:pStyle w:val="Default"/>
        <w:widowControl w:val="0"/>
        <w:rPr>
          <w:color w:val="auto"/>
        </w:rPr>
      </w:pPr>
    </w:p>
    <w:p w14:paraId="1BF28076" w14:textId="77777777" w:rsidR="00123577" w:rsidRPr="00155B06" w:rsidRDefault="00123577" w:rsidP="00294F0F">
      <w:pPr>
        <w:pStyle w:val="Default"/>
        <w:widowControl w:val="0"/>
        <w:rPr>
          <w:color w:val="auto"/>
        </w:rPr>
      </w:pPr>
      <w:r w:rsidRPr="00155B06">
        <w:rPr>
          <w:color w:val="auto"/>
        </w:rPr>
        <w:t xml:space="preserve">The Board is </w:t>
      </w:r>
      <w:r w:rsidRPr="00155B06">
        <w:rPr>
          <w:color w:val="auto"/>
          <w:u w:val="single"/>
        </w:rPr>
        <w:t xml:space="preserve">not </w:t>
      </w:r>
      <w:r w:rsidRPr="00155B06">
        <w:rPr>
          <w:color w:val="auto"/>
        </w:rPr>
        <w:t xml:space="preserve">required and, in this instance, not likely to respond to comments submitted. However, should the Board choose to respond, it must submit its response to OAL within </w:t>
      </w:r>
      <w:r w:rsidRPr="00970BF6">
        <w:rPr>
          <w:b/>
          <w:color w:val="auto"/>
        </w:rPr>
        <w:t xml:space="preserve">eight (8) </w:t>
      </w:r>
      <w:r w:rsidRPr="00155B06">
        <w:rPr>
          <w:b/>
          <w:bCs/>
          <w:color w:val="auto"/>
        </w:rPr>
        <w:t xml:space="preserve">calendar </w:t>
      </w:r>
      <w:r w:rsidRPr="00970BF6">
        <w:rPr>
          <w:b/>
          <w:color w:val="auto"/>
        </w:rPr>
        <w:t>days</w:t>
      </w:r>
      <w:r w:rsidRPr="00155B06">
        <w:rPr>
          <w:color w:val="auto"/>
        </w:rPr>
        <w:t xml:space="preserve"> following the date of submission of the proposed emergency regulation to OAL, unless specific exceptions are applicable. [Title 1 CCR </w:t>
      </w:r>
      <w:r w:rsidR="00ED4430">
        <w:rPr>
          <w:color w:val="auto"/>
        </w:rPr>
        <w:t>§</w:t>
      </w:r>
      <w:r w:rsidRPr="00155B06">
        <w:rPr>
          <w:color w:val="auto"/>
        </w:rPr>
        <w:t xml:space="preserve"> 55]. </w:t>
      </w:r>
    </w:p>
    <w:p w14:paraId="41370290" w14:textId="77777777" w:rsidR="00294F0F" w:rsidRPr="00155B06" w:rsidRDefault="00294F0F" w:rsidP="00294F0F">
      <w:pPr>
        <w:pStyle w:val="Default"/>
        <w:widowControl w:val="0"/>
        <w:rPr>
          <w:color w:val="auto"/>
        </w:rPr>
      </w:pPr>
    </w:p>
    <w:p w14:paraId="766A2407" w14:textId="77777777" w:rsidR="00AF6D4B" w:rsidRPr="00155B06" w:rsidRDefault="00AC4F93" w:rsidP="000E4E64">
      <w:pPr>
        <w:pStyle w:val="Default"/>
        <w:widowControl w:val="0"/>
      </w:pPr>
      <w:r w:rsidRPr="00155B06">
        <w:rPr>
          <w:bCs/>
          <w:color w:val="auto"/>
        </w:rPr>
        <w:t xml:space="preserve">Pursuant to </w:t>
      </w:r>
      <w:r w:rsidR="00762965" w:rsidRPr="00155B06">
        <w:rPr>
          <w:b/>
          <w:color w:val="auto"/>
        </w:rPr>
        <w:t xml:space="preserve">GOV § </w:t>
      </w:r>
      <w:r w:rsidRPr="00155B06">
        <w:rPr>
          <w:b/>
          <w:bCs/>
          <w:color w:val="auto"/>
        </w:rPr>
        <w:t>11346.1</w:t>
      </w:r>
      <w:r w:rsidR="00E455A0" w:rsidRPr="00155B06">
        <w:rPr>
          <w:b/>
          <w:bCs/>
          <w:color w:val="auto"/>
        </w:rPr>
        <w:t>(a)</w:t>
      </w:r>
      <w:r w:rsidRPr="00155B06">
        <w:rPr>
          <w:b/>
          <w:bCs/>
          <w:color w:val="auto"/>
        </w:rPr>
        <w:t>(2)(A)</w:t>
      </w:r>
      <w:r w:rsidRPr="00155B06">
        <w:rPr>
          <w:bCs/>
          <w:color w:val="auto"/>
        </w:rPr>
        <w:t xml:space="preserve">, the specific </w:t>
      </w:r>
      <w:r w:rsidR="00ED2A08">
        <w:rPr>
          <w:bCs/>
          <w:color w:val="auto"/>
        </w:rPr>
        <w:t>rule text associated with the proposed action</w:t>
      </w:r>
      <w:r w:rsidRPr="00155B06">
        <w:rPr>
          <w:bCs/>
          <w:color w:val="auto"/>
        </w:rPr>
        <w:t xml:space="preserve"> </w:t>
      </w:r>
      <w:r w:rsidR="00ED2A08">
        <w:rPr>
          <w:bCs/>
          <w:color w:val="auto"/>
        </w:rPr>
        <w:t>immediately</w:t>
      </w:r>
      <w:r w:rsidR="00AC691B">
        <w:rPr>
          <w:bCs/>
          <w:color w:val="auto"/>
        </w:rPr>
        <w:t xml:space="preserve"> </w:t>
      </w:r>
      <w:r w:rsidR="00ED2A08">
        <w:rPr>
          <w:bCs/>
          <w:color w:val="auto"/>
        </w:rPr>
        <w:t>follows</w:t>
      </w:r>
      <w:r w:rsidR="000E4E64">
        <w:rPr>
          <w:bCs/>
          <w:color w:val="auto"/>
        </w:rPr>
        <w:t xml:space="preserve"> this notice.</w:t>
      </w:r>
    </w:p>
    <w:p w14:paraId="60F518F3" w14:textId="77777777" w:rsidR="00762965" w:rsidRPr="00155B06" w:rsidRDefault="00762965" w:rsidP="00294F0F">
      <w:pPr>
        <w:pStyle w:val="Default"/>
        <w:widowControl w:val="0"/>
        <w:rPr>
          <w:bCs/>
          <w:color w:val="auto"/>
        </w:rPr>
      </w:pPr>
    </w:p>
    <w:p w14:paraId="35CB1E96" w14:textId="77777777" w:rsidR="00762965" w:rsidRDefault="003C22C0" w:rsidP="00294F0F">
      <w:pPr>
        <w:pStyle w:val="Default"/>
        <w:widowControl w:val="0"/>
        <w:rPr>
          <w:bCs/>
          <w:color w:val="auto"/>
        </w:rPr>
      </w:pPr>
      <w:bookmarkStart w:id="1" w:name="_Hlk535324729"/>
      <w:r w:rsidRPr="00155B06">
        <w:rPr>
          <w:bCs/>
          <w:color w:val="auto"/>
        </w:rPr>
        <w:t xml:space="preserve">Pursuant to </w:t>
      </w:r>
      <w:r w:rsidRPr="00155B06">
        <w:rPr>
          <w:b/>
          <w:color w:val="auto"/>
        </w:rPr>
        <w:t xml:space="preserve">GOV § </w:t>
      </w:r>
      <w:r w:rsidRPr="00155B06">
        <w:rPr>
          <w:b/>
          <w:bCs/>
          <w:color w:val="auto"/>
        </w:rPr>
        <w:t>11346.1</w:t>
      </w:r>
      <w:r w:rsidR="00E455A0" w:rsidRPr="00155B06">
        <w:rPr>
          <w:b/>
          <w:bCs/>
          <w:color w:val="auto"/>
        </w:rPr>
        <w:t>(b)</w:t>
      </w:r>
      <w:r w:rsidRPr="00155B06">
        <w:rPr>
          <w:b/>
          <w:bCs/>
          <w:color w:val="auto"/>
        </w:rPr>
        <w:t xml:space="preserve">(2), </w:t>
      </w:r>
      <w:r w:rsidRPr="00155B06">
        <w:rPr>
          <w:bCs/>
          <w:color w:val="auto"/>
        </w:rPr>
        <w:t xml:space="preserve">following is a description of the facts demonstrating the existence of </w:t>
      </w:r>
      <w:r w:rsidR="00E455A0" w:rsidRPr="00155B06">
        <w:rPr>
          <w:bCs/>
          <w:color w:val="auto"/>
        </w:rPr>
        <w:t>an emergency and the need for imme</w:t>
      </w:r>
      <w:r w:rsidR="009871A0" w:rsidRPr="00155B06">
        <w:rPr>
          <w:bCs/>
          <w:color w:val="auto"/>
        </w:rPr>
        <w:t>diate action, and demonstrating</w:t>
      </w:r>
      <w:r w:rsidR="00E455A0" w:rsidRPr="00155B06">
        <w:rPr>
          <w:bCs/>
          <w:color w:val="auto"/>
        </w:rPr>
        <w:t>, by substantial evidence, the need for the proposed regulation to effectuate the statute being implemented, interpreted</w:t>
      </w:r>
      <w:r w:rsidR="009871A0" w:rsidRPr="00155B06">
        <w:rPr>
          <w:bCs/>
          <w:color w:val="auto"/>
        </w:rPr>
        <w:t>,</w:t>
      </w:r>
      <w:r w:rsidR="00E455A0" w:rsidRPr="00155B06">
        <w:rPr>
          <w:bCs/>
          <w:color w:val="auto"/>
        </w:rPr>
        <w:t xml:space="preserve"> or made specific and to address only the demonstrated emergency.</w:t>
      </w:r>
    </w:p>
    <w:p w14:paraId="4C612114" w14:textId="77777777" w:rsidR="00A36A93" w:rsidRDefault="00A36A93" w:rsidP="0051706F">
      <w:pPr>
        <w:pStyle w:val="Default"/>
        <w:widowControl w:val="0"/>
        <w:rPr>
          <w:bCs/>
          <w:color w:val="auto"/>
        </w:rPr>
      </w:pPr>
    </w:p>
    <w:p w14:paraId="14544B87" w14:textId="7383B4A1" w:rsidR="00EB6604" w:rsidRPr="00EB6604" w:rsidRDefault="00AC7C46" w:rsidP="00A92253">
      <w:pPr>
        <w:pStyle w:val="Default"/>
        <w:rPr>
          <w:b/>
        </w:rPr>
      </w:pPr>
      <w:r>
        <w:rPr>
          <w:b/>
        </w:rPr>
        <w:t xml:space="preserve">Wildfire Risks to </w:t>
      </w:r>
      <w:r w:rsidR="00EB6604">
        <w:rPr>
          <w:b/>
        </w:rPr>
        <w:t>Housing Affordability and Security</w:t>
      </w:r>
    </w:p>
    <w:p w14:paraId="2672D5F1" w14:textId="5AFE108C" w:rsidR="00EB6604" w:rsidRDefault="00EB6604" w:rsidP="00EB6604">
      <w:pPr>
        <w:pStyle w:val="Default"/>
        <w:widowControl w:val="0"/>
        <w:ind w:firstLine="720"/>
        <w:rPr>
          <w:bCs/>
          <w:color w:val="auto"/>
        </w:rPr>
      </w:pPr>
      <w:r w:rsidRPr="004B7A54">
        <w:rPr>
          <w:bCs/>
          <w:color w:val="auto"/>
        </w:rPr>
        <w:t xml:space="preserve">Wildfires have influenced California’s landscape as a natural process for millennia, </w:t>
      </w:r>
      <w:r>
        <w:rPr>
          <w:bCs/>
          <w:color w:val="auto"/>
        </w:rPr>
        <w:t xml:space="preserve">with </w:t>
      </w:r>
      <w:r w:rsidRPr="004B7A54">
        <w:rPr>
          <w:bCs/>
          <w:color w:val="auto"/>
        </w:rPr>
        <w:t xml:space="preserve">their frequency, intensity, and seasonal timing being major factors in determining </w:t>
      </w:r>
      <w:r>
        <w:rPr>
          <w:bCs/>
          <w:color w:val="auto"/>
        </w:rPr>
        <w:t>not only floristic composition, but also general land use,</w:t>
      </w:r>
      <w:r w:rsidRPr="004B7A54">
        <w:rPr>
          <w:bCs/>
          <w:color w:val="auto"/>
        </w:rPr>
        <w:t xml:space="preserve"> throughout the state. Anthropogenic activity, including fire suppression without active forest management as well as increases in human-caused wildfires over the last several centuries has resulted in alterations to the natural fire regime, which has resulted in substantial ecosystem stress, particularly in forest and shrub-dominated habitats</w:t>
      </w:r>
      <w:r w:rsidR="00AC7C46">
        <w:rPr>
          <w:bCs/>
          <w:color w:val="auto"/>
        </w:rPr>
        <w:t>.</w:t>
      </w:r>
      <w:r>
        <w:rPr>
          <w:rStyle w:val="FootnoteReference"/>
          <w:bCs/>
          <w:color w:val="auto"/>
        </w:rPr>
        <w:footnoteReference w:id="2"/>
      </w:r>
      <w:r w:rsidRPr="004B7A54">
        <w:rPr>
          <w:bCs/>
          <w:color w:val="auto"/>
        </w:rPr>
        <w:t xml:space="preserve"> Due to fire suppression, the Sierra Nevada and northwestern California have experienced less frequent fires than have historically occurred, causing a buildup of forest fuels, and southern California is experiencing larger and more frequent fires than under </w:t>
      </w:r>
      <w:r w:rsidRPr="004B7A54">
        <w:rPr>
          <w:bCs/>
          <w:color w:val="auto"/>
        </w:rPr>
        <w:lastRenderedPageBreak/>
        <w:t>historic conditions</w:t>
      </w:r>
      <w:r w:rsidR="00AC7C46">
        <w:rPr>
          <w:bCs/>
          <w:color w:val="auto"/>
        </w:rPr>
        <w:t>.</w:t>
      </w:r>
      <w:r>
        <w:rPr>
          <w:rStyle w:val="FootnoteReference"/>
          <w:bCs/>
          <w:color w:val="auto"/>
        </w:rPr>
        <w:footnoteReference w:id="3"/>
      </w:r>
      <w:r w:rsidRPr="004B7A54">
        <w:rPr>
          <w:bCs/>
          <w:color w:val="auto"/>
        </w:rPr>
        <w:t xml:space="preserve"> </w:t>
      </w:r>
      <w:r>
        <w:rPr>
          <w:bCs/>
          <w:color w:val="auto"/>
        </w:rPr>
        <w:t>Additionally, f</w:t>
      </w:r>
      <w:r w:rsidRPr="004B7A54">
        <w:rPr>
          <w:bCs/>
          <w:color w:val="auto"/>
        </w:rPr>
        <w:t>ire suppression in forested areas has resulted in dense forest stands and has caused a build-up of fuels resulting in higher-than-natural intensity and heat of wildfires, which can destroy otherwise fire-adapted plants and damage soil structure</w:t>
      </w:r>
      <w:r w:rsidR="00AC7C46">
        <w:rPr>
          <w:bCs/>
          <w:color w:val="auto"/>
        </w:rPr>
        <w:t>.</w:t>
      </w:r>
      <w:r>
        <w:rPr>
          <w:rStyle w:val="FootnoteReference"/>
          <w:bCs/>
          <w:color w:val="auto"/>
        </w:rPr>
        <w:footnoteReference w:id="4"/>
      </w:r>
      <w:r>
        <w:rPr>
          <w:bCs/>
          <w:color w:val="auto"/>
        </w:rPr>
        <w:t xml:space="preserve"> Furthermore, the recent and prolonged periods of drought throughout the state have resulted in forests which are more prone to fire due to tree mortality from both drought and pests, and are more vulnerable due to fires from the buildup of fuels resulting from these environmental and anthropogenic conditions.</w:t>
      </w:r>
    </w:p>
    <w:p w14:paraId="1E864D88" w14:textId="77777777" w:rsidR="00EB6604" w:rsidRDefault="00EB6604" w:rsidP="00EB6604">
      <w:pPr>
        <w:pStyle w:val="Default"/>
        <w:widowControl w:val="0"/>
        <w:rPr>
          <w:bCs/>
          <w:color w:val="auto"/>
        </w:rPr>
      </w:pPr>
    </w:p>
    <w:p w14:paraId="21590FC2" w14:textId="06A8E518" w:rsidR="00EB6604" w:rsidRDefault="00EB6604" w:rsidP="00EB6604">
      <w:pPr>
        <w:pStyle w:val="Default"/>
        <w:widowControl w:val="0"/>
        <w:rPr>
          <w:bCs/>
          <w:color w:val="auto"/>
        </w:rPr>
      </w:pPr>
      <w:r>
        <w:rPr>
          <w:bCs/>
          <w:color w:val="auto"/>
        </w:rPr>
        <w:t xml:space="preserve">In addition to changing forest conditions, increasing development in the Wildland-Urban Interface (WUI) continues to put more people, homes, and infrastructure in harm’s way from wildland fire. </w:t>
      </w:r>
      <w:bookmarkStart w:id="2" w:name="_Hlk13036569"/>
      <w:r w:rsidRPr="00AC0322">
        <w:rPr>
          <w:bCs/>
          <w:color w:val="auto"/>
        </w:rPr>
        <w:t xml:space="preserve">The most recent assessment of California’s </w:t>
      </w:r>
      <w:r>
        <w:rPr>
          <w:bCs/>
          <w:color w:val="auto"/>
        </w:rPr>
        <w:t xml:space="preserve">WUI </w:t>
      </w:r>
      <w:r w:rsidRPr="00AC0322">
        <w:rPr>
          <w:bCs/>
          <w:color w:val="auto"/>
        </w:rPr>
        <w:t xml:space="preserve">shows that as of 2010, there were about 3 million housing units in Fire Hazard Severity Zones (FHSZ) that are potentially at risk from wildland fire. </w:t>
      </w:r>
      <w:r>
        <w:rPr>
          <w:bCs/>
          <w:color w:val="auto"/>
        </w:rPr>
        <w:t>A</w:t>
      </w:r>
      <w:r w:rsidRPr="00AC0322">
        <w:rPr>
          <w:bCs/>
          <w:color w:val="auto"/>
        </w:rPr>
        <w:t xml:space="preserve"> large proportion of the houses within FHSZ</w:t>
      </w:r>
      <w:r>
        <w:rPr>
          <w:bCs/>
          <w:color w:val="auto"/>
        </w:rPr>
        <w:t>s</w:t>
      </w:r>
      <w:r w:rsidRPr="00AC0322">
        <w:rPr>
          <w:bCs/>
          <w:color w:val="auto"/>
        </w:rPr>
        <w:t xml:space="preserve"> are in the southern portion of the state. The top five counties for FHSZ housing units, all in southern California, contain about half of all statewide housing units in FHSZ. However, this is a statewide problem, with 37 counties hav</w:t>
      </w:r>
      <w:r>
        <w:rPr>
          <w:bCs/>
          <w:color w:val="auto"/>
        </w:rPr>
        <w:t>ing</w:t>
      </w:r>
      <w:r w:rsidRPr="00AC0322">
        <w:rPr>
          <w:bCs/>
          <w:color w:val="auto"/>
        </w:rPr>
        <w:t xml:space="preserve"> at least 10,000 housing units in FHSZ</w:t>
      </w:r>
      <w:r w:rsidR="00AC7C46">
        <w:rPr>
          <w:bCs/>
          <w:color w:val="auto"/>
        </w:rPr>
        <w:t>.</w:t>
      </w:r>
      <w:r>
        <w:rPr>
          <w:rStyle w:val="FootnoteReference"/>
          <w:bCs/>
          <w:color w:val="auto"/>
        </w:rPr>
        <w:footnoteReference w:id="5"/>
      </w:r>
      <w:bookmarkEnd w:id="2"/>
      <w:r>
        <w:rPr>
          <w:bCs/>
          <w:color w:val="auto"/>
        </w:rPr>
        <w:t xml:space="preserve"> </w:t>
      </w:r>
      <w:r w:rsidRPr="00AC0322">
        <w:rPr>
          <w:bCs/>
          <w:color w:val="auto"/>
        </w:rPr>
        <w:t>Further</w:t>
      </w:r>
      <w:r>
        <w:rPr>
          <w:bCs/>
          <w:color w:val="auto"/>
        </w:rPr>
        <w:t>more</w:t>
      </w:r>
      <w:r w:rsidRPr="00AC0322">
        <w:rPr>
          <w:bCs/>
          <w:color w:val="auto"/>
        </w:rPr>
        <w:t xml:space="preserve">, since the frequency of extreme weather events is projected to increase, urban areas both immediately adjacent to and near wildlands will be at risk. The 2017 October Fire Siege clearly showed that the damage from wildland fires can occur in areas previously thought to be at low risk. Recent wildland fires also have demonstrated that post-fire </w:t>
      </w:r>
      <w:r>
        <w:rPr>
          <w:bCs/>
          <w:color w:val="auto"/>
        </w:rPr>
        <w:t xml:space="preserve">mudslide </w:t>
      </w:r>
      <w:r w:rsidRPr="00AC0322">
        <w:rPr>
          <w:bCs/>
          <w:color w:val="auto"/>
        </w:rPr>
        <w:t>events can cause substantial loss of life and damage to property and natural resources.</w:t>
      </w:r>
    </w:p>
    <w:p w14:paraId="70BE458A" w14:textId="77777777" w:rsidR="00EB6604" w:rsidRDefault="00EB6604" w:rsidP="00EB6604">
      <w:pPr>
        <w:pStyle w:val="Default"/>
        <w:widowControl w:val="0"/>
        <w:rPr>
          <w:bCs/>
          <w:color w:val="auto"/>
        </w:rPr>
      </w:pPr>
    </w:p>
    <w:p w14:paraId="4E7EA496" w14:textId="0ACF9DF3" w:rsidR="00EB6604" w:rsidRDefault="00EB6604" w:rsidP="00EB6604">
      <w:pPr>
        <w:pStyle w:val="Default"/>
        <w:widowControl w:val="0"/>
        <w:rPr>
          <w:bCs/>
          <w:color w:val="auto"/>
        </w:rPr>
      </w:pPr>
      <w:r>
        <w:rPr>
          <w:bCs/>
          <w:color w:val="auto"/>
        </w:rPr>
        <w:t xml:space="preserve">The aggregation of these changing forest conditions and human demographics has resulted in increases in the number of wildfire ignitions, areas burned, and impacts to ecosystems. The number of ignitions has been increasing since 2007, the average acreage burned has doubled since the 1960’s, and </w:t>
      </w:r>
      <w:r w:rsidRPr="00B37AC6">
        <w:rPr>
          <w:bCs/>
          <w:color w:val="auto"/>
        </w:rPr>
        <w:t>forests represent approximately one-third of the 700,000 acres which burn annually. Additionally, the increasing prevalence of very large fires (&gt;100,000 acres) across the West, as well as large scale tree mortality events, has led many experts to posit that the US has entered an era of “mega-fires” or “mega-disturbances.” During this decade, although the number of annual fires has decreased compared to the 2000s, the average fire size has increased from approximately 11,000 acres to 15,000 acres.</w:t>
      </w:r>
      <w:r w:rsidRPr="00B37AC6">
        <w:rPr>
          <w:rStyle w:val="FootnoteReference"/>
          <w:bCs/>
          <w:color w:val="auto"/>
        </w:rPr>
        <w:footnoteReference w:id="6"/>
      </w:r>
      <w:r w:rsidRPr="00B37AC6">
        <w:rPr>
          <w:bCs/>
          <w:color w:val="auto"/>
        </w:rPr>
        <w:t xml:space="preserve"> </w:t>
      </w:r>
      <w:r>
        <w:rPr>
          <w:bCs/>
          <w:color w:val="auto"/>
        </w:rPr>
        <w:t>Fifteen</w:t>
      </w:r>
      <w:r w:rsidRPr="00B37AC6">
        <w:rPr>
          <w:bCs/>
          <w:color w:val="auto"/>
        </w:rPr>
        <w:t xml:space="preserve"> of the </w:t>
      </w:r>
      <w:r>
        <w:rPr>
          <w:bCs/>
          <w:color w:val="auto"/>
        </w:rPr>
        <w:t>twenty</w:t>
      </w:r>
      <w:r w:rsidRPr="00B37AC6">
        <w:rPr>
          <w:bCs/>
          <w:color w:val="auto"/>
        </w:rPr>
        <w:t xml:space="preserve"> largest wildland fires of the modern era have occurred</w:t>
      </w:r>
      <w:r w:rsidRPr="00672F54">
        <w:rPr>
          <w:bCs/>
          <w:color w:val="auto"/>
        </w:rPr>
        <w:t xml:space="preserve"> since 2000,</w:t>
      </w:r>
      <w:r>
        <w:rPr>
          <w:bCs/>
          <w:color w:val="auto"/>
        </w:rPr>
        <w:t xml:space="preserve"> and ten of the most destructive have occurred since 2015</w:t>
      </w:r>
      <w:r w:rsidRPr="00672F54">
        <w:rPr>
          <w:bCs/>
          <w:color w:val="auto"/>
        </w:rPr>
        <w:t xml:space="preserve"> including the 201</w:t>
      </w:r>
      <w:r>
        <w:rPr>
          <w:bCs/>
          <w:color w:val="auto"/>
        </w:rPr>
        <w:t>8 Mendocino Complex</w:t>
      </w:r>
      <w:r w:rsidRPr="00672F54">
        <w:rPr>
          <w:bCs/>
          <w:color w:val="auto"/>
        </w:rPr>
        <w:t xml:space="preserve">, which burned </w:t>
      </w:r>
      <w:r>
        <w:rPr>
          <w:bCs/>
          <w:color w:val="auto"/>
        </w:rPr>
        <w:t>almost 460,000</w:t>
      </w:r>
      <w:r w:rsidRPr="00672F54">
        <w:rPr>
          <w:bCs/>
          <w:color w:val="auto"/>
        </w:rPr>
        <w:t xml:space="preserve"> acres. </w:t>
      </w:r>
      <w:r>
        <w:rPr>
          <w:bCs/>
          <w:color w:val="auto"/>
        </w:rPr>
        <w:t xml:space="preserve">Five of the 20 deadliest fires in California’s history have occurred within the last two years alone (2017 and 2018). The California Department of Insurance identified that insured losses from 2017 and 2018 wildfires and 2018 mudslides totaled over 13.8 billion </w:t>
      </w:r>
      <w:r>
        <w:rPr>
          <w:bCs/>
          <w:color w:val="auto"/>
        </w:rPr>
        <w:lastRenderedPageBreak/>
        <w:t>dollars. This trend of increasingly large, destructive, and costly wildfires is likely to continue unless immediate action is taken.</w:t>
      </w:r>
    </w:p>
    <w:p w14:paraId="59EB3716" w14:textId="62366125" w:rsidR="00AC7C46" w:rsidRDefault="00AC7C46" w:rsidP="00EB6604">
      <w:pPr>
        <w:pStyle w:val="Default"/>
        <w:widowControl w:val="0"/>
        <w:rPr>
          <w:bCs/>
          <w:color w:val="auto"/>
        </w:rPr>
      </w:pPr>
    </w:p>
    <w:p w14:paraId="5B39B529" w14:textId="504835B3" w:rsidR="0014435F" w:rsidRDefault="0014435F" w:rsidP="00EB6604">
      <w:pPr>
        <w:pStyle w:val="Default"/>
        <w:widowControl w:val="0"/>
        <w:rPr>
          <w:bCs/>
          <w:color w:val="auto"/>
        </w:rPr>
      </w:pPr>
      <w:r>
        <w:rPr>
          <w:bCs/>
          <w:color w:val="auto"/>
        </w:rPr>
        <w:t>This trend also exacerbates the availability of affordable and secure housing in California</w:t>
      </w:r>
      <w:r w:rsidR="004E58E6">
        <w:rPr>
          <w:bCs/>
          <w:color w:val="auto"/>
        </w:rPr>
        <w:t>. More</w:t>
      </w:r>
      <w:r>
        <w:rPr>
          <w:bCs/>
          <w:color w:val="auto"/>
        </w:rPr>
        <w:t xml:space="preserve"> than half of all renters </w:t>
      </w:r>
      <w:r w:rsidR="004E58E6">
        <w:rPr>
          <w:bCs/>
          <w:color w:val="auto"/>
        </w:rPr>
        <w:t xml:space="preserve">in the state </w:t>
      </w:r>
      <w:r>
        <w:rPr>
          <w:bCs/>
          <w:color w:val="auto"/>
        </w:rPr>
        <w:t>pay more than 30% of their income towards rent, and nearly 30% pay over 50% of their income toward rent.</w:t>
      </w:r>
      <w:r>
        <w:rPr>
          <w:rStyle w:val="FootnoteReference"/>
          <w:bCs/>
          <w:color w:val="auto"/>
        </w:rPr>
        <w:footnoteReference w:id="7"/>
      </w:r>
      <w:r>
        <w:rPr>
          <w:bCs/>
          <w:color w:val="auto"/>
        </w:rPr>
        <w:t xml:space="preserve"> Housing supply is not keeping up with demand, and recent destructive wildfires have reduced the </w:t>
      </w:r>
      <w:r w:rsidR="001D34B3">
        <w:rPr>
          <w:bCs/>
          <w:color w:val="auto"/>
        </w:rPr>
        <w:t xml:space="preserve">available </w:t>
      </w:r>
      <w:r>
        <w:rPr>
          <w:bCs/>
          <w:color w:val="auto"/>
        </w:rPr>
        <w:t>housing supply</w:t>
      </w:r>
      <w:r w:rsidR="001D34B3">
        <w:rPr>
          <w:bCs/>
          <w:color w:val="auto"/>
        </w:rPr>
        <w:t xml:space="preserve"> while creating increased demand. </w:t>
      </w:r>
      <w:r w:rsidR="00BE4C09">
        <w:rPr>
          <w:bCs/>
          <w:color w:val="auto"/>
        </w:rPr>
        <w:t>Even amongst those whose home</w:t>
      </w:r>
      <w:r w:rsidR="004E58E6">
        <w:rPr>
          <w:bCs/>
          <w:color w:val="auto"/>
        </w:rPr>
        <w:t>s</w:t>
      </w:r>
      <w:r w:rsidR="00BE4C09">
        <w:rPr>
          <w:bCs/>
          <w:color w:val="auto"/>
        </w:rPr>
        <w:t xml:space="preserve"> survive, t</w:t>
      </w:r>
      <w:r w:rsidR="001D34B3">
        <w:rPr>
          <w:bCs/>
          <w:color w:val="auto"/>
        </w:rPr>
        <w:t>he disruption to businesses and jobs causes a spike in serious delinquency rates on home mortgages. Within three months of major wildfires, Sonoma and Butte counties saw 50% and 70% spikes in these delinquencies.</w:t>
      </w:r>
      <w:r w:rsidR="001D34B3">
        <w:rPr>
          <w:rStyle w:val="FootnoteReference"/>
          <w:bCs/>
          <w:color w:val="auto"/>
        </w:rPr>
        <w:footnoteReference w:id="8"/>
      </w:r>
      <w:r w:rsidR="001D34B3">
        <w:rPr>
          <w:bCs/>
          <w:color w:val="auto"/>
        </w:rPr>
        <w:t xml:space="preserve"> In both areas, home prices were rising at or slower than average statewide growth, but after the wildfires home prices ran 4 to 7 percentage points higher than the state.</w:t>
      </w:r>
      <w:r w:rsidR="001D34B3">
        <w:rPr>
          <w:rStyle w:val="FootnoteReference"/>
          <w:bCs/>
          <w:color w:val="auto"/>
        </w:rPr>
        <w:footnoteReference w:id="9"/>
      </w:r>
      <w:r w:rsidR="001D34B3">
        <w:rPr>
          <w:bCs/>
          <w:color w:val="auto"/>
        </w:rPr>
        <w:t xml:space="preserve"> </w:t>
      </w:r>
    </w:p>
    <w:p w14:paraId="516DCB15" w14:textId="110BF5D9" w:rsidR="00DF4BD1" w:rsidRDefault="00DF4BD1" w:rsidP="00EB6604">
      <w:pPr>
        <w:pStyle w:val="Default"/>
        <w:widowControl w:val="0"/>
        <w:rPr>
          <w:bCs/>
          <w:color w:val="auto"/>
        </w:rPr>
      </w:pPr>
    </w:p>
    <w:p w14:paraId="12E3309F" w14:textId="4FF76803" w:rsidR="00DF4BD1" w:rsidRDefault="00DF4BD1" w:rsidP="00EB6604">
      <w:pPr>
        <w:pStyle w:val="Default"/>
        <w:widowControl w:val="0"/>
        <w:rPr>
          <w:bCs/>
          <w:color w:val="auto"/>
        </w:rPr>
      </w:pPr>
      <w:r>
        <w:rPr>
          <w:bCs/>
          <w:color w:val="auto"/>
        </w:rPr>
        <w:t>In the last ten years, California built an average of 80,000 homes a year, far below the 180,000 homes per year that are needed to keep up with housing growth from 2015-2025. The five counties where the most homes in FHSZs exist is also the same region expected to grow by 38% between 2015 and 2025</w:t>
      </w:r>
      <w:r w:rsidR="004E58E6">
        <w:rPr>
          <w:bCs/>
          <w:color w:val="auto"/>
        </w:rPr>
        <w:t>,</w:t>
      </w:r>
      <w:r>
        <w:rPr>
          <w:rStyle w:val="FootnoteReference"/>
          <w:bCs/>
          <w:color w:val="auto"/>
        </w:rPr>
        <w:footnoteReference w:id="10"/>
      </w:r>
      <w:r>
        <w:rPr>
          <w:bCs/>
          <w:color w:val="auto"/>
        </w:rPr>
        <w:t xml:space="preserve"> </w:t>
      </w:r>
      <w:r w:rsidR="004E58E6">
        <w:rPr>
          <w:bCs/>
          <w:color w:val="auto"/>
        </w:rPr>
        <w:t>contributing to housing insecurity by putting more people in harm’s way. Additionally, t</w:t>
      </w:r>
      <w:r>
        <w:rPr>
          <w:bCs/>
          <w:color w:val="auto"/>
        </w:rPr>
        <w:t>he Department of Finance projects the over-65 population will grow by more than four million people by 2030</w:t>
      </w:r>
      <w:r w:rsidR="004E58E6">
        <w:rPr>
          <w:bCs/>
          <w:color w:val="auto"/>
        </w:rPr>
        <w:t>. T</w:t>
      </w:r>
      <w:r>
        <w:rPr>
          <w:bCs/>
          <w:color w:val="auto"/>
        </w:rPr>
        <w:t>he median personal income of seniors in California is $21,300</w:t>
      </w:r>
      <w:r>
        <w:rPr>
          <w:rStyle w:val="FootnoteReference"/>
          <w:bCs/>
          <w:color w:val="auto"/>
        </w:rPr>
        <w:footnoteReference w:id="11"/>
      </w:r>
      <w:r>
        <w:rPr>
          <w:bCs/>
          <w:color w:val="auto"/>
        </w:rPr>
        <w:t xml:space="preserve"> – </w:t>
      </w:r>
      <w:r w:rsidR="004E58E6">
        <w:rPr>
          <w:bCs/>
          <w:color w:val="auto"/>
        </w:rPr>
        <w:t>in the next ten years California will only see an</w:t>
      </w:r>
      <w:r>
        <w:rPr>
          <w:bCs/>
          <w:color w:val="auto"/>
        </w:rPr>
        <w:t xml:space="preserve"> increase</w:t>
      </w:r>
      <w:r w:rsidR="004E58E6">
        <w:rPr>
          <w:bCs/>
          <w:color w:val="auto"/>
        </w:rPr>
        <w:t xml:space="preserve"> of pressure</w:t>
      </w:r>
      <w:r>
        <w:rPr>
          <w:bCs/>
          <w:color w:val="auto"/>
        </w:rPr>
        <w:t xml:space="preserve"> on the limited affordable housing stock in the state. </w:t>
      </w:r>
    </w:p>
    <w:p w14:paraId="460A3F0D" w14:textId="6C8E5233" w:rsidR="00DF4BD1" w:rsidRDefault="00DF4BD1" w:rsidP="00EB6604">
      <w:pPr>
        <w:pStyle w:val="Default"/>
        <w:widowControl w:val="0"/>
        <w:rPr>
          <w:bCs/>
          <w:color w:val="auto"/>
        </w:rPr>
      </w:pPr>
    </w:p>
    <w:p w14:paraId="2310ADA2" w14:textId="1A1E46B8" w:rsidR="00A0329C" w:rsidRDefault="004E58E6" w:rsidP="00EB6604">
      <w:pPr>
        <w:pStyle w:val="Default"/>
        <w:widowControl w:val="0"/>
      </w:pPr>
      <w:r>
        <w:rPr>
          <w:bCs/>
          <w:color w:val="auto"/>
        </w:rPr>
        <w:t xml:space="preserve">In AB 881 </w:t>
      </w:r>
      <w:r>
        <w:t>(</w:t>
      </w:r>
      <w:r w:rsidRPr="00396FF5">
        <w:t>Stats. 2019, Ch. 659, Sec. 1.5.</w:t>
      </w:r>
      <w:r>
        <w:t>), the L</w:t>
      </w:r>
      <w:r w:rsidR="00004BAD">
        <w:t xml:space="preserve">egislature made several findings relating to the role of accessory dwelling units (ADUs) in increasing the affordable housing stock in California. In addition to providing housing at below-market rates, ADUs can provide income to the primary homeowners, improving their own housing security. Constructing ADUs improves the ability to utilize infill development, reducing the state’s greenhouse gas emissions, and ADUs are an essential component of California’s housing supply. </w:t>
      </w:r>
      <w:r w:rsidR="00A0329C">
        <w:t xml:space="preserve">These findings end with the direction from the Legislature to local governments to adopt ordinances that </w:t>
      </w:r>
      <w:r w:rsidR="00A0329C" w:rsidRPr="00A0329C">
        <w:t>provid</w:t>
      </w:r>
      <w:r w:rsidR="00A0329C">
        <w:t>e</w:t>
      </w:r>
      <w:r w:rsidR="00A0329C" w:rsidRPr="00A0329C">
        <w:t xml:space="preserve"> for the creation of accessory dwelling units</w:t>
      </w:r>
      <w:r w:rsidR="00A0329C">
        <w:t>, and that requirements in those ordinances “</w:t>
      </w:r>
      <w:r w:rsidR="00A0329C" w:rsidRPr="00A0329C">
        <w:t>are not so arbitrary, excessive, or burdensome so as to unreasonably restrict the ability of homeowners to create accessory dwelling units in zones in which they are authorized by local ordinance.</w:t>
      </w:r>
      <w:r w:rsidR="00A0329C">
        <w:t>”</w:t>
      </w:r>
      <w:r w:rsidR="00A0329C">
        <w:rPr>
          <w:rStyle w:val="FootnoteReference"/>
        </w:rPr>
        <w:footnoteReference w:id="12"/>
      </w:r>
    </w:p>
    <w:p w14:paraId="62593783" w14:textId="77777777" w:rsidR="00A0329C" w:rsidRDefault="00A0329C" w:rsidP="00EB6604">
      <w:pPr>
        <w:pStyle w:val="Default"/>
        <w:widowControl w:val="0"/>
      </w:pPr>
    </w:p>
    <w:p w14:paraId="171C97D3" w14:textId="60AD9472" w:rsidR="001D34B3" w:rsidRDefault="00A0329C" w:rsidP="00EB6604">
      <w:pPr>
        <w:pStyle w:val="Default"/>
        <w:widowControl w:val="0"/>
        <w:rPr>
          <w:bCs/>
          <w:color w:val="auto"/>
        </w:rPr>
      </w:pPr>
      <w:r>
        <w:t xml:space="preserve">The Board of Forestry and Fire Protection is uniquely situated at the intersection of the wildfire emergency and the housing emergency present in the state. Without immediate action by the Board, these emergencies are likely to continue. </w:t>
      </w:r>
    </w:p>
    <w:p w14:paraId="042BB927" w14:textId="77777777" w:rsidR="001D34B3" w:rsidRDefault="001D34B3" w:rsidP="00EB6604">
      <w:pPr>
        <w:pStyle w:val="Default"/>
        <w:widowControl w:val="0"/>
        <w:rPr>
          <w:bCs/>
          <w:color w:val="auto"/>
        </w:rPr>
      </w:pPr>
    </w:p>
    <w:p w14:paraId="31995A2C" w14:textId="6FAB5906" w:rsidR="00EB6604" w:rsidRPr="00A0329C" w:rsidRDefault="00EB6604" w:rsidP="00A0329C">
      <w:pPr>
        <w:rPr>
          <w:rFonts w:cs="Arial"/>
          <w:bCs/>
          <w:spacing w:val="0"/>
          <w:szCs w:val="24"/>
        </w:rPr>
      </w:pPr>
      <w:r>
        <w:rPr>
          <w:b/>
          <w:bCs/>
        </w:rPr>
        <w:lastRenderedPageBreak/>
        <w:t>Finding of Emergency</w:t>
      </w:r>
    </w:p>
    <w:p w14:paraId="632523D2" w14:textId="77777777" w:rsidR="00EB6604" w:rsidRDefault="00EB6604" w:rsidP="00EB6604">
      <w:pPr>
        <w:autoSpaceDE w:val="0"/>
        <w:autoSpaceDN w:val="0"/>
        <w:adjustRightInd w:val="0"/>
        <w:rPr>
          <w:rFonts w:ascii="ArialMT" w:hAnsi="ArialMT" w:cs="ArialMT"/>
          <w:szCs w:val="24"/>
        </w:rPr>
      </w:pPr>
      <w:r>
        <w:rPr>
          <w:rFonts w:ascii="ArialMT" w:hAnsi="ArialMT" w:cs="ArialMT"/>
          <w:szCs w:val="24"/>
        </w:rPr>
        <w:t xml:space="preserve">The Board recognizes that wildfire conditions pose a significant, urgent, extensive, and on-going threat to humans and natural resources throughout the state and the imminent nature of the fire hazard problem has been repeatedly recognized by many high-profile efforts, including the Governor’s Blue Ribbon Fire Commission of 2004; U.S. General Accounting Office report on western National Forest fire conditions; the Western Governors’ Association promulgation of the National Fire Plan; the USDA Forest Service (USFS) Sierra Nevada Forest Plan Amendment, 2004; legislation proposed by both houses of the California Legislature;  Governor Brown’s Executive Order B-52-18 (May 2018); the Little Hoover Commission report “Fire on the Mountain: Rethinking Forest Management in the Sierra Nevada” (February 2018); and Governor Newsom’s Strike Force Report on Wildfires and Climate Change (April 2019). </w:t>
      </w:r>
    </w:p>
    <w:p w14:paraId="22DC2754" w14:textId="77777777" w:rsidR="00EB6604" w:rsidRDefault="00EB6604" w:rsidP="00EB6604">
      <w:pPr>
        <w:pStyle w:val="Default"/>
        <w:widowControl w:val="0"/>
        <w:rPr>
          <w:bCs/>
          <w:color w:val="auto"/>
        </w:rPr>
      </w:pPr>
    </w:p>
    <w:p w14:paraId="34CCC6B9" w14:textId="28CD4E5F" w:rsidR="00EB6604" w:rsidRDefault="00A92C4D" w:rsidP="00EB6604">
      <w:pPr>
        <w:pStyle w:val="Default"/>
        <w:widowControl w:val="0"/>
        <w:rPr>
          <w:bCs/>
          <w:color w:val="auto"/>
        </w:rPr>
      </w:pPr>
      <w:r w:rsidRPr="00A92C4D">
        <w:rPr>
          <w:bCs/>
          <w:color w:val="auto"/>
        </w:rPr>
        <w:t xml:space="preserve">The Board recognizes the intersection of the wildfire crisis and the housing affordability crisis in the state. A Redfin analysis noted that in 2019 that </w:t>
      </w:r>
      <w:r w:rsidRPr="00A92C4D">
        <w:t>four southern California counties alone could lose up to $2 trillion dollars in housing value</w:t>
      </w:r>
      <w:r>
        <w:t xml:space="preserve"> due to wildfires,</w:t>
      </w:r>
      <w:r>
        <w:rPr>
          <w:rStyle w:val="FootnoteReference"/>
        </w:rPr>
        <w:footnoteReference w:id="13"/>
      </w:r>
      <w:r>
        <w:t xml:space="preserve"> and destructive wildfires simultaneously decrease housing supply and increase housing demand, all while raising home prices and increasing mortgage defaults. </w:t>
      </w:r>
    </w:p>
    <w:p w14:paraId="611F987D" w14:textId="77777777" w:rsidR="00A0329C" w:rsidRPr="00A0329C" w:rsidRDefault="00A0329C" w:rsidP="00EB6604">
      <w:pPr>
        <w:pStyle w:val="Default"/>
        <w:widowControl w:val="0"/>
        <w:rPr>
          <w:bCs/>
          <w:color w:val="auto"/>
        </w:rPr>
      </w:pPr>
    </w:p>
    <w:p w14:paraId="498E1DE2" w14:textId="672B3B50" w:rsidR="00953533" w:rsidRDefault="00EB6604" w:rsidP="00EB6604">
      <w:pPr>
        <w:pStyle w:val="Default"/>
        <w:widowControl w:val="0"/>
        <w:rPr>
          <w:bCs/>
          <w:color w:val="auto"/>
        </w:rPr>
      </w:pPr>
      <w:r>
        <w:rPr>
          <w:bCs/>
          <w:color w:val="auto"/>
        </w:rPr>
        <w:t xml:space="preserve">The Board recognizes that its authority in the regulation of </w:t>
      </w:r>
      <w:r w:rsidR="00A0329C">
        <w:rPr>
          <w:bCs/>
          <w:color w:val="auto"/>
        </w:rPr>
        <w:t xml:space="preserve">land use development in the State Responsibility Area (SRA) </w:t>
      </w:r>
      <w:r w:rsidR="00953533">
        <w:rPr>
          <w:bCs/>
          <w:color w:val="auto"/>
        </w:rPr>
        <w:t>plays a</w:t>
      </w:r>
      <w:r>
        <w:rPr>
          <w:bCs/>
          <w:color w:val="auto"/>
        </w:rPr>
        <w:t xml:space="preserve"> critical role in the </w:t>
      </w:r>
      <w:r w:rsidR="00A0329C">
        <w:rPr>
          <w:bCs/>
          <w:color w:val="auto"/>
        </w:rPr>
        <w:t>availability of affordable housing statewide a</w:t>
      </w:r>
      <w:r>
        <w:rPr>
          <w:bCs/>
          <w:color w:val="auto"/>
        </w:rPr>
        <w:t xml:space="preserve">nd the provision of </w:t>
      </w:r>
      <w:r w:rsidR="00A0329C">
        <w:rPr>
          <w:bCs/>
          <w:color w:val="auto"/>
        </w:rPr>
        <w:t>minimum standards by which residential uses and business enterprises are construct</w:t>
      </w:r>
      <w:r w:rsidR="00953533">
        <w:rPr>
          <w:bCs/>
          <w:color w:val="auto"/>
        </w:rPr>
        <w:t>ed</w:t>
      </w:r>
      <w:r w:rsidR="00A0329C">
        <w:rPr>
          <w:bCs/>
          <w:color w:val="auto"/>
        </w:rPr>
        <w:t xml:space="preserve"> to provide for adequate emergency ingress and egress during wildfire. </w:t>
      </w:r>
      <w:r>
        <w:rPr>
          <w:bCs/>
          <w:color w:val="auto"/>
        </w:rPr>
        <w:t>The Board initially ado</w:t>
      </w:r>
      <w:r w:rsidR="00A0329C">
        <w:rPr>
          <w:bCs/>
          <w:color w:val="auto"/>
        </w:rPr>
        <w:t xml:space="preserve">pted regulations related to fire </w:t>
      </w:r>
      <w:r w:rsidR="006C3182">
        <w:rPr>
          <w:bCs/>
          <w:color w:val="auto"/>
        </w:rPr>
        <w:t xml:space="preserve">safe </w:t>
      </w:r>
      <w:r w:rsidR="00A0329C">
        <w:rPr>
          <w:bCs/>
          <w:color w:val="auto"/>
        </w:rPr>
        <w:t xml:space="preserve">development </w:t>
      </w:r>
      <w:r w:rsidR="006C3182">
        <w:rPr>
          <w:bCs/>
          <w:color w:val="auto"/>
        </w:rPr>
        <w:t xml:space="preserve">standards </w:t>
      </w:r>
      <w:r w:rsidR="00A0329C">
        <w:rPr>
          <w:bCs/>
          <w:color w:val="auto"/>
        </w:rPr>
        <w:t xml:space="preserve">in 1991. Since that adoption the regulations remained largely unchanged until </w:t>
      </w:r>
      <w:r w:rsidR="00A92C4D">
        <w:rPr>
          <w:bCs/>
          <w:color w:val="auto"/>
        </w:rPr>
        <w:t>increasing</w:t>
      </w:r>
      <w:r w:rsidR="00A0329C">
        <w:rPr>
          <w:bCs/>
          <w:color w:val="auto"/>
        </w:rPr>
        <w:t xml:space="preserve"> wil</w:t>
      </w:r>
      <w:r w:rsidR="00953533">
        <w:rPr>
          <w:bCs/>
          <w:color w:val="auto"/>
        </w:rPr>
        <w:t xml:space="preserve">dfire severity and destruction necessitated amendments in the 2010s. Without clarity regarding the applicability of these regulations, their scope, and the required minimum </w:t>
      </w:r>
      <w:r w:rsidR="00A92C4D">
        <w:rPr>
          <w:bCs/>
          <w:color w:val="auto"/>
        </w:rPr>
        <w:t xml:space="preserve">development </w:t>
      </w:r>
      <w:r w:rsidR="00953533">
        <w:rPr>
          <w:bCs/>
          <w:color w:val="auto"/>
        </w:rPr>
        <w:t xml:space="preserve">standards, the Board may be inadvertently contributing to the housing crisis. </w:t>
      </w:r>
    </w:p>
    <w:p w14:paraId="59771358" w14:textId="77777777" w:rsidR="00EB6604" w:rsidRDefault="00EB6604" w:rsidP="00EB6604">
      <w:pPr>
        <w:pStyle w:val="Default"/>
        <w:widowControl w:val="0"/>
        <w:rPr>
          <w:bCs/>
          <w:color w:val="auto"/>
        </w:rPr>
      </w:pPr>
    </w:p>
    <w:p w14:paraId="482DF7DA" w14:textId="5179E3A2" w:rsidR="00EB6604" w:rsidRPr="00D11005" w:rsidRDefault="00EB6604" w:rsidP="00EB6604">
      <w:pPr>
        <w:pStyle w:val="Default"/>
        <w:widowControl w:val="0"/>
        <w:rPr>
          <w:b/>
          <w:bCs/>
          <w:color w:val="auto"/>
        </w:rPr>
      </w:pPr>
      <w:r>
        <w:rPr>
          <w:bCs/>
        </w:rPr>
        <w:t xml:space="preserve">Promulgation of these regulations is immediate and necessary to </w:t>
      </w:r>
      <w:bookmarkStart w:id="3" w:name="_Hlk13035108"/>
      <w:r w:rsidR="00953533">
        <w:rPr>
          <w:bCs/>
        </w:rPr>
        <w:t xml:space="preserve">clarify the applicability of the existing SRA Fire Safe Regulations and inspection authorities thereunder </w:t>
      </w:r>
      <w:r>
        <w:rPr>
          <w:bCs/>
        </w:rPr>
        <w:t xml:space="preserve">in order to increase </w:t>
      </w:r>
      <w:r w:rsidR="00953533">
        <w:rPr>
          <w:bCs/>
        </w:rPr>
        <w:t xml:space="preserve">the availability of affordable housing in the state as well as to improve the safety of communities developed in the SRA. </w:t>
      </w:r>
      <w:bookmarkEnd w:id="3"/>
      <w:r>
        <w:t>The f</w:t>
      </w:r>
      <w:r w:rsidRPr="007F4863">
        <w:t xml:space="preserve">ollowing is a list of evidence of the </w:t>
      </w:r>
      <w:r>
        <w:t>immediate and necessary need for emergency regulations to address the</w:t>
      </w:r>
      <w:r w:rsidR="00953533">
        <w:t xml:space="preserve"> impacts of destructive wildfires and high housing costs </w:t>
      </w:r>
      <w:r>
        <w:t>throughout the state for the immediate preservation of the public peace, health and safety, and general welfare</w:t>
      </w:r>
      <w:r w:rsidRPr="007F4863">
        <w:t>:</w:t>
      </w:r>
      <w:r w:rsidRPr="00A54EEC">
        <w:t xml:space="preserve">  </w:t>
      </w:r>
    </w:p>
    <w:p w14:paraId="268A3AB7" w14:textId="77777777" w:rsidR="00EB6604" w:rsidRPr="00A54EEC" w:rsidRDefault="00EB6604" w:rsidP="00EB6604">
      <w:pPr>
        <w:pStyle w:val="Default"/>
        <w:widowControl w:val="0"/>
        <w:ind w:left="720"/>
        <w:rPr>
          <w:b/>
          <w:bCs/>
          <w:color w:val="auto"/>
        </w:rPr>
      </w:pPr>
    </w:p>
    <w:p w14:paraId="1FFB5420" w14:textId="77777777" w:rsidR="00EB6604" w:rsidRDefault="00EB6604" w:rsidP="00EB6604">
      <w:pPr>
        <w:pStyle w:val="BodyText"/>
        <w:spacing w:after="0"/>
        <w:ind w:left="720" w:right="245"/>
        <w:rPr>
          <w:color w:val="000000"/>
        </w:rPr>
      </w:pPr>
      <w:r>
        <w:rPr>
          <w:b/>
          <w:color w:val="000000"/>
        </w:rPr>
        <w:t xml:space="preserve">One: </w:t>
      </w:r>
      <w:r w:rsidRPr="006325BC">
        <w:rPr>
          <w:b/>
          <w:color w:val="000000"/>
        </w:rPr>
        <w:t>The values at stake in wildland fire protection are extensive and at imminent threat</w:t>
      </w:r>
      <w:r>
        <w:rPr>
          <w:b/>
          <w:color w:val="000000"/>
        </w:rPr>
        <w:t xml:space="preserve">. </w:t>
      </w:r>
      <w:r w:rsidRPr="008626E8">
        <w:rPr>
          <w:color w:val="000000"/>
        </w:rPr>
        <w:t>The most recent assessment of California’s Wildland-Urban Interface</w:t>
      </w:r>
      <w:r>
        <w:rPr>
          <w:color w:val="000000"/>
        </w:rPr>
        <w:t xml:space="preserve"> (</w:t>
      </w:r>
      <w:r w:rsidRPr="00AC0322">
        <w:t>Fire Hazard Severity Zones, FRAP, v11; Census block data, U.S. Census Bureau, 2010</w:t>
      </w:r>
      <w:r>
        <w:t>)</w:t>
      </w:r>
      <w:r w:rsidRPr="008626E8">
        <w:rPr>
          <w:color w:val="000000"/>
        </w:rPr>
        <w:t xml:space="preserve"> shows that as of 2010, there were about 3 million housing units in FHSZ that are potentially at risk from wildland fire</w:t>
      </w:r>
      <w:r>
        <w:rPr>
          <w:color w:val="000000"/>
        </w:rPr>
        <w:t xml:space="preserve">, </w:t>
      </w:r>
      <w:r w:rsidRPr="008626E8">
        <w:rPr>
          <w:color w:val="000000"/>
        </w:rPr>
        <w:t>with 37 counties having at least 10,000 housing units in FHSZ</w:t>
      </w:r>
      <w:r>
        <w:rPr>
          <w:color w:val="000000"/>
        </w:rPr>
        <w:t>.</w:t>
      </w:r>
      <w:r w:rsidRPr="008626E8">
        <w:t xml:space="preserve"> </w:t>
      </w:r>
    </w:p>
    <w:p w14:paraId="07D71AB5" w14:textId="77777777" w:rsidR="00EB6604" w:rsidRDefault="00EB6604" w:rsidP="00EB6604">
      <w:pPr>
        <w:pStyle w:val="BodyText"/>
        <w:spacing w:after="0"/>
        <w:ind w:left="720" w:right="245"/>
        <w:rPr>
          <w:b/>
          <w:color w:val="000000"/>
        </w:rPr>
      </w:pPr>
    </w:p>
    <w:p w14:paraId="62284561" w14:textId="77777777" w:rsidR="00EB6604" w:rsidRPr="006325BC" w:rsidRDefault="00EB6604" w:rsidP="00EB6604">
      <w:pPr>
        <w:pStyle w:val="BodyText"/>
        <w:spacing w:after="0"/>
        <w:ind w:left="720" w:right="245"/>
        <w:rPr>
          <w:color w:val="000000"/>
        </w:rPr>
      </w:pPr>
      <w:r>
        <w:rPr>
          <w:b/>
          <w:color w:val="000000"/>
        </w:rPr>
        <w:t xml:space="preserve">Two: Wildfire risk is increasing statewide. </w:t>
      </w:r>
      <w:r w:rsidRPr="00B03A3C">
        <w:rPr>
          <w:color w:val="000000"/>
        </w:rPr>
        <w:t>W</w:t>
      </w:r>
      <w:r>
        <w:rPr>
          <w:color w:val="000000"/>
        </w:rPr>
        <w:t>ithin the last decade</w:t>
      </w:r>
      <w:r w:rsidRPr="008626E8">
        <w:rPr>
          <w:color w:val="000000"/>
        </w:rPr>
        <w:t xml:space="preserve">, the average </w:t>
      </w:r>
      <w:r>
        <w:rPr>
          <w:color w:val="000000"/>
        </w:rPr>
        <w:t>wild</w:t>
      </w:r>
      <w:r w:rsidRPr="008626E8">
        <w:rPr>
          <w:color w:val="000000"/>
        </w:rPr>
        <w:t>fire size</w:t>
      </w:r>
      <w:r>
        <w:rPr>
          <w:color w:val="000000"/>
        </w:rPr>
        <w:t xml:space="preserve"> in the state</w:t>
      </w:r>
      <w:r w:rsidRPr="008626E8">
        <w:rPr>
          <w:color w:val="000000"/>
        </w:rPr>
        <w:t xml:space="preserve"> has increased from approximately 11,000 acres to 15,000 acres</w:t>
      </w:r>
      <w:r>
        <w:rPr>
          <w:color w:val="000000"/>
        </w:rPr>
        <w:t>. Fifteen</w:t>
      </w:r>
      <w:r w:rsidRPr="008626E8">
        <w:rPr>
          <w:color w:val="000000"/>
        </w:rPr>
        <w:t xml:space="preserve"> of the </w:t>
      </w:r>
      <w:r>
        <w:rPr>
          <w:color w:val="000000"/>
        </w:rPr>
        <w:t>20</w:t>
      </w:r>
      <w:r w:rsidRPr="008626E8">
        <w:rPr>
          <w:color w:val="000000"/>
        </w:rPr>
        <w:t xml:space="preserve"> largest wildland fires of the modern era have occurred since 2000, and ten of the most destructive have occurred since 2015</w:t>
      </w:r>
      <w:r>
        <w:rPr>
          <w:color w:val="000000"/>
        </w:rPr>
        <w:t>,</w:t>
      </w:r>
      <w:r w:rsidRPr="008626E8">
        <w:rPr>
          <w:color w:val="000000"/>
        </w:rPr>
        <w:t xml:space="preserve"> including the 2018 Mendocino Complex, which burned almost 460,000 acres. Five of the twenty deadliest fires in California’s history have occurred within the last two years alone (2017 </w:t>
      </w:r>
      <w:r>
        <w:rPr>
          <w:color w:val="000000"/>
        </w:rPr>
        <w:t>and</w:t>
      </w:r>
      <w:r w:rsidRPr="008626E8">
        <w:rPr>
          <w:color w:val="000000"/>
        </w:rPr>
        <w:t xml:space="preserve"> 2018). This trend of increasingly large</w:t>
      </w:r>
      <w:r>
        <w:rPr>
          <w:color w:val="000000"/>
        </w:rPr>
        <w:t xml:space="preserve"> and destructive </w:t>
      </w:r>
      <w:r w:rsidRPr="008626E8">
        <w:rPr>
          <w:color w:val="000000"/>
        </w:rPr>
        <w:t>wildfires is likely to continue unless immediate action is taken.</w:t>
      </w:r>
    </w:p>
    <w:p w14:paraId="3DFA79D9" w14:textId="77777777" w:rsidR="00EB6604" w:rsidRDefault="00EB6604" w:rsidP="00EB6604">
      <w:pPr>
        <w:pStyle w:val="BodyText"/>
        <w:spacing w:after="0"/>
        <w:ind w:left="720" w:right="245"/>
        <w:rPr>
          <w:b/>
          <w:color w:val="000000"/>
        </w:rPr>
      </w:pPr>
    </w:p>
    <w:p w14:paraId="4D214AFB" w14:textId="597BC5AB" w:rsidR="00EB6604" w:rsidRPr="009640D6" w:rsidRDefault="00EB6604" w:rsidP="00EB6604">
      <w:pPr>
        <w:pStyle w:val="BodyText"/>
        <w:spacing w:after="0"/>
        <w:ind w:left="720" w:right="245"/>
        <w:rPr>
          <w:color w:val="000000"/>
        </w:rPr>
      </w:pPr>
      <w:r>
        <w:rPr>
          <w:b/>
          <w:color w:val="000000"/>
        </w:rPr>
        <w:t>Three:</w:t>
      </w:r>
      <w:r>
        <w:rPr>
          <w:color w:val="000000"/>
        </w:rPr>
        <w:t xml:space="preserve"> </w:t>
      </w:r>
      <w:r>
        <w:rPr>
          <w:b/>
          <w:color w:val="000000"/>
        </w:rPr>
        <w:t>Extreme costs associated with wildfire losses.</w:t>
      </w:r>
      <w:r>
        <w:rPr>
          <w:color w:val="000000"/>
        </w:rPr>
        <w:t xml:space="preserve"> The California Department of Insurance has reported that direct incurred insured losses from 2017 and 2018 wildfires and associated 2018 mudslides total over $13.8 billion, with the uninsured losses currently unquantified. </w:t>
      </w:r>
      <w:r w:rsidR="00934F33">
        <w:rPr>
          <w:color w:val="000000"/>
        </w:rPr>
        <w:t>CoreLogic reports that home prices rise after wildfires, and a Redfin analysis found that four southern California counties alone could lose up to $2 trillion dollars in housing value.</w:t>
      </w:r>
    </w:p>
    <w:p w14:paraId="11464E29" w14:textId="77777777" w:rsidR="00EB6604" w:rsidRPr="00A54EEC" w:rsidRDefault="00EB6604" w:rsidP="00EB6604">
      <w:pPr>
        <w:pStyle w:val="BodyText"/>
        <w:spacing w:after="0"/>
        <w:ind w:left="720" w:right="245"/>
        <w:rPr>
          <w:color w:val="000000"/>
        </w:rPr>
      </w:pPr>
    </w:p>
    <w:p w14:paraId="51313F9A" w14:textId="64E424B3" w:rsidR="00EB6604" w:rsidRDefault="00EB6604" w:rsidP="00EB6604">
      <w:pPr>
        <w:pStyle w:val="Default"/>
        <w:ind w:left="720"/>
      </w:pPr>
      <w:r>
        <w:rPr>
          <w:b/>
        </w:rPr>
        <w:t>Four</w:t>
      </w:r>
      <w:r w:rsidRPr="006562BD">
        <w:rPr>
          <w:b/>
        </w:rPr>
        <w:t>:</w:t>
      </w:r>
      <w:r w:rsidR="00953533">
        <w:rPr>
          <w:b/>
        </w:rPr>
        <w:t xml:space="preserve"> California Housing and Community Development (HCD) 2025 Statewide Housing Assessment. </w:t>
      </w:r>
      <w:r w:rsidR="00953533" w:rsidRPr="00953533">
        <w:t>HCD’</w:t>
      </w:r>
      <w:r w:rsidR="00953533">
        <w:t>s 2018 report on California’s housing future</w:t>
      </w:r>
      <w:r w:rsidR="00934F33">
        <w:t xml:space="preserve"> contains</w:t>
      </w:r>
      <w:r w:rsidR="00953533">
        <w:t xml:space="preserve"> </w:t>
      </w:r>
      <w:r w:rsidR="00934F33">
        <w:t>short and long term strategies to increase the availability of affordable housing in California. In the short term, the report recommends reducing per-unit costs by reducing permit and construction policies that drive up housing costs. In the long term, the report establishes three goals relating to 1) reforming land use policies to advance affordability, sustainability, and equity; 2) addressing housing needs for vulnerable populations; and 3) investing in affordable home development and rental homes. The application of the Board’s regulations to the construction of ADUs, small-scale development, and the rebuilding of homes lost to wildfires ha</w:t>
      </w:r>
      <w:r w:rsidR="00E44CEC">
        <w:t>s</w:t>
      </w:r>
      <w:r w:rsidR="00934F33">
        <w:t xml:space="preserve"> direct impacts on those costs.</w:t>
      </w:r>
    </w:p>
    <w:p w14:paraId="7E660E8C" w14:textId="77777777" w:rsidR="00ED0132" w:rsidRDefault="00ED0132" w:rsidP="00ED0132">
      <w:pPr>
        <w:pStyle w:val="Default"/>
        <w:ind w:left="720"/>
      </w:pPr>
    </w:p>
    <w:p w14:paraId="3D528C9E" w14:textId="62867A46" w:rsidR="00ED0132" w:rsidRPr="00953533" w:rsidRDefault="00ED0132" w:rsidP="00ED0132">
      <w:pPr>
        <w:pStyle w:val="Default"/>
        <w:ind w:left="720"/>
      </w:pPr>
      <w:r w:rsidRPr="00ED0132">
        <w:rPr>
          <w:b/>
        </w:rPr>
        <w:t>Five:</w:t>
      </w:r>
      <w:r>
        <w:t xml:space="preserve"> </w:t>
      </w:r>
      <w:r w:rsidR="00D678CE">
        <w:rPr>
          <w:b/>
        </w:rPr>
        <w:t xml:space="preserve">Legislative direction to increase ADUs. </w:t>
      </w:r>
      <w:r>
        <w:t>The Legislature established findings in GOV 65852.150 regarding the importance of accessory dwelling units to housing affordability, housing availability, and housing security in California. Their intent, in GOV 65852.150(b), is to reduce any overly “arbitrary, excessive, or burdensome” requirements that “unreasonably restrict the ability of homeowners to create accessory dwelling units in zones in which they are authorized by local ordinance.”</w:t>
      </w:r>
      <w:r w:rsidR="00A92C4D">
        <w:t xml:space="preserve"> The application of the Board’s regulations to the construction of ADUs may represent such overly burdensome requirements.</w:t>
      </w:r>
      <w:r>
        <w:t xml:space="preserve">   </w:t>
      </w:r>
    </w:p>
    <w:p w14:paraId="6961E670" w14:textId="77777777" w:rsidR="00EB6604" w:rsidRDefault="00EB6604" w:rsidP="00EB6604">
      <w:pPr>
        <w:pStyle w:val="Default"/>
        <w:ind w:left="720"/>
        <w:rPr>
          <w:b/>
        </w:rPr>
      </w:pPr>
    </w:p>
    <w:p w14:paraId="6BD23B50" w14:textId="0AB8EF12" w:rsidR="00EB6604" w:rsidRPr="00E56F21" w:rsidRDefault="00ED0132" w:rsidP="00EB6604">
      <w:pPr>
        <w:pStyle w:val="Default"/>
        <w:ind w:left="720"/>
      </w:pPr>
      <w:r>
        <w:rPr>
          <w:b/>
        </w:rPr>
        <w:t>Six</w:t>
      </w:r>
      <w:r w:rsidR="00EB6604">
        <w:rPr>
          <w:b/>
        </w:rPr>
        <w:t xml:space="preserve">: </w:t>
      </w:r>
      <w:r w:rsidR="00EB6604" w:rsidRPr="009640D6">
        <w:rPr>
          <w:b/>
        </w:rPr>
        <w:t>Public outreach to the Board for assistance with this emergency issue</w:t>
      </w:r>
      <w:r w:rsidR="00EB6604">
        <w:rPr>
          <w:b/>
        </w:rPr>
        <w:t xml:space="preserve">. </w:t>
      </w:r>
      <w:r w:rsidR="00EB6604">
        <w:t>T</w:t>
      </w:r>
      <w:r w:rsidR="00E44CEC">
        <w:t xml:space="preserve">he Board has been contacted </w:t>
      </w:r>
      <w:r w:rsidR="00EB6604">
        <w:t xml:space="preserve">by numerous </w:t>
      </w:r>
      <w:r w:rsidR="00E44CEC">
        <w:t xml:space="preserve">fire protection professionals, local government officials, and the general public </w:t>
      </w:r>
      <w:r w:rsidR="00EB6604">
        <w:t>requesting regulatory revision to facilitate</w:t>
      </w:r>
      <w:r w:rsidR="00E44CEC">
        <w:t xml:space="preserve"> affordable yet fire safe land use development in the SRA. </w:t>
      </w:r>
      <w:r w:rsidR="00EB6604">
        <w:t>Promulgation of these regulations is immediate and necessary</w:t>
      </w:r>
      <w:r w:rsidR="00E44CEC">
        <w:t xml:space="preserve"> in order to address the threat to Californians’ housing affordability, safety, and security, as well as to reduce the risk of structure loss due to destructive wildfires.</w:t>
      </w:r>
    </w:p>
    <w:p w14:paraId="0B04E247" w14:textId="77777777" w:rsidR="00EB6604" w:rsidRDefault="00EB6604" w:rsidP="00EB6604">
      <w:pPr>
        <w:ind w:left="720"/>
        <w:rPr>
          <w:rFonts w:cs="Arial"/>
          <w:szCs w:val="24"/>
          <w:highlight w:val="yellow"/>
        </w:rPr>
      </w:pPr>
    </w:p>
    <w:p w14:paraId="55698340" w14:textId="425222DF" w:rsidR="00EB6604" w:rsidRPr="004377A3" w:rsidRDefault="00EB6604" w:rsidP="00EB6604">
      <w:pPr>
        <w:textAlignment w:val="baseline"/>
      </w:pPr>
      <w:r w:rsidRPr="00155B06">
        <w:rPr>
          <w:bCs/>
        </w:rPr>
        <w:lastRenderedPageBreak/>
        <w:t xml:space="preserve">Pursuant to </w:t>
      </w:r>
      <w:r w:rsidRPr="00155B06">
        <w:rPr>
          <w:b/>
        </w:rPr>
        <w:t xml:space="preserve">GOV § </w:t>
      </w:r>
      <w:r w:rsidRPr="009B110A">
        <w:rPr>
          <w:b/>
        </w:rPr>
        <w:t>11342.545,</w:t>
      </w:r>
      <w:r w:rsidRPr="00155B06">
        <w:rPr>
          <w:b/>
          <w:bCs/>
        </w:rPr>
        <w:t xml:space="preserve"> </w:t>
      </w:r>
      <w:r>
        <w:rPr>
          <w:bCs/>
        </w:rPr>
        <w:t>this situation</w:t>
      </w:r>
      <w:r w:rsidRPr="004377A3">
        <w:rPr>
          <w:bCs/>
        </w:rPr>
        <w:t xml:space="preserve"> calls for immediate action to avoid serious harm to the public peace, health, safety, or general welfare. </w:t>
      </w:r>
      <w:r>
        <w:rPr>
          <w:bCs/>
        </w:rPr>
        <w:t xml:space="preserve">The situation presents a significant </w:t>
      </w:r>
      <w:r w:rsidR="00E44CEC">
        <w:rPr>
          <w:bCs/>
        </w:rPr>
        <w:t>threat</w:t>
      </w:r>
      <w:r>
        <w:rPr>
          <w:bCs/>
        </w:rPr>
        <w:t xml:space="preserve"> </w:t>
      </w:r>
      <w:r w:rsidR="00E44CEC">
        <w:rPr>
          <w:bCs/>
        </w:rPr>
        <w:t>to housing affordability and security in the state</w:t>
      </w:r>
      <w:r>
        <w:rPr>
          <w:bCs/>
        </w:rPr>
        <w:t>.</w:t>
      </w:r>
      <w:r w:rsidRPr="004377A3">
        <w:rPr>
          <w:bCs/>
        </w:rPr>
        <w:t xml:space="preserve"> The Board was compelled to respond to the evidence, as described above, </w:t>
      </w:r>
      <w:r>
        <w:rPr>
          <w:bCs/>
        </w:rPr>
        <w:t xml:space="preserve">to address this </w:t>
      </w:r>
      <w:r w:rsidR="00E44CEC">
        <w:rPr>
          <w:bCs/>
        </w:rPr>
        <w:t>threat</w:t>
      </w:r>
      <w:r w:rsidRPr="004377A3">
        <w:rPr>
          <w:bCs/>
        </w:rPr>
        <w:t xml:space="preserve">. These </w:t>
      </w:r>
      <w:r w:rsidR="00AB1BF7">
        <w:rPr>
          <w:bCs/>
        </w:rPr>
        <w:t>proposed revisions</w:t>
      </w:r>
      <w:r w:rsidRPr="004377A3">
        <w:rPr>
          <w:bCs/>
        </w:rPr>
        <w:t xml:space="preserve"> are immediate and necessary to</w:t>
      </w:r>
      <w:r w:rsidR="00E44CEC">
        <w:rPr>
          <w:bCs/>
        </w:rPr>
        <w:t xml:space="preserve"> </w:t>
      </w:r>
      <w:r>
        <w:rPr>
          <w:bCs/>
        </w:rPr>
        <w:t xml:space="preserve">address </w:t>
      </w:r>
      <w:r w:rsidR="00E44CEC">
        <w:rPr>
          <w:bCs/>
        </w:rPr>
        <w:t>the costs these regulations may add to</w:t>
      </w:r>
      <w:r w:rsidR="00ED0132">
        <w:rPr>
          <w:bCs/>
        </w:rPr>
        <w:t xml:space="preserve"> housing, including</w:t>
      </w:r>
      <w:r w:rsidR="00E44CEC">
        <w:rPr>
          <w:bCs/>
        </w:rPr>
        <w:t xml:space="preserve"> the construction of ADUs, small scale developments, and reconstructions after disaster</w:t>
      </w:r>
      <w:r w:rsidR="00ED0132">
        <w:rPr>
          <w:bCs/>
        </w:rPr>
        <w:t>,</w:t>
      </w:r>
      <w:r w:rsidR="00E44CEC">
        <w:rPr>
          <w:bCs/>
        </w:rPr>
        <w:t xml:space="preserve"> that may be contributing to </w:t>
      </w:r>
      <w:r>
        <w:rPr>
          <w:bCs/>
        </w:rPr>
        <w:t xml:space="preserve">this </w:t>
      </w:r>
      <w:r w:rsidR="00E44CEC">
        <w:rPr>
          <w:bCs/>
        </w:rPr>
        <w:t xml:space="preserve">housing crisis. </w:t>
      </w:r>
      <w:r>
        <w:rPr>
          <w:bCs/>
        </w:rPr>
        <w:t>A</w:t>
      </w:r>
      <w:r w:rsidRPr="004377A3">
        <w:rPr>
          <w:bCs/>
        </w:rPr>
        <w:t xml:space="preserve">ppropriate </w:t>
      </w:r>
      <w:r>
        <w:rPr>
          <w:bCs/>
        </w:rPr>
        <w:t xml:space="preserve">and strategic </w:t>
      </w:r>
      <w:r w:rsidR="00E44CEC">
        <w:rPr>
          <w:bCs/>
        </w:rPr>
        <w:t>application of the minimum standards in the SRA Fire Safe Regulations can</w:t>
      </w:r>
      <w:r w:rsidRPr="004377A3">
        <w:rPr>
          <w:bCs/>
        </w:rPr>
        <w:t>:</w:t>
      </w:r>
    </w:p>
    <w:p w14:paraId="7BBCB2CE" w14:textId="6432E6AA" w:rsidR="00EB6604" w:rsidRPr="004377A3" w:rsidRDefault="00ED0132" w:rsidP="0076394F">
      <w:pPr>
        <w:numPr>
          <w:ilvl w:val="0"/>
          <w:numId w:val="1"/>
        </w:numPr>
        <w:tabs>
          <w:tab w:val="clear" w:pos="360"/>
        </w:tabs>
        <w:ind w:left="720"/>
        <w:rPr>
          <w:rFonts w:cs="Arial"/>
          <w:szCs w:val="24"/>
        </w:rPr>
      </w:pPr>
      <w:r>
        <w:rPr>
          <w:rFonts w:cs="Arial"/>
          <w:szCs w:val="24"/>
        </w:rPr>
        <w:t xml:space="preserve">Reduce fire severity and destruction </w:t>
      </w:r>
      <w:r w:rsidR="00E44CEC">
        <w:rPr>
          <w:rFonts w:cs="Arial"/>
          <w:szCs w:val="24"/>
        </w:rPr>
        <w:t xml:space="preserve">in the wildland-urban interface. </w:t>
      </w:r>
    </w:p>
    <w:p w14:paraId="11248A9D" w14:textId="77777777" w:rsidR="00EB6604" w:rsidRDefault="00EB6604" w:rsidP="0076394F">
      <w:pPr>
        <w:numPr>
          <w:ilvl w:val="0"/>
          <w:numId w:val="1"/>
        </w:numPr>
        <w:tabs>
          <w:tab w:val="clear" w:pos="360"/>
        </w:tabs>
        <w:ind w:left="720"/>
        <w:rPr>
          <w:rFonts w:cs="Arial"/>
          <w:szCs w:val="24"/>
        </w:rPr>
      </w:pPr>
      <w:r w:rsidRPr="004377A3">
        <w:rPr>
          <w:rFonts w:cs="Arial"/>
          <w:szCs w:val="24"/>
        </w:rPr>
        <w:t>Decrease losses of homes and structures</w:t>
      </w:r>
      <w:r>
        <w:rPr>
          <w:rFonts w:cs="Arial"/>
          <w:szCs w:val="24"/>
        </w:rPr>
        <w:t xml:space="preserve"> to wildfire events</w:t>
      </w:r>
      <w:r w:rsidRPr="004377A3">
        <w:rPr>
          <w:rFonts w:cs="Arial"/>
          <w:szCs w:val="24"/>
        </w:rPr>
        <w:t>.</w:t>
      </w:r>
    </w:p>
    <w:p w14:paraId="41E67397" w14:textId="7349BB07" w:rsidR="00EB6604" w:rsidRDefault="00E44CEC" w:rsidP="0076394F">
      <w:pPr>
        <w:numPr>
          <w:ilvl w:val="0"/>
          <w:numId w:val="1"/>
        </w:numPr>
        <w:tabs>
          <w:tab w:val="clear" w:pos="360"/>
        </w:tabs>
        <w:ind w:left="720"/>
        <w:rPr>
          <w:rFonts w:cs="Arial"/>
          <w:szCs w:val="24"/>
        </w:rPr>
      </w:pPr>
      <w:r>
        <w:rPr>
          <w:rFonts w:cs="Arial"/>
          <w:szCs w:val="24"/>
        </w:rPr>
        <w:t xml:space="preserve">Improve </w:t>
      </w:r>
      <w:r w:rsidR="00A92C4D">
        <w:rPr>
          <w:rFonts w:cs="Arial"/>
          <w:szCs w:val="24"/>
        </w:rPr>
        <w:t xml:space="preserve">the safety of </w:t>
      </w:r>
      <w:r w:rsidR="00ED0132">
        <w:rPr>
          <w:rFonts w:cs="Arial"/>
          <w:szCs w:val="24"/>
        </w:rPr>
        <w:t xml:space="preserve">evacuation routes, particularly those relying on existing road networks. </w:t>
      </w:r>
    </w:p>
    <w:p w14:paraId="6D613BBF" w14:textId="3B7BE76B" w:rsidR="00E44CEC" w:rsidRPr="004377A3" w:rsidRDefault="00E44CEC" w:rsidP="0076394F">
      <w:pPr>
        <w:numPr>
          <w:ilvl w:val="0"/>
          <w:numId w:val="1"/>
        </w:numPr>
        <w:tabs>
          <w:tab w:val="clear" w:pos="360"/>
        </w:tabs>
        <w:ind w:left="720"/>
        <w:rPr>
          <w:rFonts w:cs="Arial"/>
          <w:szCs w:val="24"/>
        </w:rPr>
      </w:pPr>
      <w:r>
        <w:rPr>
          <w:rFonts w:cs="Arial"/>
          <w:szCs w:val="24"/>
        </w:rPr>
        <w:t xml:space="preserve">Increase the amount of affordable and secure housing in the state. </w:t>
      </w:r>
    </w:p>
    <w:p w14:paraId="40ED376E" w14:textId="77777777" w:rsidR="00EB6604" w:rsidRPr="004377A3" w:rsidRDefault="00EB6604" w:rsidP="0076394F">
      <w:pPr>
        <w:numPr>
          <w:ilvl w:val="0"/>
          <w:numId w:val="1"/>
        </w:numPr>
        <w:tabs>
          <w:tab w:val="clear" w:pos="360"/>
        </w:tabs>
        <w:ind w:left="720"/>
        <w:rPr>
          <w:rFonts w:cs="Arial"/>
          <w:szCs w:val="24"/>
        </w:rPr>
      </w:pPr>
      <w:r w:rsidRPr="004377A3">
        <w:rPr>
          <w:rFonts w:cs="Arial"/>
          <w:szCs w:val="24"/>
        </w:rPr>
        <w:t>Increase public safety.</w:t>
      </w:r>
    </w:p>
    <w:p w14:paraId="42DB0B70" w14:textId="77777777" w:rsidR="00EB6604" w:rsidRDefault="00EB6604" w:rsidP="00A92253">
      <w:pPr>
        <w:pStyle w:val="Default"/>
      </w:pPr>
    </w:p>
    <w:bookmarkEnd w:id="1"/>
    <w:p w14:paraId="22CD4A38" w14:textId="77777777" w:rsidR="00357681" w:rsidRPr="000C396C" w:rsidRDefault="009B110A" w:rsidP="000C396C">
      <w:pPr>
        <w:textAlignment w:val="baseline"/>
        <w:rPr>
          <w:rFonts w:cs="Arial"/>
          <w:szCs w:val="24"/>
        </w:rPr>
      </w:pPr>
      <w:r w:rsidRPr="000C396C">
        <w:rPr>
          <w:bCs/>
        </w:rPr>
        <w:t xml:space="preserve">Pursuant to </w:t>
      </w:r>
      <w:r w:rsidRPr="000C396C">
        <w:rPr>
          <w:b/>
        </w:rPr>
        <w:t>GOV § 11342.545,</w:t>
      </w:r>
      <w:r w:rsidRPr="000C396C">
        <w:rPr>
          <w:b/>
          <w:bCs/>
        </w:rPr>
        <w:t xml:space="preserve"> </w:t>
      </w:r>
      <w:r w:rsidRPr="000C396C">
        <w:rPr>
          <w:bCs/>
        </w:rPr>
        <w:t>this situation calls for immediate action to avoid serious harm to the public peace, health, safety, or general welfare.</w:t>
      </w:r>
      <w:r w:rsidR="004377A3" w:rsidRPr="000C396C">
        <w:rPr>
          <w:bCs/>
        </w:rPr>
        <w:t xml:space="preserve"> </w:t>
      </w:r>
    </w:p>
    <w:p w14:paraId="38A501EA" w14:textId="77777777" w:rsidR="004377A3" w:rsidRDefault="004377A3" w:rsidP="009B110A">
      <w:pPr>
        <w:textAlignment w:val="baseline"/>
        <w:rPr>
          <w:rFonts w:cs="Arial"/>
          <w:sz w:val="19"/>
          <w:szCs w:val="19"/>
          <w:lang w:val="en"/>
        </w:rPr>
      </w:pPr>
    </w:p>
    <w:p w14:paraId="2D4730FF" w14:textId="3E9D5B2F" w:rsidR="00B3214D" w:rsidRPr="00970BF6" w:rsidRDefault="00ED2A08" w:rsidP="00025D1E">
      <w:pPr>
        <w:textAlignment w:val="baseline"/>
        <w:rPr>
          <w:rFonts w:cs="Arial"/>
          <w:szCs w:val="24"/>
        </w:rPr>
      </w:pPr>
      <w:r w:rsidRPr="00970BF6">
        <w:rPr>
          <w:bdr w:val="none" w:sz="0" w:space="0" w:color="auto" w:frame="1"/>
        </w:rPr>
        <w:t>The Board</w:t>
      </w:r>
      <w:r w:rsidR="005B7439" w:rsidRPr="00970BF6">
        <w:rPr>
          <w:bdr w:val="none" w:sz="0" w:space="0" w:color="auto" w:frame="1"/>
        </w:rPr>
        <w:t xml:space="preserve"> is proposing action t</w:t>
      </w:r>
      <w:r w:rsidR="00D10D21" w:rsidRPr="00970BF6">
        <w:rPr>
          <w:bdr w:val="none" w:sz="0" w:space="0" w:color="auto" w:frame="1"/>
        </w:rPr>
        <w:t xml:space="preserve">o </w:t>
      </w:r>
      <w:r w:rsidR="007B7290">
        <w:rPr>
          <w:bdr w:val="none" w:sz="0" w:space="0" w:color="auto" w:frame="1"/>
        </w:rPr>
        <w:t>amend 14 CCR §§</w:t>
      </w:r>
      <w:r w:rsidR="005408EA">
        <w:rPr>
          <w:bdr w:val="none" w:sz="0" w:space="0" w:color="auto" w:frame="1"/>
        </w:rPr>
        <w:t xml:space="preserve"> 1270.02, 1270.04, 1270.05, and 1273.</w:t>
      </w:r>
      <w:r w:rsidR="006C3182">
        <w:rPr>
          <w:bdr w:val="none" w:sz="0" w:space="0" w:color="auto" w:frame="1"/>
        </w:rPr>
        <w:t>00</w:t>
      </w:r>
      <w:r w:rsidR="005408EA">
        <w:rPr>
          <w:bdr w:val="none" w:sz="0" w:space="0" w:color="auto" w:frame="1"/>
        </w:rPr>
        <w:t>.</w:t>
      </w:r>
      <w:r w:rsidR="007B7290">
        <w:rPr>
          <w:bdr w:val="none" w:sz="0" w:space="0" w:color="auto" w:frame="1"/>
        </w:rPr>
        <w:t xml:space="preserve"> </w:t>
      </w:r>
    </w:p>
    <w:p w14:paraId="1F2F68F3" w14:textId="77777777" w:rsidR="000A2713" w:rsidRPr="000A5938"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r w:rsidRPr="00025D1E">
        <w:rPr>
          <w:bCs/>
          <w:color w:val="auto"/>
        </w:rPr>
        <w:t xml:space="preserve">Pursuant to </w:t>
      </w:r>
      <w:r w:rsidRPr="00025D1E">
        <w:rPr>
          <w:b/>
          <w:color w:val="auto"/>
        </w:rPr>
        <w:t xml:space="preserve">GOV § </w:t>
      </w:r>
      <w:r w:rsidRPr="00025D1E">
        <w:rPr>
          <w:b/>
          <w:bCs/>
          <w:color w:val="auto"/>
        </w:rPr>
        <w:t xml:space="preserve">11346.1(b)(2), </w:t>
      </w:r>
      <w:r w:rsidRPr="00025D1E">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if any, upon which the Board relied to make the “emergency” finding:</w:t>
      </w:r>
      <w:r w:rsidRPr="00025D1E">
        <w:rPr>
          <w:bCs/>
          <w:color w:val="auto"/>
        </w:rPr>
        <w:t xml:space="preserve"> </w:t>
      </w:r>
    </w:p>
    <w:p w14:paraId="5EA29CFE" w14:textId="77777777" w:rsidR="00F4293E" w:rsidRDefault="00F4293E" w:rsidP="00F4293E">
      <w:pPr>
        <w:pStyle w:val="Default"/>
        <w:widowControl w:val="0"/>
        <w:ind w:left="1080"/>
      </w:pPr>
    </w:p>
    <w:p w14:paraId="1F6DAE64" w14:textId="38EABDD4" w:rsidR="00DE05DC" w:rsidRDefault="00D6169E" w:rsidP="0076394F">
      <w:pPr>
        <w:pStyle w:val="Default"/>
        <w:widowControl w:val="0"/>
        <w:ind w:left="1080"/>
      </w:pPr>
      <w:r>
        <w:t>Assembly Bill No. 881, Chapter 659</w:t>
      </w:r>
      <w:r w:rsidR="007B7290">
        <w:t xml:space="preserve">, Signed by the Governor </w:t>
      </w:r>
      <w:r>
        <w:t>October 9, 2019</w:t>
      </w:r>
      <w:r w:rsidR="007B7290">
        <w:t xml:space="preserve">, Filed with the Secretary of State </w:t>
      </w:r>
      <w:r>
        <w:t>October 9, 2019</w:t>
      </w:r>
    </w:p>
    <w:p w14:paraId="49A58A93" w14:textId="77777777" w:rsidR="007D2895" w:rsidRDefault="007D2895" w:rsidP="0076394F">
      <w:pPr>
        <w:pStyle w:val="ListParagraph"/>
      </w:pPr>
    </w:p>
    <w:p w14:paraId="1DA77F44" w14:textId="5894E994" w:rsidR="007D2895" w:rsidRDefault="007D2895" w:rsidP="0076394F">
      <w:pPr>
        <w:pStyle w:val="Default"/>
        <w:widowControl w:val="0"/>
        <w:ind w:left="1080"/>
      </w:pPr>
      <w:r>
        <w:t>Governor Newsom’s Strike Force, “Wildfires and Climate Change: California’s Energy Future</w:t>
      </w:r>
      <w:r w:rsidR="0076394F">
        <w:t>,</w:t>
      </w:r>
      <w:r>
        <w:t>” April 12, 2019.</w:t>
      </w:r>
    </w:p>
    <w:p w14:paraId="11371DA3" w14:textId="77777777" w:rsidR="007D2895" w:rsidRDefault="007D2895" w:rsidP="0076394F">
      <w:pPr>
        <w:pStyle w:val="ListParagraph"/>
      </w:pPr>
    </w:p>
    <w:p w14:paraId="26AF71DC" w14:textId="32049201" w:rsidR="007D2895" w:rsidRDefault="007D2895" w:rsidP="00AE50AD">
      <w:pPr>
        <w:pStyle w:val="Default"/>
        <w:widowControl w:val="0"/>
        <w:ind w:left="1080"/>
      </w:pPr>
      <w:r>
        <w:t>California Department of Insurance, “Insured Losses from the 2018 Mudslide and the 2017 &amp; 2018 Wildfires</w:t>
      </w:r>
      <w:r w:rsidR="0076394F">
        <w:t>,</w:t>
      </w:r>
      <w:r>
        <w:t>” September 6, 2018</w:t>
      </w:r>
    </w:p>
    <w:p w14:paraId="7462022F" w14:textId="77777777" w:rsidR="00AE5307" w:rsidRDefault="00AE5307" w:rsidP="00AE50AD">
      <w:pPr>
        <w:pStyle w:val="Default"/>
        <w:widowControl w:val="0"/>
        <w:ind w:left="1080"/>
      </w:pPr>
    </w:p>
    <w:p w14:paraId="3219622A" w14:textId="6FCE0E5D" w:rsidR="00244476" w:rsidRDefault="00244476" w:rsidP="0076394F">
      <w:pPr>
        <w:pStyle w:val="Default"/>
        <w:widowControl w:val="0"/>
        <w:ind w:left="1080"/>
      </w:pPr>
      <w:r>
        <w:t>Board of Forestry and Fire Protection, CAL FIRE, “2018 Strategic Fire Plan f</w:t>
      </w:r>
      <w:r w:rsidR="00521AA4">
        <w:t>or California”, August 22, 2018</w:t>
      </w:r>
    </w:p>
    <w:p w14:paraId="772E073D" w14:textId="77777777" w:rsidR="0076394F" w:rsidRDefault="0076394F" w:rsidP="0076394F">
      <w:pPr>
        <w:pStyle w:val="ListParagraph"/>
      </w:pPr>
    </w:p>
    <w:p w14:paraId="3BD8A8C5" w14:textId="45ACED28" w:rsidR="0076394F" w:rsidRDefault="0076394F" w:rsidP="0076394F">
      <w:pPr>
        <w:pStyle w:val="FootnoteText"/>
        <w:ind w:left="1080"/>
      </w:pPr>
      <w:r>
        <w:t>California Department of Housing and Community Development, “Final Statewide Housing Assessment 2025,” February 2018.</w:t>
      </w:r>
    </w:p>
    <w:p w14:paraId="1612EE73" w14:textId="77777777" w:rsidR="0076394F" w:rsidRDefault="0076394F" w:rsidP="0076394F">
      <w:pPr>
        <w:pStyle w:val="FootnoteText"/>
        <w:ind w:left="1080"/>
      </w:pPr>
    </w:p>
    <w:p w14:paraId="1F6FF845" w14:textId="6C55C97B" w:rsidR="0076394F" w:rsidRDefault="0076394F" w:rsidP="0076394F">
      <w:pPr>
        <w:pStyle w:val="FootnoteText"/>
        <w:ind w:left="1080"/>
      </w:pPr>
      <w:r>
        <w:t>Frank Nothaft, “Wildfire and Housing Markets.” July 10, 2019. CoreLogic.</w:t>
      </w:r>
    </w:p>
    <w:p w14:paraId="25942BAF" w14:textId="77777777" w:rsidR="0076394F" w:rsidRDefault="0076394F" w:rsidP="0076394F">
      <w:pPr>
        <w:pStyle w:val="ListParagraph"/>
      </w:pPr>
    </w:p>
    <w:p w14:paraId="405CB064" w14:textId="77777777" w:rsidR="0076394F" w:rsidRDefault="0076394F" w:rsidP="0076394F">
      <w:pPr>
        <w:pStyle w:val="FootnoteText"/>
        <w:ind w:left="1080"/>
      </w:pPr>
      <w:r>
        <w:t>Dana Anderson, “</w:t>
      </w:r>
      <w:r w:rsidRPr="00A92C4D">
        <w:t>Los Angeles, Orange &amp; Santa Clara Counties Are at Risk of Losing More Than $2 Trillion Worth of Housing Value Due to Wildfires</w:t>
      </w:r>
      <w:r>
        <w:t xml:space="preserve">.” Published November 1, 2019, updated December 2, 2019. Redfin. </w:t>
      </w:r>
    </w:p>
    <w:p w14:paraId="5F1F8168" w14:textId="77777777" w:rsidR="00417D83" w:rsidRDefault="00417D83" w:rsidP="0076394F">
      <w:pPr>
        <w:pStyle w:val="ListParagraph"/>
      </w:pPr>
    </w:p>
    <w:p w14:paraId="39695852" w14:textId="1C4B740B" w:rsidR="0011525E" w:rsidRDefault="0011525E" w:rsidP="0076394F">
      <w:pPr>
        <w:pStyle w:val="Default"/>
        <w:widowControl w:val="0"/>
        <w:ind w:left="1080"/>
      </w:pPr>
      <w:r>
        <w:t>Letter from Sonoma County Counsel, dated February 5, 2020</w:t>
      </w:r>
    </w:p>
    <w:p w14:paraId="5DDA0719" w14:textId="77777777" w:rsidR="002C5A2C" w:rsidRDefault="002C5A2C" w:rsidP="0076394F">
      <w:pPr>
        <w:pStyle w:val="ListParagraph"/>
      </w:pPr>
    </w:p>
    <w:p w14:paraId="104F2A85" w14:textId="771A1DA4" w:rsidR="002C5A2C" w:rsidRDefault="002C5A2C" w:rsidP="0076394F">
      <w:pPr>
        <w:pStyle w:val="Default"/>
        <w:widowControl w:val="0"/>
        <w:ind w:left="1080"/>
      </w:pPr>
      <w:r>
        <w:lastRenderedPageBreak/>
        <w:t>Letter from Sonoma County Counsel, dated April 22, 2020</w:t>
      </w:r>
    </w:p>
    <w:p w14:paraId="18B99941" w14:textId="77777777" w:rsidR="0011525E" w:rsidRDefault="0011525E" w:rsidP="0076394F">
      <w:pPr>
        <w:pStyle w:val="ListParagraph"/>
      </w:pPr>
    </w:p>
    <w:p w14:paraId="2E313CF2" w14:textId="24CAAE3E" w:rsidR="00417D83" w:rsidRDefault="0076394F" w:rsidP="0076394F">
      <w:pPr>
        <w:pStyle w:val="Default"/>
        <w:widowControl w:val="0"/>
        <w:ind w:left="1080"/>
      </w:pPr>
      <w:r>
        <w:t>R</w:t>
      </w:r>
      <w:r w:rsidR="0011525E">
        <w:t>epresentative sample of public comment receive</w:t>
      </w:r>
      <w:r>
        <w:t xml:space="preserve">d from Sonoma County residents: Email from Deborah Eppstein, </w:t>
      </w:r>
      <w:r w:rsidR="0011525E">
        <w:t>dated February 18, 2020</w:t>
      </w:r>
    </w:p>
    <w:p w14:paraId="1EC7C15B" w14:textId="77777777" w:rsidR="0011525E" w:rsidRDefault="0011525E" w:rsidP="0076394F">
      <w:pPr>
        <w:pStyle w:val="ListParagraph"/>
      </w:pPr>
    </w:p>
    <w:p w14:paraId="4817DD04" w14:textId="7C811D79" w:rsidR="00D6169E" w:rsidRDefault="00A92C4D" w:rsidP="0076394F">
      <w:pPr>
        <w:pStyle w:val="Default"/>
        <w:widowControl w:val="0"/>
        <w:ind w:left="1080"/>
      </w:pPr>
      <w:r>
        <w:t>Representative sample</w:t>
      </w:r>
      <w:r w:rsidR="008B3C5D">
        <w:t xml:space="preserve"> of </w:t>
      </w:r>
      <w:r w:rsidR="00023D57">
        <w:t xml:space="preserve">communications </w:t>
      </w:r>
      <w:r>
        <w:t>received from fire and land use professionals</w:t>
      </w:r>
      <w:r w:rsidR="00023D57">
        <w:t xml:space="preserve">: </w:t>
      </w:r>
      <w:r w:rsidR="0011525E">
        <w:t>Email from Steve Werner, Humboldt County Planning and Building Department, dated January 22, 2020</w:t>
      </w:r>
      <w:r w:rsidR="008B3C5D">
        <w:t>; email from Dave Bookout, CAL FIRE/Placer County Fire Planner, dated January 15, 2020; email from Steve Mosuirchak, Sonoma County Fire Prevention, dated January 16, 2020</w:t>
      </w:r>
    </w:p>
    <w:p w14:paraId="62FCF2A9" w14:textId="42260059" w:rsidR="00244476" w:rsidRDefault="00244476" w:rsidP="00244476">
      <w:pPr>
        <w:pStyle w:val="Default"/>
        <w:widowControl w:val="0"/>
        <w:ind w:left="1440"/>
      </w:pPr>
    </w:p>
    <w:p w14:paraId="4DE21AED" w14:textId="77777777" w:rsidR="00481A8E" w:rsidRPr="008B3AC5"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the reference to the authority(s) under which the regulation is proposed and a reference(s) to the particular code sections or other provisions of law that are being implemented, interpreted, or made specific</w:t>
      </w:r>
      <w:r w:rsidR="000E0722" w:rsidRPr="008B3AC5">
        <w:rPr>
          <w:bCs/>
          <w:color w:val="auto"/>
        </w:rPr>
        <w:t>)</w:t>
      </w:r>
      <w:r w:rsidRPr="008B3AC5">
        <w:rPr>
          <w:bCs/>
          <w:color w:val="auto"/>
        </w:rPr>
        <w:t>.</w:t>
      </w:r>
    </w:p>
    <w:p w14:paraId="762FE789" w14:textId="77777777" w:rsidR="004B2F16" w:rsidRDefault="002D5523" w:rsidP="004B2F16">
      <w:pPr>
        <w:ind w:left="720"/>
        <w:rPr>
          <w:rFonts w:cs="Arial"/>
          <w:szCs w:val="24"/>
          <w:lang w:val="en"/>
        </w:rPr>
      </w:pPr>
      <w:r w:rsidRPr="008B3AC5">
        <w:rPr>
          <w:rFonts w:cs="Arial"/>
          <w:b/>
          <w:color w:val="000000"/>
          <w:szCs w:val="24"/>
        </w:rPr>
        <w:t xml:space="preserve">14 CCR § </w:t>
      </w:r>
      <w:r w:rsidR="004B2F16">
        <w:rPr>
          <w:rFonts w:cs="Arial"/>
          <w:b/>
          <w:color w:val="000000"/>
          <w:szCs w:val="24"/>
        </w:rPr>
        <w:t xml:space="preserve">1270.02 </w:t>
      </w:r>
      <w:r w:rsidR="004B2F16" w:rsidRPr="004B2F16">
        <w:rPr>
          <w:rFonts w:cs="Arial"/>
          <w:color w:val="000000"/>
          <w:szCs w:val="24"/>
        </w:rPr>
        <w:t>Note: Authority cited: Section 4290, Public Resources Code. Reference: Sections 4290 and 4291, Public Resources Code.; Section 65852.2 Government Code.</w:t>
      </w:r>
      <w:r w:rsidRPr="004B2F16">
        <w:rPr>
          <w:rFonts w:cs="Arial"/>
          <w:szCs w:val="24"/>
          <w:lang w:val="en"/>
        </w:rPr>
        <w:t xml:space="preserve"> </w:t>
      </w:r>
    </w:p>
    <w:p w14:paraId="26D27320" w14:textId="77777777" w:rsidR="00AC691B" w:rsidRDefault="004B2F16" w:rsidP="004B2F16">
      <w:pPr>
        <w:ind w:left="720"/>
        <w:rPr>
          <w:rFonts w:cs="Arial"/>
          <w:szCs w:val="24"/>
          <w:lang w:val="en"/>
        </w:rPr>
      </w:pPr>
      <w:r w:rsidRPr="004B2F16">
        <w:rPr>
          <w:rFonts w:cs="Arial"/>
          <w:b/>
          <w:szCs w:val="24"/>
          <w:lang w:val="en"/>
        </w:rPr>
        <w:t>14 CCR § 1270.04</w:t>
      </w:r>
      <w:r>
        <w:rPr>
          <w:rFonts w:cs="Arial"/>
          <w:szCs w:val="24"/>
          <w:lang w:val="en"/>
        </w:rPr>
        <w:t xml:space="preserve"> </w:t>
      </w:r>
      <w:r w:rsidRPr="003A5D7F">
        <w:rPr>
          <w:rFonts w:cs="Courier New"/>
          <w:szCs w:val="24"/>
        </w:rPr>
        <w:t>Note: Authority cited: Sections 4111 and 4290, Public Resources Code. Reference: Sections 4117 and 4290, Public Resources Code.</w:t>
      </w:r>
    </w:p>
    <w:p w14:paraId="72974BF1" w14:textId="77777777" w:rsidR="004B2F16" w:rsidRDefault="004B2F16" w:rsidP="004B2F16">
      <w:pPr>
        <w:ind w:left="720"/>
        <w:rPr>
          <w:rFonts w:cs="Arial"/>
          <w:szCs w:val="24"/>
          <w:lang w:val="en"/>
        </w:rPr>
      </w:pPr>
      <w:r w:rsidRPr="004B2F16">
        <w:rPr>
          <w:rFonts w:cs="Arial"/>
          <w:b/>
          <w:szCs w:val="24"/>
          <w:lang w:val="en"/>
        </w:rPr>
        <w:t>14 CCR § 1270.05</w:t>
      </w:r>
      <w:r>
        <w:rPr>
          <w:rFonts w:cs="Arial"/>
          <w:szCs w:val="24"/>
          <w:lang w:val="en"/>
        </w:rPr>
        <w:t xml:space="preserve"> </w:t>
      </w:r>
      <w:r w:rsidRPr="004B2F16">
        <w:rPr>
          <w:rFonts w:cs="Arial"/>
          <w:szCs w:val="24"/>
          <w:lang w:val="en"/>
        </w:rPr>
        <w:t>Note: Authority cited: Sections 4111, 4119 and 4290, Public Resources Code. Reference: Section 4290, Public Resources Code.</w:t>
      </w:r>
    </w:p>
    <w:p w14:paraId="31495B08" w14:textId="77777777" w:rsidR="004B2F16" w:rsidRDefault="004B2F16" w:rsidP="004B2F16">
      <w:pPr>
        <w:ind w:left="720"/>
        <w:rPr>
          <w:rFonts w:cs="Arial"/>
          <w:szCs w:val="24"/>
          <w:lang w:val="en"/>
        </w:rPr>
      </w:pPr>
      <w:r w:rsidRPr="004B2F16">
        <w:rPr>
          <w:rFonts w:cs="Arial"/>
          <w:b/>
          <w:szCs w:val="24"/>
          <w:lang w:val="en"/>
        </w:rPr>
        <w:t>14 CCR § 1273.01</w:t>
      </w:r>
      <w:r>
        <w:rPr>
          <w:rFonts w:cs="Arial"/>
          <w:szCs w:val="24"/>
          <w:lang w:val="en"/>
        </w:rPr>
        <w:t xml:space="preserve"> </w:t>
      </w:r>
      <w:r w:rsidRPr="004B2F16">
        <w:rPr>
          <w:rFonts w:cs="Arial"/>
          <w:szCs w:val="24"/>
          <w:lang w:val="en"/>
        </w:rPr>
        <w:t>Note: Authority cited: Section 4290, Public Resources Code. Reference: Sections 4290 and 4291, Public Resources Code.</w:t>
      </w:r>
    </w:p>
    <w:p w14:paraId="66360CC2" w14:textId="77777777" w:rsidR="002D5523" w:rsidRPr="008B3AC5" w:rsidRDefault="002D5523" w:rsidP="00AC691B">
      <w:pPr>
        <w:widowControl w:val="0"/>
        <w:ind w:left="720"/>
        <w:rPr>
          <w:rFonts w:cs="Arial"/>
          <w:color w:val="000000"/>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155B06">
        <w:rPr>
          <w:rFonts w:ascii="Arial" w:hAnsi="Arial" w:cs="Arial"/>
        </w:rPr>
        <w:t>P</w:t>
      </w:r>
      <w:r w:rsidRPr="00155B06">
        <w:rPr>
          <w:rFonts w:ascii="Arial" w:hAnsi="Arial" w:cs="Arial"/>
          <w:szCs w:val="20"/>
        </w:rPr>
        <w:t xml:space="preserve">ursuant to </w:t>
      </w:r>
      <w:r w:rsidRPr="00155B06">
        <w:rPr>
          <w:rFonts w:ascii="Arial" w:hAnsi="Arial" w:cs="Arial"/>
          <w:b/>
          <w:szCs w:val="20"/>
        </w:rPr>
        <w:t xml:space="preserve">1 CCR </w:t>
      </w:r>
      <w:r w:rsidRPr="00155B06">
        <w:rPr>
          <w:rFonts w:ascii="Arial" w:hAnsi="Arial" w:cs="Arial"/>
          <w:b/>
        </w:rPr>
        <w:t xml:space="preserve">§ </w:t>
      </w:r>
      <w:r w:rsidRPr="00155B06">
        <w:rPr>
          <w:rFonts w:ascii="Arial" w:hAnsi="Arial" w:cs="Arial"/>
          <w:b/>
          <w:szCs w:val="20"/>
        </w:rPr>
        <w:t>20(c)(1)</w:t>
      </w:r>
      <w:r w:rsidRPr="00155B06">
        <w:rPr>
          <w:rFonts w:ascii="Arial" w:hAnsi="Arial" w:cs="Arial"/>
          <w:szCs w:val="20"/>
        </w:rPr>
        <w:t xml:space="preserve">, </w:t>
      </w:r>
      <w:r w:rsidR="00EB5297">
        <w:rPr>
          <w:rFonts w:ascii="Arial" w:hAnsi="Arial" w:cs="Arial"/>
          <w:szCs w:val="20"/>
        </w:rPr>
        <w:t>no 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77777777"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  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 xml:space="preserve">and </w:t>
      </w:r>
      <w:r>
        <w:rPr>
          <w:rFonts w:cs="Arial"/>
          <w:bCs/>
          <w:spacing w:val="0"/>
          <w:szCs w:val="24"/>
        </w:rPr>
        <w:lastRenderedPageBreak/>
        <w:t>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07756FF4" w14:textId="77777777" w:rsidR="004916B8" w:rsidRPr="00155B06" w:rsidRDefault="004916B8" w:rsidP="00294F0F">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 xml:space="preserve">11346.1(b)(2), </w:t>
      </w:r>
      <w:r w:rsidRPr="00155B06">
        <w:rPr>
          <w:bCs/>
          <w:color w:val="auto"/>
        </w:rPr>
        <w:t xml:space="preserve">following is the information required by </w:t>
      </w:r>
      <w:r w:rsidRPr="00155B06">
        <w:rPr>
          <w:b/>
          <w:color w:val="auto"/>
        </w:rPr>
        <w:t xml:space="preserve">GOV § </w:t>
      </w:r>
      <w:r w:rsidR="00AF6D4B" w:rsidRPr="00155B06">
        <w:rPr>
          <w:b/>
          <w:bCs/>
          <w:color w:val="auto"/>
        </w:rPr>
        <w:t>11346.5(a)(3</w:t>
      </w:r>
      <w:r w:rsidRPr="00155B06">
        <w:rPr>
          <w:b/>
          <w:bCs/>
          <w:color w:val="auto"/>
        </w:rPr>
        <w:t>)</w:t>
      </w:r>
    </w:p>
    <w:p w14:paraId="3F548B81" w14:textId="77777777" w:rsidR="00A33D93" w:rsidRDefault="00A33D93" w:rsidP="00294F0F">
      <w:pPr>
        <w:pStyle w:val="Default"/>
        <w:widowControl w:val="0"/>
        <w:rPr>
          <w:bCs/>
          <w:color w:val="auto"/>
        </w:rPr>
      </w:pPr>
    </w:p>
    <w:p w14:paraId="29789F9E" w14:textId="77777777" w:rsidR="00704F3C" w:rsidRPr="00512AAB" w:rsidRDefault="00704F3C" w:rsidP="00704F3C">
      <w:pPr>
        <w:pStyle w:val="Default"/>
        <w:widowControl w:val="0"/>
        <w:ind w:left="720"/>
        <w:rPr>
          <w:b/>
          <w:bCs/>
          <w:color w:val="auto"/>
        </w:rPr>
      </w:pPr>
      <w:r w:rsidRPr="00512AAB">
        <w:rPr>
          <w:b/>
          <w:bCs/>
          <w:color w:val="auto"/>
        </w:rPr>
        <w:t>INFORMATIVE DIGEST</w:t>
      </w:r>
    </w:p>
    <w:p w14:paraId="1F690FC2" w14:textId="0F06EC50"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Pursuant to Public Resources Code 4290, the Board is required to “…adopt regulations implementing minimum fire safety standards related to defensible space which are applicable to state responsibility area lands under the authority of the department.” The statute, among other things, requires minimum wildfire protection standards in conjunction with building, construction and development in State Responsibility Area (SRA). The regulations set standards for </w:t>
      </w:r>
      <w:r w:rsidR="00B95067">
        <w:rPr>
          <w:rFonts w:cs="Arial"/>
          <w:spacing w:val="0"/>
          <w:szCs w:val="24"/>
        </w:rPr>
        <w:t>certain</w:t>
      </w:r>
      <w:r w:rsidR="00B95067" w:rsidRPr="00B65A22">
        <w:rPr>
          <w:rFonts w:cs="Arial"/>
          <w:spacing w:val="0"/>
          <w:szCs w:val="24"/>
        </w:rPr>
        <w:t xml:space="preserve"> </w:t>
      </w:r>
      <w:r w:rsidRPr="00B65A22">
        <w:rPr>
          <w:rFonts w:cs="Arial"/>
          <w:spacing w:val="0"/>
          <w:szCs w:val="24"/>
        </w:rPr>
        <w:t>design and construction of structures, subdivisions and developments in SRA and provide for basic emergency access and perimeter wildfire protection. These measures provide for emergency access; signage and building numbering; private water supply reserves for emergency fire use; and</w:t>
      </w:r>
      <w:r w:rsidR="00B95067">
        <w:rPr>
          <w:rFonts w:cs="Arial"/>
          <w:spacing w:val="0"/>
          <w:szCs w:val="24"/>
        </w:rPr>
        <w:t xml:space="preserve"> </w:t>
      </w:r>
      <w:r w:rsidRPr="00B65A22">
        <w:rPr>
          <w:rFonts w:cs="Arial"/>
          <w:spacing w:val="0"/>
          <w:szCs w:val="24"/>
        </w:rPr>
        <w:t xml:space="preserve">vegetation modification. </w:t>
      </w:r>
      <w:r w:rsidRPr="00A32D2E">
        <w:rPr>
          <w:rFonts w:cs="Arial"/>
          <w:spacing w:val="0"/>
          <w:szCs w:val="24"/>
        </w:rPr>
        <w:t xml:space="preserve">This action amends the existing regulations for the purposes of improving regulatory clarity and uniform implementation of wildfire protection standards association with </w:t>
      </w:r>
      <w:r w:rsidR="00A32D2E">
        <w:rPr>
          <w:rFonts w:cs="Arial"/>
          <w:spacing w:val="0"/>
          <w:szCs w:val="24"/>
        </w:rPr>
        <w:t xml:space="preserve">land use and </w:t>
      </w:r>
      <w:r w:rsidRPr="00A32D2E">
        <w:rPr>
          <w:rFonts w:cs="Arial"/>
          <w:spacing w:val="0"/>
          <w:szCs w:val="24"/>
        </w:rPr>
        <w:t>development.</w:t>
      </w:r>
    </w:p>
    <w:p w14:paraId="1C8E5A00"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C1F6148" w14:textId="55E03A12"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The Board</w:t>
      </w:r>
      <w:r w:rsidR="00B95067">
        <w:rPr>
          <w:rFonts w:cs="Arial"/>
          <w:spacing w:val="0"/>
          <w:szCs w:val="24"/>
        </w:rPr>
        <w:t>’s</w:t>
      </w:r>
      <w:r w:rsidRPr="00B65A22">
        <w:rPr>
          <w:rFonts w:cs="Arial"/>
          <w:spacing w:val="0"/>
          <w:szCs w:val="24"/>
        </w:rPr>
        <w:t xml:space="preserve"> first adopted regulations to implement PRC 4290 </w:t>
      </w:r>
      <w:r w:rsidR="00550A54">
        <w:rPr>
          <w:rFonts w:cs="Arial"/>
          <w:spacing w:val="0"/>
          <w:szCs w:val="24"/>
        </w:rPr>
        <w:t xml:space="preserve">within the SRA Fire Safe Regulations </w:t>
      </w:r>
      <w:r w:rsidR="00B95067">
        <w:rPr>
          <w:rFonts w:cs="Arial"/>
          <w:spacing w:val="0"/>
          <w:szCs w:val="24"/>
        </w:rPr>
        <w:t xml:space="preserve">became </w:t>
      </w:r>
      <w:r w:rsidRPr="00B65A22">
        <w:rPr>
          <w:rFonts w:cs="Arial"/>
          <w:spacing w:val="0"/>
          <w:szCs w:val="24"/>
        </w:rPr>
        <w:t xml:space="preserve">effective on May 30, 1991. Amendments were </w:t>
      </w:r>
      <w:r w:rsidR="00B95067">
        <w:rPr>
          <w:rFonts w:cs="Arial"/>
          <w:spacing w:val="0"/>
          <w:szCs w:val="24"/>
        </w:rPr>
        <w:t xml:space="preserve">later </w:t>
      </w:r>
      <w:r w:rsidRPr="00B65A22">
        <w:rPr>
          <w:rFonts w:cs="Arial"/>
          <w:spacing w:val="0"/>
          <w:szCs w:val="24"/>
        </w:rPr>
        <w:t xml:space="preserve">made to Article 1, Administration, §§ 1270, 1270.02-1270.09, effective </w:t>
      </w:r>
      <w:r w:rsidR="00B95067">
        <w:rPr>
          <w:rFonts w:cs="Arial"/>
          <w:spacing w:val="0"/>
          <w:szCs w:val="24"/>
        </w:rPr>
        <w:t>April 1</w:t>
      </w:r>
      <w:r w:rsidRPr="00B65A22">
        <w:rPr>
          <w:rFonts w:cs="Arial"/>
          <w:spacing w:val="0"/>
          <w:szCs w:val="24"/>
        </w:rPr>
        <w:t xml:space="preserve">, 2013. A more exhaustive set of revisions amending </w:t>
      </w:r>
      <w:r w:rsidR="00467B4E">
        <w:rPr>
          <w:rFonts w:cs="Arial"/>
          <w:spacing w:val="0"/>
          <w:szCs w:val="24"/>
        </w:rPr>
        <w:t xml:space="preserve">portions of </w:t>
      </w:r>
      <w:r w:rsidRPr="00B65A22">
        <w:rPr>
          <w:rFonts w:cs="Arial"/>
          <w:spacing w:val="0"/>
          <w:szCs w:val="24"/>
        </w:rPr>
        <w:t>Articles 2 through 5 were mad</w:t>
      </w:r>
      <w:r w:rsidR="00EB0008">
        <w:rPr>
          <w:rFonts w:cs="Arial"/>
          <w:spacing w:val="0"/>
          <w:szCs w:val="24"/>
        </w:rPr>
        <w:t xml:space="preserve">e effective on January 1, 2016, and another set of revisions amending most of the sections in Title 14, Division 1.5, Chapter 7, Subchapter 2 were made effective on January 1, 2020. </w:t>
      </w:r>
    </w:p>
    <w:p w14:paraId="7AE3D23B" w14:textId="77777777" w:rsidR="00B37A1B" w:rsidRDefault="00B37A1B"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110521CA" w14:textId="285252F0" w:rsidR="00EB0008" w:rsidRPr="00B65A22" w:rsidRDefault="00A13AED"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In the fall of 2019, AB 881 was passed by both houses of the Legislature and signed into law by the Governor, with an effective date of January 1, 2020. AB 881 amended a section of Government Code,</w:t>
      </w:r>
      <w:r w:rsidR="00550A54">
        <w:rPr>
          <w:rFonts w:cs="Arial"/>
          <w:spacing w:val="0"/>
          <w:szCs w:val="24"/>
        </w:rPr>
        <w:t xml:space="preserve"> (GOV)</w:t>
      </w:r>
      <w:r>
        <w:rPr>
          <w:rFonts w:cs="Arial"/>
          <w:spacing w:val="0"/>
          <w:szCs w:val="24"/>
        </w:rPr>
        <w:t xml:space="preserve">, § 65852.2, </w:t>
      </w:r>
      <w:r w:rsidR="00242B36">
        <w:rPr>
          <w:rFonts w:cs="Arial"/>
          <w:spacing w:val="0"/>
          <w:szCs w:val="24"/>
        </w:rPr>
        <w:t xml:space="preserve">allowing local agencies to pass ordinances regulating the location, design, and construction of accessory and junior accessory dwelling units (ADUs). GOV 65852.2 places limits on the requirements a local agency can place on the location, design, and construction of ADUs, such as reducing or eliminating parking requirements, setback requirements, and other </w:t>
      </w:r>
      <w:r w:rsidR="00DF6298">
        <w:rPr>
          <w:rFonts w:cs="Arial"/>
          <w:spacing w:val="0"/>
          <w:szCs w:val="24"/>
        </w:rPr>
        <w:t xml:space="preserve">requirements that may provide a barrier to the swift and cost-effective construction of ADUs. </w:t>
      </w:r>
    </w:p>
    <w:p w14:paraId="0CEDFBB5" w14:textId="77777777" w:rsidR="00B65A22" w:rsidRP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0DE0082" w14:textId="77777777" w:rsidR="00EB0008" w:rsidRDefault="002D1480" w:rsidP="00EB0008">
      <w:pPr>
        <w:widowControl w:val="0"/>
        <w:ind w:left="720"/>
        <w:rPr>
          <w:rFonts w:cs="Arial"/>
          <w:spacing w:val="0"/>
          <w:szCs w:val="24"/>
        </w:rPr>
      </w:pPr>
      <w:r>
        <w:rPr>
          <w:rFonts w:cs="Arial"/>
          <w:spacing w:val="0"/>
          <w:szCs w:val="24"/>
        </w:rPr>
        <w:t xml:space="preserve">However, several of those limitations on requirements conflict with, or appear to conflict with, the minimum standards set forth in the SRA Fire Safe Regulations. </w:t>
      </w:r>
      <w:r w:rsidR="009F2E00">
        <w:rPr>
          <w:rFonts w:cs="Arial"/>
          <w:spacing w:val="0"/>
          <w:szCs w:val="24"/>
        </w:rPr>
        <w:t xml:space="preserve">The Board has received numerous requests from fire officials across the state to interpret the SRA Fire Safe Regulations in the context of the requirements in GOV 65852.2. </w:t>
      </w:r>
      <w:r w:rsidR="00AC3F49">
        <w:rPr>
          <w:rFonts w:cs="Arial"/>
          <w:spacing w:val="0"/>
          <w:szCs w:val="24"/>
        </w:rPr>
        <w:t xml:space="preserve">There is an urgent need to clarify the SRA Fire Safe Standards regarding their applicability to ADUs, so as not to conflict with the goals of AB 881 and the efficient construction of ADUs. </w:t>
      </w:r>
    </w:p>
    <w:p w14:paraId="7FC64614" w14:textId="77777777" w:rsidR="00AC3F49" w:rsidRDefault="00AC3F49" w:rsidP="00EB0008">
      <w:pPr>
        <w:widowControl w:val="0"/>
        <w:ind w:left="720"/>
        <w:rPr>
          <w:rFonts w:cs="Arial"/>
          <w:spacing w:val="0"/>
          <w:szCs w:val="24"/>
        </w:rPr>
      </w:pPr>
    </w:p>
    <w:p w14:paraId="747B58B6" w14:textId="7B3E0F15" w:rsidR="00AC3F49" w:rsidRPr="00023D57" w:rsidRDefault="00AC3F49" w:rsidP="0076394F">
      <w:pPr>
        <w:widowControl w:val="0"/>
        <w:ind w:left="720"/>
        <w:rPr>
          <w:rFonts w:cs="Arial"/>
          <w:strike/>
          <w:spacing w:val="0"/>
          <w:szCs w:val="24"/>
        </w:rPr>
      </w:pPr>
      <w:r>
        <w:rPr>
          <w:rFonts w:cs="Arial"/>
          <w:spacing w:val="0"/>
          <w:szCs w:val="24"/>
        </w:rPr>
        <w:t xml:space="preserve">It has also been brought to the Board’s attention that there is confusion and differing interpretations throughout the state regarding the applicability of these regulations to the </w:t>
      </w:r>
      <w:r>
        <w:rPr>
          <w:rFonts w:cs="Arial"/>
          <w:spacing w:val="0"/>
          <w:szCs w:val="24"/>
        </w:rPr>
        <w:lastRenderedPageBreak/>
        <w:t>reconstruction or repair of structures lost after a wildfire or other event, such as flooding or debris flows, as well as the applicability of these regulations to existing infrastructure, such as roads, that are serving new construction.</w:t>
      </w:r>
      <w:r w:rsidR="001B79F3">
        <w:rPr>
          <w:rFonts w:cs="Arial"/>
          <w:spacing w:val="0"/>
          <w:szCs w:val="24"/>
        </w:rPr>
        <w:t xml:space="preserve"> </w:t>
      </w:r>
      <w:r w:rsidR="00023D57" w:rsidRPr="00023D57">
        <w:rPr>
          <w:rFonts w:cs="Arial"/>
          <w:spacing w:val="0"/>
          <w:szCs w:val="24"/>
        </w:rPr>
        <w:t xml:space="preserve">It is a matter of urgency that revisions to clarify the application of these standards to reconstruction and repair be effective prior to the most destructive months of the California fire season. Of the top 20 most destructive wildfires, all but three of them took place in the last four months of the year. One each occurred in June, July, and August. </w:t>
      </w:r>
      <w:r w:rsidR="0076394F">
        <w:rPr>
          <w:rFonts w:cs="Arial"/>
          <w:spacing w:val="0"/>
          <w:szCs w:val="24"/>
        </w:rPr>
        <w:t xml:space="preserve">Regulatory amendments are required </w:t>
      </w:r>
      <w:r w:rsidR="00023D57" w:rsidRPr="00023D57">
        <w:rPr>
          <w:rFonts w:cs="Arial"/>
          <w:spacing w:val="0"/>
          <w:szCs w:val="24"/>
        </w:rPr>
        <w:t xml:space="preserve">to reduce confusion regarding the application of the SRA Fire Safe Regulations to reconstruction and </w:t>
      </w:r>
      <w:r w:rsidR="0076394F">
        <w:rPr>
          <w:rFonts w:cs="Arial"/>
          <w:spacing w:val="0"/>
          <w:szCs w:val="24"/>
        </w:rPr>
        <w:t>repairs,</w:t>
      </w:r>
      <w:r w:rsidR="00023D57" w:rsidRPr="00023D57">
        <w:rPr>
          <w:rFonts w:cs="Arial"/>
          <w:spacing w:val="0"/>
          <w:szCs w:val="24"/>
        </w:rPr>
        <w:t xml:space="preserve"> in order to facilitate a cost effective and timely restoration of people’s homes and businesses while ensuring the future safety of the community. </w:t>
      </w:r>
    </w:p>
    <w:p w14:paraId="3B072A3D" w14:textId="77777777" w:rsidR="009F2E00" w:rsidRDefault="009F2E00" w:rsidP="00EB0008">
      <w:pPr>
        <w:widowControl w:val="0"/>
        <w:ind w:left="720"/>
        <w:rPr>
          <w:rFonts w:cs="Arial"/>
          <w:spacing w:val="0"/>
          <w:szCs w:val="24"/>
        </w:rPr>
      </w:pPr>
    </w:p>
    <w:p w14:paraId="1CEC4433" w14:textId="2E09E578" w:rsidR="00B65A22" w:rsidRDefault="00B65A22" w:rsidP="00EB000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B65A22">
        <w:rPr>
          <w:rFonts w:cs="Arial"/>
          <w:spacing w:val="0"/>
          <w:szCs w:val="24"/>
        </w:rPr>
        <w:t xml:space="preserve">Since 1991, the SRA Fire Safe Regulations have contained a provision to allow </w:t>
      </w:r>
      <w:r w:rsidR="002C5A2C">
        <w:rPr>
          <w:rFonts w:cs="Arial"/>
          <w:spacing w:val="0"/>
          <w:szCs w:val="24"/>
        </w:rPr>
        <w:t>the Board</w:t>
      </w:r>
      <w:r w:rsidRPr="00B65A22">
        <w:rPr>
          <w:rFonts w:cs="Arial"/>
          <w:spacing w:val="0"/>
          <w:szCs w:val="24"/>
        </w:rPr>
        <w:t xml:space="preserve"> to certify local ordinances as meeting or exceeding the Board standards, which allows counties to use those local standards in the SRA instead of the statewide Board standards. Those certifications become invalid when the county amends their local ordinances or when the Board amends the state regulations. As a result of the Board’s 2016</w:t>
      </w:r>
      <w:r w:rsidR="00EB0008">
        <w:rPr>
          <w:rFonts w:cs="Arial"/>
          <w:spacing w:val="0"/>
          <w:szCs w:val="24"/>
        </w:rPr>
        <w:t xml:space="preserve"> and 2020</w:t>
      </w:r>
      <w:r w:rsidRPr="00B65A22">
        <w:rPr>
          <w:rFonts w:cs="Arial"/>
          <w:spacing w:val="0"/>
          <w:szCs w:val="24"/>
        </w:rPr>
        <w:t xml:space="preserve"> changes to the Fire Safe Regulations, all previously issued certificati</w:t>
      </w:r>
      <w:r w:rsidR="00A32D2E">
        <w:rPr>
          <w:rFonts w:cs="Arial"/>
          <w:spacing w:val="0"/>
          <w:szCs w:val="24"/>
        </w:rPr>
        <w:t xml:space="preserve">ons were </w:t>
      </w:r>
      <w:r w:rsidR="00773877">
        <w:rPr>
          <w:rFonts w:cs="Arial"/>
          <w:spacing w:val="0"/>
          <w:szCs w:val="24"/>
        </w:rPr>
        <w:t>rendered invalid</w:t>
      </w:r>
      <w:r w:rsidR="00A32D2E">
        <w:rPr>
          <w:rFonts w:cs="Arial"/>
          <w:spacing w:val="0"/>
          <w:szCs w:val="24"/>
        </w:rPr>
        <w:t xml:space="preserve">. Certification of local ordinances was </w:t>
      </w:r>
      <w:r w:rsidR="001F0924">
        <w:rPr>
          <w:rFonts w:cs="Arial"/>
          <w:spacing w:val="0"/>
          <w:szCs w:val="24"/>
        </w:rPr>
        <w:t>one of the</w:t>
      </w:r>
      <w:r w:rsidR="00A32D2E">
        <w:rPr>
          <w:rFonts w:cs="Arial"/>
          <w:spacing w:val="0"/>
          <w:szCs w:val="24"/>
        </w:rPr>
        <w:t xml:space="preserve"> </w:t>
      </w:r>
      <w:r w:rsidR="001F0924">
        <w:rPr>
          <w:rFonts w:cs="Arial"/>
          <w:spacing w:val="0"/>
          <w:szCs w:val="24"/>
        </w:rPr>
        <w:t xml:space="preserve">preconditions that allowed CAL FIRE to delegate the SRA Fire Safe Regulations </w:t>
      </w:r>
      <w:r w:rsidR="00663C3B">
        <w:rPr>
          <w:rFonts w:cs="Arial"/>
          <w:spacing w:val="0"/>
          <w:szCs w:val="24"/>
        </w:rPr>
        <w:t>inspection</w:t>
      </w:r>
      <w:r w:rsidR="001F0924">
        <w:rPr>
          <w:rFonts w:cs="Arial"/>
          <w:spacing w:val="0"/>
          <w:szCs w:val="24"/>
        </w:rPr>
        <w:t xml:space="preserve"> authorit</w:t>
      </w:r>
      <w:r w:rsidR="00773877">
        <w:rPr>
          <w:rFonts w:cs="Arial"/>
          <w:spacing w:val="0"/>
          <w:szCs w:val="24"/>
        </w:rPr>
        <w:t>y</w:t>
      </w:r>
      <w:r w:rsidR="001F0924">
        <w:rPr>
          <w:rFonts w:cs="Arial"/>
          <w:spacing w:val="0"/>
          <w:szCs w:val="24"/>
        </w:rPr>
        <w:t xml:space="preserve"> to the local jurisdiction. It has become evident that this requirement has been overly burdensome for both local jurisdictions and CAL FIRE units, and it</w:t>
      </w:r>
      <w:r w:rsidR="00521AA4">
        <w:rPr>
          <w:rFonts w:cs="Arial"/>
          <w:spacing w:val="0"/>
          <w:szCs w:val="24"/>
        </w:rPr>
        <w:t xml:space="preserve"> is urgent these regulations be</w:t>
      </w:r>
      <w:r w:rsidR="001F0924">
        <w:rPr>
          <w:rFonts w:cs="Arial"/>
          <w:spacing w:val="0"/>
          <w:szCs w:val="24"/>
        </w:rPr>
        <w:t xml:space="preserve"> revised so as to prevent a statewide slowing – a </w:t>
      </w:r>
      <w:r w:rsidR="00773877">
        <w:rPr>
          <w:rFonts w:cs="Arial"/>
          <w:spacing w:val="0"/>
          <w:szCs w:val="24"/>
        </w:rPr>
        <w:t>potential</w:t>
      </w:r>
      <w:r w:rsidR="001F0924">
        <w:rPr>
          <w:rFonts w:cs="Arial"/>
          <w:spacing w:val="0"/>
          <w:szCs w:val="24"/>
        </w:rPr>
        <w:t xml:space="preserve"> halt – of the permitting, inspection, and approval of new construction. </w:t>
      </w:r>
    </w:p>
    <w:p w14:paraId="2F010A6E" w14:textId="77777777" w:rsidR="00B65A22" w:rsidRDefault="00B65A22"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55F9F6C0" w14:textId="11427865" w:rsidR="001B7234" w:rsidRDefault="00EB332D"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1B75A0">
        <w:t xml:space="preserve">The </w:t>
      </w:r>
      <w:r>
        <w:rPr>
          <w:u w:val="single"/>
        </w:rPr>
        <w:t xml:space="preserve">effect </w:t>
      </w:r>
      <w:r w:rsidRPr="001B75A0">
        <w:t xml:space="preserve">of </w:t>
      </w:r>
      <w:r w:rsidR="001F0924">
        <w:t xml:space="preserve">the action is to provide clarity </w:t>
      </w:r>
      <w:r w:rsidR="00B37A1B">
        <w:t>regarding the scope and application of, and enforcement authorit</w:t>
      </w:r>
      <w:r w:rsidR="00773877">
        <w:t>y</w:t>
      </w:r>
      <w:r w:rsidR="00B37A1B">
        <w:t xml:space="preserve"> under, the SRA Fire Safe Regulations</w:t>
      </w:r>
      <w:r w:rsidR="00521AA4">
        <w:t>.</w:t>
      </w:r>
    </w:p>
    <w:p w14:paraId="717C06F4" w14:textId="77777777" w:rsidR="00767E74" w:rsidRDefault="00767E74" w:rsidP="001B7234">
      <w:pPr>
        <w:pStyle w:val="CommentText"/>
        <w:ind w:left="720"/>
        <w:rPr>
          <w:rFonts w:ascii="Arial" w:hAnsi="Arial"/>
          <w:spacing w:val="-3"/>
          <w:sz w:val="24"/>
        </w:rPr>
      </w:pPr>
    </w:p>
    <w:p w14:paraId="3E23AB5D" w14:textId="0D8E8CA2" w:rsidR="001B7234" w:rsidRPr="00893F8B" w:rsidRDefault="001B7234" w:rsidP="001B7234">
      <w:pPr>
        <w:pStyle w:val="CommentText"/>
        <w:ind w:left="720"/>
        <w:rPr>
          <w:rFonts w:ascii="Arial" w:hAnsi="Arial"/>
          <w:spacing w:val="-3"/>
          <w:sz w:val="24"/>
        </w:rPr>
      </w:pPr>
      <w:r w:rsidRPr="00893F8B">
        <w:rPr>
          <w:rFonts w:ascii="Arial" w:hAnsi="Arial"/>
          <w:spacing w:val="-3"/>
          <w:sz w:val="24"/>
        </w:rPr>
        <w:t xml:space="preserve">The primary </w:t>
      </w:r>
      <w:r w:rsidRPr="00893F8B">
        <w:rPr>
          <w:rFonts w:ascii="Arial" w:hAnsi="Arial"/>
          <w:spacing w:val="-3"/>
          <w:sz w:val="24"/>
          <w:u w:val="single"/>
        </w:rPr>
        <w:t>benefit</w:t>
      </w:r>
      <w:r w:rsidRPr="00893F8B">
        <w:rPr>
          <w:rFonts w:ascii="Arial" w:hAnsi="Arial"/>
          <w:spacing w:val="-3"/>
          <w:sz w:val="24"/>
        </w:rPr>
        <w:t xml:space="preserve"> of the action</w:t>
      </w:r>
      <w:r w:rsidR="00063EAB">
        <w:rPr>
          <w:rFonts w:ascii="Arial" w:hAnsi="Arial"/>
          <w:spacing w:val="-3"/>
          <w:sz w:val="24"/>
        </w:rPr>
        <w:t xml:space="preserve"> is: 1)</w:t>
      </w:r>
      <w:r w:rsidRPr="00893F8B">
        <w:rPr>
          <w:rFonts w:ascii="Arial" w:hAnsi="Arial"/>
          <w:spacing w:val="-3"/>
          <w:sz w:val="24"/>
        </w:rPr>
        <w:t xml:space="preserve"> </w:t>
      </w:r>
      <w:r w:rsidR="00B37A1B">
        <w:rPr>
          <w:rFonts w:ascii="Arial" w:hAnsi="Arial"/>
          <w:spacing w:val="-3"/>
          <w:sz w:val="24"/>
        </w:rPr>
        <w:t>the improvement of civilian and firefighter safety during wildfire events requiring mass evacuation;</w:t>
      </w:r>
      <w:r w:rsidR="00063EAB">
        <w:rPr>
          <w:rFonts w:ascii="Arial" w:hAnsi="Arial"/>
          <w:spacing w:val="-3"/>
          <w:sz w:val="24"/>
        </w:rPr>
        <w:t xml:space="preserve"> </w:t>
      </w:r>
      <w:r w:rsidR="00B37A1B">
        <w:rPr>
          <w:rFonts w:ascii="Arial" w:hAnsi="Arial"/>
          <w:spacing w:val="-3"/>
          <w:sz w:val="24"/>
        </w:rPr>
        <w:t xml:space="preserve">2) the reduction of overly burdensome preconditions to the efficient application and enforcement of the SRA Fire Safe Regulations; </w:t>
      </w:r>
      <w:r w:rsidR="0076394F">
        <w:rPr>
          <w:rFonts w:ascii="Arial" w:hAnsi="Arial"/>
          <w:spacing w:val="-3"/>
          <w:sz w:val="24"/>
        </w:rPr>
        <w:t xml:space="preserve">3) the reduction of overly burdensome regulations that may be inhibiting affordable housing goals; </w:t>
      </w:r>
      <w:r w:rsidR="00063EAB">
        <w:rPr>
          <w:rFonts w:ascii="Arial" w:hAnsi="Arial"/>
          <w:spacing w:val="-3"/>
          <w:sz w:val="24"/>
        </w:rPr>
        <w:t xml:space="preserve">and </w:t>
      </w:r>
      <w:r w:rsidR="0076394F">
        <w:rPr>
          <w:rFonts w:ascii="Arial" w:hAnsi="Arial"/>
          <w:spacing w:val="-3"/>
          <w:sz w:val="24"/>
        </w:rPr>
        <w:t>4</w:t>
      </w:r>
      <w:r w:rsidR="00063EAB">
        <w:rPr>
          <w:rFonts w:ascii="Arial" w:hAnsi="Arial"/>
          <w:spacing w:val="-3"/>
          <w:sz w:val="24"/>
        </w:rPr>
        <w:t xml:space="preserve">) </w:t>
      </w:r>
      <w:r w:rsidRPr="00893F8B">
        <w:rPr>
          <w:rFonts w:ascii="Arial" w:hAnsi="Arial"/>
          <w:spacing w:val="-3"/>
          <w:sz w:val="24"/>
        </w:rPr>
        <w:t>the reduction in risk to life, property and the environment posed by</w:t>
      </w:r>
      <w:r w:rsidR="00B37A1B">
        <w:rPr>
          <w:rFonts w:ascii="Arial" w:hAnsi="Arial"/>
          <w:spacing w:val="-3"/>
          <w:sz w:val="24"/>
        </w:rPr>
        <w:t xml:space="preserve"> unregulated development by</w:t>
      </w:r>
      <w:r w:rsidRPr="00893F8B">
        <w:rPr>
          <w:rFonts w:ascii="Arial" w:hAnsi="Arial"/>
          <w:spacing w:val="-3"/>
          <w:sz w:val="24"/>
        </w:rPr>
        <w:t xml:space="preserve"> </w:t>
      </w:r>
      <w:r w:rsidR="00B37A1B">
        <w:rPr>
          <w:rFonts w:ascii="Arial" w:hAnsi="Arial"/>
          <w:spacing w:val="-3"/>
          <w:sz w:val="24"/>
        </w:rPr>
        <w:t>applying defensible space principles to requirements for construction in the SRA, thereby providing sufficient space for civilians to safely evacuate from a wildfire, and for firefighters to safely defend a community from wildfire.</w:t>
      </w:r>
      <w:r w:rsidR="00521AA4">
        <w:rPr>
          <w:rFonts w:ascii="Arial" w:hAnsi="Arial"/>
          <w:spacing w:val="-3"/>
          <w:sz w:val="24"/>
        </w:rPr>
        <w:t xml:space="preserve"> Without these emergency regulations, these benefits will not be realized. </w:t>
      </w:r>
      <w:r w:rsidR="00B37A1B">
        <w:rPr>
          <w:rFonts w:ascii="Arial" w:hAnsi="Arial"/>
          <w:spacing w:val="-3"/>
          <w:sz w:val="24"/>
        </w:rPr>
        <w:t xml:space="preserve"> </w:t>
      </w:r>
    </w:p>
    <w:p w14:paraId="7971D7D6" w14:textId="77777777" w:rsidR="001B7234" w:rsidRPr="003E1C56" w:rsidRDefault="001B7234" w:rsidP="00EB332D">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F7230C5" w14:textId="77777777" w:rsidR="00094598" w:rsidRPr="00240BFC" w:rsidRDefault="00094598"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zCs w:val="24"/>
        </w:rPr>
      </w:pPr>
      <w:r w:rsidRPr="00240BFC">
        <w:rPr>
          <w:rFonts w:cs="Arial"/>
          <w:szCs w:val="24"/>
        </w:rPr>
        <w:t>T</w:t>
      </w:r>
      <w:r w:rsidRPr="00240BFC">
        <w:rPr>
          <w:rFonts w:cs="Arial"/>
          <w:spacing w:val="0"/>
          <w:szCs w:val="24"/>
        </w:rPr>
        <w:t xml:space="preserve">he proposed action </w:t>
      </w:r>
      <w:r w:rsidRPr="00240BFC">
        <w:rPr>
          <w:rFonts w:cs="Arial"/>
          <w:szCs w:val="24"/>
        </w:rPr>
        <w:t>does not differ</w:t>
      </w:r>
      <w:r w:rsidRPr="00240BFC">
        <w:rPr>
          <w:rFonts w:cs="Arial"/>
          <w:spacing w:val="0"/>
          <w:szCs w:val="24"/>
        </w:rPr>
        <w:t xml:space="preserve"> substantially from an existing</w:t>
      </w:r>
      <w:r w:rsidRPr="00240BFC">
        <w:rPr>
          <w:rFonts w:cs="Arial"/>
          <w:szCs w:val="24"/>
        </w:rPr>
        <w:t xml:space="preserve"> </w:t>
      </w:r>
      <w:r w:rsidRPr="00240BFC">
        <w:rPr>
          <w:rFonts w:cs="Arial"/>
          <w:spacing w:val="0"/>
          <w:szCs w:val="24"/>
        </w:rPr>
        <w:t>comparable federal regulation or statute</w:t>
      </w:r>
      <w:r w:rsidR="00237AAF">
        <w:rPr>
          <w:rFonts w:cs="Arial"/>
          <w:spacing w:val="0"/>
          <w:szCs w:val="24"/>
        </w:rPr>
        <w:t>.</w:t>
      </w:r>
      <w:r w:rsidR="00B37A1B">
        <w:rPr>
          <w:rFonts w:cs="Arial"/>
          <w:spacing w:val="0"/>
          <w:szCs w:val="24"/>
        </w:rPr>
        <w:t xml:space="preserve"> There are no federal regulations or statutes addressing land development in the SRA. </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77777777"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 xml:space="preserve">GOV § </w:t>
      </w:r>
      <w:r w:rsidRPr="00AB70E3">
        <w:rPr>
          <w:b/>
          <w:bCs/>
          <w:color w:val="auto"/>
        </w:rPr>
        <w:t>1346.5(a)(4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 xml:space="preserve">the specific state </w:t>
      </w:r>
      <w:r w:rsidR="00B079A7" w:rsidRPr="00AB70E3">
        <w:rPr>
          <w:color w:val="auto"/>
          <w:spacing w:val="-3"/>
        </w:rPr>
        <w:lastRenderedPageBreak/>
        <w:t>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77777777"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77777777" w:rsidR="00CE0232" w:rsidRPr="00893F8B"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 xml:space="preserve">17500 of Division 4)).  </w:t>
      </w:r>
      <w:r w:rsidR="008C74D9" w:rsidRPr="00893F8B">
        <w:rPr>
          <w:color w:val="auto"/>
        </w:rPr>
        <w:t>There are no other nondiscretionary cost</w:t>
      </w:r>
      <w:r w:rsidR="00445372" w:rsidRPr="00893F8B">
        <w:rPr>
          <w:color w:val="auto"/>
        </w:rPr>
        <w:t>s</w:t>
      </w:r>
      <w:r w:rsidR="008C74D9" w:rsidRPr="00893F8B">
        <w:rPr>
          <w:color w:val="auto"/>
        </w:rPr>
        <w:t xml:space="preserve"> or savings imposed on local agencies.  There are no cost</w:t>
      </w:r>
      <w:r w:rsidR="00445372" w:rsidRPr="00893F8B">
        <w:rPr>
          <w:color w:val="auto"/>
        </w:rPr>
        <w:t>s</w:t>
      </w:r>
      <w:r w:rsidR="008C74D9" w:rsidRPr="00893F8B">
        <w:rPr>
          <w:color w:val="auto"/>
        </w:rPr>
        <w:t xml:space="preserve"> or sav</w:t>
      </w:r>
      <w:r w:rsidR="00445372" w:rsidRPr="00893F8B">
        <w:rPr>
          <w:color w:val="auto"/>
        </w:rPr>
        <w:t>ings in federal funding to the S</w:t>
      </w:r>
      <w:r w:rsidR="008C74D9" w:rsidRPr="00893F8B">
        <w:rPr>
          <w:color w:val="auto"/>
        </w:rPr>
        <w:t xml:space="preserve">tate. </w:t>
      </w:r>
    </w:p>
    <w:p w14:paraId="6FC2078D" w14:textId="77777777" w:rsidR="00237AAF" w:rsidRPr="00F067AF" w:rsidRDefault="00237AAF" w:rsidP="00970BF6">
      <w:pPr>
        <w:autoSpaceDE w:val="0"/>
        <w:autoSpaceDN w:val="0"/>
        <w:adjustRightInd w:val="0"/>
        <w:jc w:val="both"/>
        <w:rPr>
          <w:rFonts w:cs="Arial"/>
          <w:szCs w:val="24"/>
        </w:rPr>
      </w:pPr>
    </w:p>
    <w:p w14:paraId="3BE0A651" w14:textId="25D4CD07" w:rsidR="00EB332D" w:rsidRDefault="00EB332D" w:rsidP="003C3778">
      <w:pPr>
        <w:autoSpaceDE w:val="0"/>
        <w:autoSpaceDN w:val="0"/>
        <w:adjustRightInd w:val="0"/>
      </w:pPr>
      <w:r w:rsidRPr="00F62E73">
        <w:t>The Board took action to authorize emergency rulemaking based on the findings provided pursuant to GOV § 11346.1(b)(2).  The problem that the Board has addressed in the proposed action is described in the findings provided pursuant to GOV § 11346.1(b)(2)</w:t>
      </w:r>
      <w:r w:rsidR="0082386B" w:rsidRPr="00F62E73">
        <w:t>.</w:t>
      </w:r>
      <w:r w:rsidR="0082386B">
        <w:t xml:space="preserve"> </w:t>
      </w:r>
      <w:r w:rsidR="00F62E73" w:rsidRPr="00F62E73">
        <w:t xml:space="preserve">The fundamental </w:t>
      </w:r>
      <w:r w:rsidR="00F62E73" w:rsidRPr="00F62E73">
        <w:rPr>
          <w:u w:val="single"/>
        </w:rPr>
        <w:t>problem</w:t>
      </w:r>
      <w:r w:rsidR="00F62E73" w:rsidRPr="00F62E73">
        <w:t xml:space="preserve"> is that</w:t>
      </w:r>
      <w:r w:rsidR="000F779B">
        <w:t xml:space="preserve"> </w:t>
      </w:r>
      <w:r w:rsidR="00F62E73">
        <w:t>there is confusion across the state regarding the application and interpretation of the</w:t>
      </w:r>
      <w:r w:rsidR="000F779B">
        <w:t xml:space="preserve"> SRA</w:t>
      </w:r>
      <w:r w:rsidR="00F62E73">
        <w:t xml:space="preserve"> Fire Safe Regulations</w:t>
      </w:r>
      <w:r w:rsidR="000F779B">
        <w:t xml:space="preserve">, </w:t>
      </w:r>
      <w:r w:rsidR="001E73F9">
        <w:t>reducing the likelihood of the state achieving its goals for increased housing supply and lower housing costs as well as reducing firefighter and civilian safety during mass evacuations</w:t>
      </w:r>
      <w:r w:rsidR="00F62E73">
        <w:t xml:space="preserve">. The regulatory mechanism which exists to establish the minimum </w:t>
      </w:r>
      <w:r w:rsidR="003C3778">
        <w:t xml:space="preserve">fire safety standards for development in the SRA is </w:t>
      </w:r>
      <w:r w:rsidR="001E73F9">
        <w:t xml:space="preserve">currently </w:t>
      </w:r>
      <w:r w:rsidR="003C3778">
        <w:t xml:space="preserve">not sufficient to address these areas of confusion, potentially creating hazardous housing </w:t>
      </w:r>
      <w:r w:rsidR="001E73F9">
        <w:t xml:space="preserve">conditions </w:t>
      </w:r>
      <w:r w:rsidR="003C3778">
        <w:t xml:space="preserve">throughout the state. </w:t>
      </w:r>
    </w:p>
    <w:p w14:paraId="71208720" w14:textId="77777777" w:rsidR="00C419B7" w:rsidRPr="001B75A0" w:rsidRDefault="00C419B7" w:rsidP="00F067AF">
      <w:pPr>
        <w:shd w:val="clear" w:color="auto" w:fill="FFFFFF"/>
        <w:textAlignment w:val="baseline"/>
      </w:pPr>
    </w:p>
    <w:p w14:paraId="51FCBDE7" w14:textId="26C35633" w:rsidR="008223C3" w:rsidRDefault="00EB332D" w:rsidP="006E62E9">
      <w:pPr>
        <w:rPr>
          <w:rFonts w:cs="Arial"/>
          <w:b/>
          <w:szCs w:val="24"/>
        </w:rPr>
      </w:pPr>
      <w:r w:rsidRPr="001B75A0">
        <w:t xml:space="preserve">The </w:t>
      </w:r>
      <w:r w:rsidRPr="00C612F7">
        <w:rPr>
          <w:u w:val="single"/>
        </w:rPr>
        <w:t xml:space="preserve">purpose </w:t>
      </w:r>
      <w:r w:rsidRPr="001B75A0">
        <w:t xml:space="preserve">of the proposed action is to provide </w:t>
      </w:r>
      <w:r w:rsidR="00B37A1B">
        <w:t>clarity regarding the scope and application of the SRA Fire Safe Regulations, and to reduce overly burdensome requirements</w:t>
      </w:r>
      <w:r w:rsidR="001E73F9">
        <w:t xml:space="preserve"> inhibiting increases in affordable housing in the state</w:t>
      </w:r>
      <w:r w:rsidR="00B37A1B">
        <w:t xml:space="preserve">. </w:t>
      </w:r>
      <w:r>
        <w:t xml:space="preserve">  </w:t>
      </w:r>
      <w:r w:rsidR="00AA64A2">
        <w:rPr>
          <w:rFonts w:cs="Arial"/>
          <w:b/>
          <w:szCs w:val="24"/>
        </w:rPr>
        <w:br/>
      </w:r>
    </w:p>
    <w:p w14:paraId="7F4D493E" w14:textId="2033803C" w:rsidR="00680F84" w:rsidRPr="00137C0A" w:rsidRDefault="00680F84" w:rsidP="00680F84">
      <w:pPr>
        <w:pStyle w:val="Default"/>
        <w:rPr>
          <w:b/>
          <w:u w:val="single"/>
        </w:rPr>
      </w:pPr>
      <w:r w:rsidRPr="00137C0A">
        <w:rPr>
          <w:b/>
          <w:u w:val="single"/>
        </w:rPr>
        <w:t>Amend § 1270.02 Scope</w:t>
      </w:r>
    </w:p>
    <w:p w14:paraId="0061F883" w14:textId="429B5370" w:rsidR="00AB1BF7" w:rsidRDefault="00AB1BF7" w:rsidP="00680F84">
      <w:pPr>
        <w:pStyle w:val="Default"/>
      </w:pPr>
      <w:r w:rsidRPr="00AB1BF7">
        <w:rPr>
          <w:b/>
        </w:rPr>
        <w:t>§ 1270.02(a)(1)</w:t>
      </w:r>
      <w:r>
        <w:t xml:space="preserve"> was revised to reflect exceptions to the SRA Fire Safe Regulations added in this proposed rulemaking. </w:t>
      </w:r>
    </w:p>
    <w:p w14:paraId="5BDCC302" w14:textId="77777777" w:rsidR="00AE50AD" w:rsidRDefault="00AE50AD" w:rsidP="00680F84">
      <w:pPr>
        <w:pStyle w:val="Default"/>
      </w:pPr>
    </w:p>
    <w:p w14:paraId="08AC2EF5" w14:textId="77777777" w:rsidR="004D13F5" w:rsidRDefault="00680F84" w:rsidP="00680F84">
      <w:pPr>
        <w:pStyle w:val="Default"/>
      </w:pPr>
      <w:r w:rsidRPr="00137C0A">
        <w:rPr>
          <w:b/>
        </w:rPr>
        <w:t>§ 1270.02(c)</w:t>
      </w:r>
      <w:r w:rsidRPr="00137C0A">
        <w:t xml:space="preserve"> </w:t>
      </w:r>
      <w:r w:rsidR="00AB1BF7">
        <w:t>Local government</w:t>
      </w:r>
      <w:r w:rsidRPr="00137C0A">
        <w:t xml:space="preserve"> officials noted the SRA Fire Safe Regulations could be interpreted to apply to the reconstruction or repair of</w:t>
      </w:r>
      <w:r w:rsidR="000E0946" w:rsidRPr="00137C0A">
        <w:t xml:space="preserve"> buildings in the SRA.</w:t>
      </w:r>
      <w:r w:rsidRPr="00137C0A">
        <w:t xml:space="preserve"> Subsection (c) was added to make it explicit that</w:t>
      </w:r>
      <w:r w:rsidR="00C6082C">
        <w:t>, at the discretion of</w:t>
      </w:r>
      <w:r w:rsidR="000C461A">
        <w:t xml:space="preserve"> and subject to any requirements imposed by</w:t>
      </w:r>
      <w:r w:rsidR="00C6082C">
        <w:t xml:space="preserve"> the local jurisdiction,</w:t>
      </w:r>
      <w:r w:rsidRPr="00137C0A">
        <w:t xml:space="preserve"> these regulations </w:t>
      </w:r>
      <w:r w:rsidR="00C6082C">
        <w:t>do</w:t>
      </w:r>
      <w:r w:rsidR="00C6082C" w:rsidRPr="00137C0A">
        <w:t xml:space="preserve"> </w:t>
      </w:r>
      <w:r w:rsidRPr="00137C0A">
        <w:t xml:space="preserve">not apply to the reconstruction or repair of </w:t>
      </w:r>
      <w:r w:rsidR="00550A54">
        <w:t xml:space="preserve">certain </w:t>
      </w:r>
      <w:r w:rsidRPr="00137C0A">
        <w:t xml:space="preserve">buildings, under certain conditions. </w:t>
      </w:r>
    </w:p>
    <w:p w14:paraId="37A31F9D" w14:textId="77777777" w:rsidR="004D13F5" w:rsidRDefault="004D13F5" w:rsidP="00680F84">
      <w:pPr>
        <w:pStyle w:val="Default"/>
      </w:pPr>
    </w:p>
    <w:p w14:paraId="6BE94346" w14:textId="379324E8" w:rsidR="004D13F5" w:rsidRDefault="004562E1" w:rsidP="00680F84">
      <w:pPr>
        <w:pStyle w:val="Default"/>
      </w:pPr>
      <w:r>
        <w:t>T</w:t>
      </w:r>
      <w:r w:rsidR="004D13F5">
        <w:t xml:space="preserve">he first condition is that the exemption may only be utilized at the discretion of the local jurisdiction, and that the local jurisdiction may impose requirements to ensure reasonable access even if this exemption is utilized. </w:t>
      </w:r>
      <w:r w:rsidR="00131E5E">
        <w:t xml:space="preserve">The proposed revision to this section allows the local authority to require compliance with the SRA Fire Safe Regulations when reconstructing or repairing buildings if they so choose (see Mendocino County, “Frequently Asked Questions: Rebuilding After the 2017 Redwood Complex Fire,” </w:t>
      </w:r>
      <w:hyperlink r:id="rId9" w:history="1">
        <w:r w:rsidR="00131E5E">
          <w:rPr>
            <w:rStyle w:val="Hyperlink"/>
          </w:rPr>
          <w:t>https://www.mendocinocounty.org/home/showdocument?id=17863</w:t>
        </w:r>
      </w:hyperlink>
      <w:r w:rsidR="00131E5E">
        <w:t xml:space="preserve">). However, this proposed revision also </w:t>
      </w:r>
      <w:r w:rsidR="004D13F5">
        <w:t xml:space="preserve">allows a local jurisdiction to exempt reconstructions or repairs from the specific </w:t>
      </w:r>
      <w:r w:rsidR="004D13F5">
        <w:lastRenderedPageBreak/>
        <w:t>standards in the SRA Fire Safe R</w:t>
      </w:r>
      <w:r w:rsidR="00131E5E">
        <w:t xml:space="preserve">egulations while giving them the flexibility </w:t>
      </w:r>
      <w:r w:rsidR="004D13F5">
        <w:t>to impose their own requirements to provide for adequate ingress and egress as is necessary.</w:t>
      </w:r>
    </w:p>
    <w:p w14:paraId="5073580A" w14:textId="77777777" w:rsidR="004D13F5" w:rsidRDefault="004D13F5" w:rsidP="00680F84">
      <w:pPr>
        <w:pStyle w:val="Default"/>
      </w:pPr>
    </w:p>
    <w:p w14:paraId="564725DA" w14:textId="14AD608A" w:rsidR="000C461A" w:rsidRDefault="004D13F5" w:rsidP="00680F84">
      <w:pPr>
        <w:pStyle w:val="Default"/>
      </w:pPr>
      <w:r>
        <w:t xml:space="preserve">The second condition is that </w:t>
      </w:r>
      <w:r w:rsidR="000C461A">
        <w:t xml:space="preserve">this exemption only applies to legally constructed buildings impacted by wildfires or similar events. </w:t>
      </w:r>
      <w:r>
        <w:t xml:space="preserve">Those who go around the system to construct their building(s) should not be given a second opportunity to avoid compliance with the SRA Fire Safe Regulations, and so this exemption is limited to the reconstruction or repair of legally constructed buildings only. </w:t>
      </w:r>
      <w:r w:rsidR="000C461A">
        <w:t xml:space="preserve">During the scoping phase of this rulemaking, local government officials brought up several hypothetical situations where the applicability of this exemption was not clear. In order to reduce confusion, and to address the specific emergency issue identified above, this exemption is limited only to reconstruction or repair necessitated by </w:t>
      </w:r>
      <w:r w:rsidR="004562E1">
        <w:t xml:space="preserve">a wildfire or similar disaster. </w:t>
      </w:r>
    </w:p>
    <w:p w14:paraId="007FA238" w14:textId="77777777" w:rsidR="000C461A" w:rsidRDefault="000C461A" w:rsidP="00680F84">
      <w:pPr>
        <w:pStyle w:val="Default"/>
      </w:pPr>
    </w:p>
    <w:p w14:paraId="29A85A21" w14:textId="0394F9C9" w:rsidR="00680F84" w:rsidRPr="00137C0A" w:rsidRDefault="004562E1" w:rsidP="00680F84">
      <w:pPr>
        <w:pStyle w:val="Default"/>
      </w:pPr>
      <w:r>
        <w:t xml:space="preserve">Additional </w:t>
      </w:r>
      <w:r w:rsidRPr="00137C0A">
        <w:t xml:space="preserve">conditions </w:t>
      </w:r>
      <w:r>
        <w:t>place</w:t>
      </w:r>
      <w:r w:rsidRPr="00137C0A">
        <w:t xml:space="preserve"> restrictions on the </w:t>
      </w:r>
      <w:r>
        <w:t>expansion</w:t>
      </w:r>
      <w:r w:rsidRPr="00137C0A">
        <w:t xml:space="preserve"> of the </w:t>
      </w:r>
      <w:r>
        <w:t xml:space="preserve">buildings during </w:t>
      </w:r>
      <w:r w:rsidRPr="00137C0A">
        <w:t xml:space="preserve">reconstruction or repair, </w:t>
      </w:r>
      <w:r>
        <w:t xml:space="preserve">to prevent </w:t>
      </w:r>
      <w:r w:rsidRPr="00137C0A">
        <w:t xml:space="preserve">the property owner </w:t>
      </w:r>
      <w:r>
        <w:t>from taking</w:t>
      </w:r>
      <w:r w:rsidRPr="00137C0A">
        <w:t xml:space="preserve"> advantage of this exemption to excessively </w:t>
      </w:r>
      <w:r>
        <w:t>expand</w:t>
      </w:r>
      <w:r w:rsidRPr="00137C0A">
        <w:t xml:space="preserve"> their occupancy, thus adding more traffic to the roadways</w:t>
      </w:r>
      <w:r>
        <w:t xml:space="preserve"> and increasing the risk to firefighters and civilians during a wildfire</w:t>
      </w:r>
      <w:r w:rsidRPr="00137C0A">
        <w:t>.</w:t>
      </w:r>
      <w:r>
        <w:t xml:space="preserve"> </w:t>
      </w:r>
      <w:r w:rsidR="00680F84" w:rsidRPr="00137C0A">
        <w:t>In order to avoid this, the exemption for reconstruction and rebuilding</w:t>
      </w:r>
      <w:r>
        <w:t>:</w:t>
      </w:r>
      <w:r w:rsidR="00680F84" w:rsidRPr="00137C0A">
        <w:t xml:space="preserve"> </w:t>
      </w:r>
    </w:p>
    <w:p w14:paraId="5A4341B9" w14:textId="2E04F648" w:rsidR="00680F84" w:rsidRPr="00137C0A" w:rsidRDefault="00680F84" w:rsidP="00680F84">
      <w:pPr>
        <w:pStyle w:val="Default"/>
        <w:ind w:firstLine="720"/>
      </w:pPr>
      <w:r w:rsidRPr="00137C0A">
        <w:t xml:space="preserve">1) precludes a person from increasing the size of the commercial or industrial building(s) that existed previously </w:t>
      </w:r>
      <w:r w:rsidR="00B74CD0">
        <w:t xml:space="preserve">beyond any locally allowable limit, </w:t>
      </w:r>
      <w:r w:rsidRPr="00137C0A">
        <w:t xml:space="preserve">which </w:t>
      </w:r>
      <w:r w:rsidR="00B74CD0">
        <w:t>limits</w:t>
      </w:r>
      <w:r w:rsidRPr="00137C0A">
        <w:t xml:space="preserve"> a commercial enterprise from increasing the number of </w:t>
      </w:r>
      <w:r w:rsidR="00B74CD0">
        <w:t>persons</w:t>
      </w:r>
      <w:r w:rsidRPr="00137C0A">
        <w:t xml:space="preserve"> on site; </w:t>
      </w:r>
    </w:p>
    <w:p w14:paraId="79A06CA1" w14:textId="18C34D84" w:rsidR="00680F84" w:rsidRPr="00137C0A" w:rsidRDefault="00680F84" w:rsidP="00680F84">
      <w:pPr>
        <w:pStyle w:val="Default"/>
        <w:ind w:firstLine="720"/>
      </w:pPr>
      <w:r w:rsidRPr="00137C0A">
        <w:t>2) prevents an increase in the square footage of each residential building(s) greater than any locally allowable limit, which aligns with local requirements that allow reconstructions or repairs to increase a residential structure by a limited percentage before requiring code upgrades (see, for example</w:t>
      </w:r>
      <w:r w:rsidR="00B74CD0">
        <w:t>,</w:t>
      </w:r>
      <w:r w:rsidRPr="00137C0A">
        <w:t xml:space="preserve"> </w:t>
      </w:r>
      <w:r w:rsidRPr="00023D57">
        <w:t>Permit Sonoma “Frequently Asked Questions”</w:t>
      </w:r>
      <w:r w:rsidR="00023D57">
        <w:t xml:space="preserve"> </w:t>
      </w:r>
      <w:hyperlink r:id="rId10" w:history="1">
        <w:r w:rsidR="00023D57">
          <w:rPr>
            <w:rStyle w:val="Hyperlink"/>
          </w:rPr>
          <w:t>https://sonomacounty.ca.gov/Rebuild/Permits/FAQ-Rebuild/</w:t>
        </w:r>
      </w:hyperlink>
      <w:r w:rsidRPr="00023D57">
        <w:t>);</w:t>
      </w:r>
      <w:r w:rsidRPr="00137C0A">
        <w:t xml:space="preserve"> </w:t>
      </w:r>
    </w:p>
    <w:p w14:paraId="52FFBC8C" w14:textId="66BF5F31" w:rsidR="00680F84" w:rsidRPr="00137C0A" w:rsidRDefault="00680F84" w:rsidP="00680F84">
      <w:pPr>
        <w:pStyle w:val="Default"/>
        <w:ind w:firstLine="720"/>
      </w:pPr>
      <w:r w:rsidRPr="00137C0A">
        <w:t>3) does not allow a change in use of the building(s) that previously existed, which prevents a use change that would increase the number of persons on site;</w:t>
      </w:r>
    </w:p>
    <w:p w14:paraId="62C20572" w14:textId="0E28E08C" w:rsidR="001E73F9" w:rsidRDefault="00680F84" w:rsidP="001E73F9">
      <w:pPr>
        <w:pStyle w:val="Default"/>
        <w:ind w:firstLine="720"/>
      </w:pPr>
      <w:r w:rsidRPr="00137C0A">
        <w:t xml:space="preserve">4) construct a new building(s) on the site which did not previously exist, which prevents an increase in capacity of the site. </w:t>
      </w:r>
    </w:p>
    <w:p w14:paraId="6300A696" w14:textId="5E95DE20" w:rsidR="00680F84" w:rsidRPr="00137C0A" w:rsidRDefault="00680F84" w:rsidP="00680F84">
      <w:pPr>
        <w:pStyle w:val="Default"/>
      </w:pPr>
    </w:p>
    <w:p w14:paraId="2B7C57D6" w14:textId="3C9D0F63" w:rsidR="007768F4" w:rsidRPr="00137C0A" w:rsidRDefault="00680F84" w:rsidP="00680F84">
      <w:pPr>
        <w:pStyle w:val="Default"/>
      </w:pPr>
      <w:r w:rsidRPr="00137C0A">
        <w:rPr>
          <w:b/>
        </w:rPr>
        <w:t>§ 1270.02(d)</w:t>
      </w:r>
      <w:r w:rsidRPr="00137C0A">
        <w:t xml:space="preserve"> </w:t>
      </w:r>
      <w:r w:rsidR="00AB1BF7">
        <w:t>Local government</w:t>
      </w:r>
      <w:r w:rsidR="000E0946" w:rsidRPr="00137C0A">
        <w:t xml:space="preserve"> officials noted the SRA Fire Safe Regulations could be interpreted to apply to the creation of </w:t>
      </w:r>
      <w:r w:rsidR="00B74CD0">
        <w:t>ADUs</w:t>
      </w:r>
      <w:r w:rsidR="000E0946" w:rsidRPr="00137C0A">
        <w:t>, and that a property owner wishing to create an ADU would be required to make any necessary upgrades to</w:t>
      </w:r>
      <w:r w:rsidR="001E73F9">
        <w:t xml:space="preserve"> the road network to bring it </w:t>
      </w:r>
      <w:r w:rsidR="000E0946" w:rsidRPr="00137C0A">
        <w:t xml:space="preserve">up to the </w:t>
      </w:r>
      <w:r w:rsidR="00B74CD0">
        <w:t xml:space="preserve">minimum standards in the </w:t>
      </w:r>
      <w:r w:rsidR="000E0946" w:rsidRPr="00137C0A">
        <w:t xml:space="preserve">SRA Fire Safe Regulations. As </w:t>
      </w:r>
      <w:r w:rsidR="00B74CD0">
        <w:t xml:space="preserve">such upgrades </w:t>
      </w:r>
      <w:r w:rsidR="000E0946" w:rsidRPr="00137C0A">
        <w:t>may be quite costly</w:t>
      </w:r>
      <w:r w:rsidR="001E73F9">
        <w:t xml:space="preserve"> to an individual homeowner</w:t>
      </w:r>
      <w:r w:rsidR="000E0946" w:rsidRPr="00137C0A">
        <w:t xml:space="preserve">, applying these regulations to the creation of ADUs would directly contradict the Legislature’s intent to allow local jurisdictions to </w:t>
      </w:r>
      <w:r w:rsidR="007768F4" w:rsidRPr="00137C0A">
        <w:t xml:space="preserve">seamlessly </w:t>
      </w:r>
      <w:r w:rsidR="000E0946" w:rsidRPr="00137C0A">
        <w:t>approve affordable housing projects in their communities</w:t>
      </w:r>
      <w:r w:rsidR="007768F4" w:rsidRPr="00137C0A">
        <w:t xml:space="preserve">. </w:t>
      </w:r>
    </w:p>
    <w:p w14:paraId="20CA9781" w14:textId="77777777" w:rsidR="007768F4" w:rsidRPr="00137C0A" w:rsidRDefault="007768F4" w:rsidP="00680F84">
      <w:pPr>
        <w:pStyle w:val="Default"/>
      </w:pPr>
    </w:p>
    <w:p w14:paraId="367756A1" w14:textId="31EAFB8E" w:rsidR="00680F84" w:rsidRPr="00137C0A" w:rsidRDefault="007768F4" w:rsidP="00680F84">
      <w:pPr>
        <w:pStyle w:val="Default"/>
      </w:pPr>
      <w:r w:rsidRPr="00137C0A">
        <w:t xml:space="preserve">Government Code sections 65852.2 and 65852.22 </w:t>
      </w:r>
      <w:r w:rsidR="007521E7">
        <w:t>set</w:t>
      </w:r>
      <w:r w:rsidRPr="00137C0A">
        <w:t xml:space="preserve"> limitations on the requirements a local jurisdiction may place on the creation of ADUs, or requires a local jurisdiction to have ordinances regulating the design and construction of ADUs that do not go above the standards in </w:t>
      </w:r>
      <w:r w:rsidR="007521E7">
        <w:t xml:space="preserve">the </w:t>
      </w:r>
      <w:r w:rsidRPr="00137C0A">
        <w:t xml:space="preserve">Government Code. </w:t>
      </w:r>
      <w:r w:rsidR="006A3034">
        <w:t>Several</w:t>
      </w:r>
      <w:r w:rsidRPr="00137C0A">
        <w:t xml:space="preserve"> jurisdictions and their fire officials have contacted the Board for interpretation of the </w:t>
      </w:r>
      <w:r w:rsidR="007521E7">
        <w:t xml:space="preserve">SRA </w:t>
      </w:r>
      <w:r w:rsidRPr="00137C0A">
        <w:t xml:space="preserve">Fire Safe Regulations where they </w:t>
      </w:r>
      <w:r w:rsidR="00131E5E">
        <w:t>are more stringent, or appear to be more stringent</w:t>
      </w:r>
      <w:r w:rsidR="007521E7">
        <w:t>,</w:t>
      </w:r>
      <w:r w:rsidRPr="00137C0A">
        <w:t xml:space="preserve"> </w:t>
      </w:r>
      <w:r w:rsidR="00131E5E">
        <w:t>than</w:t>
      </w:r>
      <w:r w:rsidRPr="00137C0A">
        <w:t xml:space="preserve"> the requirements in Government Code §§ 65852.2 and 65852.22. Clearly stating the applicability of these regulations in regards to the creation of ADUs will </w:t>
      </w:r>
      <w:r w:rsidRPr="00137C0A">
        <w:lastRenderedPageBreak/>
        <w:t xml:space="preserve">reduce confusion among agencies and avoid any hindrances to the rapid expansion of affordable housing in the state. </w:t>
      </w:r>
    </w:p>
    <w:p w14:paraId="774FBE3D" w14:textId="441AE101" w:rsidR="007768F4" w:rsidRPr="00137C0A" w:rsidRDefault="007768F4" w:rsidP="00680F84">
      <w:pPr>
        <w:pStyle w:val="Default"/>
      </w:pPr>
    </w:p>
    <w:p w14:paraId="26E446D7" w14:textId="77777777" w:rsidR="00131E5E" w:rsidRDefault="007768F4" w:rsidP="00680F84">
      <w:pPr>
        <w:pStyle w:val="Default"/>
      </w:pPr>
      <w:r w:rsidRPr="00137C0A">
        <w:rPr>
          <w:b/>
        </w:rPr>
        <w:t>§ 1270.02(e)</w:t>
      </w:r>
      <w:r w:rsidRPr="00137C0A">
        <w:t xml:space="preserve"> This section was re</w:t>
      </w:r>
      <w:r w:rsidR="001E73F9">
        <w:t xml:space="preserve">lettered </w:t>
      </w:r>
      <w:r w:rsidR="007521E7">
        <w:t>and amended</w:t>
      </w:r>
      <w:r w:rsidRPr="00137C0A">
        <w:t xml:space="preserve">. This section </w:t>
      </w:r>
      <w:r w:rsidR="007521E7">
        <w:t>denotes a nonexclusive list of</w:t>
      </w:r>
      <w:r w:rsidR="00D170CD" w:rsidRPr="00137C0A">
        <w:t xml:space="preserve"> activities to which the SRA Fire Safe Regulations </w:t>
      </w:r>
      <w:r w:rsidR="007521E7">
        <w:t>apply.</w:t>
      </w:r>
      <w:r w:rsidR="00D170CD" w:rsidRPr="00137C0A">
        <w:t xml:space="preserve"> </w:t>
      </w:r>
    </w:p>
    <w:p w14:paraId="1C33E7C0" w14:textId="77777777" w:rsidR="00131E5E" w:rsidRDefault="00131E5E" w:rsidP="00680F84">
      <w:pPr>
        <w:pStyle w:val="Default"/>
      </w:pPr>
    </w:p>
    <w:p w14:paraId="3F633A95" w14:textId="39CA2D2D" w:rsidR="00131E5E" w:rsidRDefault="007521E7" w:rsidP="00680F84">
      <w:pPr>
        <w:pStyle w:val="Default"/>
      </w:pPr>
      <w:r>
        <w:t xml:space="preserve">Section </w:t>
      </w:r>
      <w:r w:rsidR="007768F4" w:rsidRPr="00137C0A">
        <w:t>1270.02(e)(2)</w:t>
      </w:r>
      <w:r w:rsidR="00D170CD" w:rsidRPr="00137C0A">
        <w:t xml:space="preserve"> was revised to reduce confusion</w:t>
      </w:r>
      <w:r w:rsidR="00F6714D" w:rsidRPr="00137C0A">
        <w:t xml:space="preserve"> in the field regarding the phrase “not relating to an existing structure.” It was unclear to land use and firefighting professionals the intent of that phrase, and reviews of historical rulemaking documents provided </w:t>
      </w:r>
      <w:r>
        <w:t>inconclusive guidance; it appears this language was a holdover from the original regulations that expressly exempted existing structure</w:t>
      </w:r>
      <w:r w:rsidR="00B71F56">
        <w:t>s, which was deleted in a prior amendment</w:t>
      </w:r>
      <w:r w:rsidR="00A418CA">
        <w:t>. Modifying this subsection to reduce confusion is necessary to reduce barriers to affordable housing construction</w:t>
      </w:r>
      <w:r w:rsidR="00131E5E">
        <w:t xml:space="preserve"> – without clarity regarding whether ADUs or wildfire rebuilding were “relating” to an existing structure or not, these regulations could be applied in such a way as to reduce the ability of local governments to comply with the Legislature’s intent in AB 881.</w:t>
      </w:r>
    </w:p>
    <w:p w14:paraId="44A8594D" w14:textId="77777777" w:rsidR="00131E5E" w:rsidRDefault="00131E5E" w:rsidP="00680F84">
      <w:pPr>
        <w:pStyle w:val="Default"/>
      </w:pPr>
    </w:p>
    <w:p w14:paraId="5636B02A" w14:textId="0D3037EA" w:rsidR="007768F4" w:rsidRDefault="0026279E" w:rsidP="00680F84">
      <w:pPr>
        <w:pStyle w:val="Default"/>
      </w:pPr>
      <w:r w:rsidRPr="00137C0A">
        <w:t xml:space="preserve">§ 1270.02(e)(4) was revised out of necessity arising from changes to the scope of these regulations (see changes to § 1270.02(c) and (d)) and to § 1273.00 (see below for analysis). Because these regulations are being clarified to address certain specific situations where their application may not be required, </w:t>
      </w:r>
      <w:r w:rsidR="00B8521A" w:rsidRPr="00137C0A">
        <w:t xml:space="preserve">it was necessary to revise this subsection to reflect that road construction is an activity to which these regulations apply, to the extent they are required by other sections of these regulations. </w:t>
      </w:r>
    </w:p>
    <w:p w14:paraId="0DDDB9B8" w14:textId="5A8F7DEF" w:rsidR="00131E5E" w:rsidRDefault="00131E5E" w:rsidP="00680F84">
      <w:pPr>
        <w:pStyle w:val="Default"/>
      </w:pPr>
    </w:p>
    <w:p w14:paraId="4DDF1696" w14:textId="65E4FB41" w:rsidR="00131E5E" w:rsidRPr="00137C0A" w:rsidRDefault="00131E5E" w:rsidP="00680F84">
      <w:pPr>
        <w:pStyle w:val="Default"/>
      </w:pPr>
      <w:r>
        <w:t>§ 1270.02(d) was relettered to § 1270.02(f) to reflect the new subsections added to this section.</w:t>
      </w:r>
    </w:p>
    <w:p w14:paraId="698F6B12" w14:textId="4B0CD375" w:rsidR="00B8521A" w:rsidRPr="00137C0A" w:rsidRDefault="00B8521A" w:rsidP="00680F84">
      <w:pPr>
        <w:pStyle w:val="Default"/>
      </w:pPr>
    </w:p>
    <w:p w14:paraId="46190EF6" w14:textId="0B5E71F5" w:rsidR="00B8521A" w:rsidRPr="00137C0A" w:rsidRDefault="00B8521A" w:rsidP="00680F84">
      <w:pPr>
        <w:pStyle w:val="Default"/>
        <w:rPr>
          <w:b/>
          <w:u w:val="single"/>
        </w:rPr>
      </w:pPr>
      <w:r w:rsidRPr="00137C0A">
        <w:rPr>
          <w:b/>
          <w:u w:val="single"/>
        </w:rPr>
        <w:t>Amend § 1270.04 Local Ordinances</w:t>
      </w:r>
    </w:p>
    <w:p w14:paraId="41468C03" w14:textId="50ED7492" w:rsidR="00B8521A" w:rsidRPr="00137C0A" w:rsidRDefault="00B8521A" w:rsidP="00680F84">
      <w:pPr>
        <w:pStyle w:val="Default"/>
      </w:pPr>
      <w:r w:rsidRPr="00137C0A">
        <w:rPr>
          <w:b/>
        </w:rPr>
        <w:t xml:space="preserve">§ 1270.04(a) </w:t>
      </w:r>
      <w:r w:rsidRPr="00137C0A">
        <w:t xml:space="preserve">is revised to delete the reference to the “general plan element” that counties may submit to the Board for certification. The term “general plan element” is unclear, as the general </w:t>
      </w:r>
      <w:r w:rsidR="00B71F56">
        <w:t>plan</w:t>
      </w:r>
      <w:r w:rsidRPr="00137C0A">
        <w:t xml:space="preserve"> can have </w:t>
      </w:r>
      <w:r w:rsidR="00131E5E">
        <w:t>seven elements or more</w:t>
      </w:r>
      <w:r w:rsidRPr="00137C0A">
        <w:t xml:space="preserve">, and the general plan </w:t>
      </w:r>
      <w:r w:rsidR="002B6B1E" w:rsidRPr="00137C0A">
        <w:t>is not typically the policy document in which a local government places their specific standards for construction and development. The Board reviews general plan safety elements under their authority in Government Code § 65302.5, and to reference a generic “general pl</w:t>
      </w:r>
      <w:r w:rsidR="00A418CA">
        <w:t xml:space="preserve">an element” here was confusing and could result in the delay in the implementation of a community’s general plan, thereby slowing the </w:t>
      </w:r>
      <w:r w:rsidR="00131E5E">
        <w:t>implementation</w:t>
      </w:r>
      <w:r w:rsidR="00A418CA">
        <w:t xml:space="preserve"> of </w:t>
      </w:r>
      <w:r w:rsidR="00131E5E">
        <w:t xml:space="preserve">local </w:t>
      </w:r>
      <w:r w:rsidR="00A418CA">
        <w:t xml:space="preserve">affordable housing </w:t>
      </w:r>
      <w:r w:rsidR="00131E5E">
        <w:t xml:space="preserve">codes and delaying affordable housing </w:t>
      </w:r>
      <w:r w:rsidR="00A418CA">
        <w:t xml:space="preserve">construction. </w:t>
      </w:r>
      <w:r w:rsidR="00FE3E15">
        <w:t xml:space="preserve">In addition, the language in Public Resources Code § 4290(c) does not refer to a general plan element. </w:t>
      </w:r>
      <w:r w:rsidR="002B6B1E" w:rsidRPr="00137C0A">
        <w:t>The phrase “more stringent than” was deleted, in reference to local ordinances, rules, or regulations that may be equal to or exceeding the Board’s minimum standards in these regulations, and was replaced with “exceeds,” in order to accurately reflect the language in Public Resources Code § 4290(c</w:t>
      </w:r>
      <w:r w:rsidR="00A418CA">
        <w:t xml:space="preserve">). By </w:t>
      </w:r>
      <w:r w:rsidR="00FE3E15">
        <w:t>mirroring the statutory language</w:t>
      </w:r>
      <w:r w:rsidR="00A418CA">
        <w:t xml:space="preserve">, these regulations reduce confusion regarding the application of the SRA Fire Safe Regulations, improving the ability of local governments to approve affordable housing projects. </w:t>
      </w:r>
    </w:p>
    <w:p w14:paraId="44DC0BDF" w14:textId="3B604359" w:rsidR="002B6B1E" w:rsidRPr="00137C0A" w:rsidRDefault="002B6B1E" w:rsidP="00680F84">
      <w:pPr>
        <w:pStyle w:val="Default"/>
      </w:pPr>
    </w:p>
    <w:p w14:paraId="7C83AE46" w14:textId="0B38132A" w:rsidR="00680F84" w:rsidRPr="00137C0A" w:rsidRDefault="002B6B1E" w:rsidP="00964E63">
      <w:pPr>
        <w:pStyle w:val="Default"/>
      </w:pPr>
      <w:r w:rsidRPr="00137C0A">
        <w:rPr>
          <w:b/>
        </w:rPr>
        <w:t>§ 1270.04(b) and (c)</w:t>
      </w:r>
      <w:r w:rsidRPr="00137C0A">
        <w:t xml:space="preserve"> were combined into the new first sentence of a revised § 1270.04(b), for clarity. The sentence “When the Board grants certification, the local ordinances, in lieu of these regulations, shall be applied as described in 14 CCR § 1270.02 and used as the basis for </w:t>
      </w:r>
      <w:r w:rsidRPr="00137C0A">
        <w:lastRenderedPageBreak/>
        <w:t>inspections performed under 14 CCR § 1270.05” was added to provide clarity to the regulated public regarding the administrative impacts of local ordinance certification.</w:t>
      </w:r>
      <w:r w:rsidR="00964E63" w:rsidRPr="00137C0A">
        <w:t xml:space="preserve"> In conversations with county officials across the state, it was unclear </w:t>
      </w:r>
      <w:r w:rsidR="00C626AC">
        <w:t xml:space="preserve">to them </w:t>
      </w:r>
      <w:r w:rsidR="00964E63" w:rsidRPr="00137C0A">
        <w:t>what benefits certification provided to counties and how certification impacted the applicab</w:t>
      </w:r>
      <w:r w:rsidR="009C024E">
        <w:t>ility</w:t>
      </w:r>
      <w:r w:rsidR="00B16767">
        <w:t xml:space="preserve"> of</w:t>
      </w:r>
      <w:r w:rsidR="00AE50AD">
        <w:t xml:space="preserve"> and</w:t>
      </w:r>
      <w:r w:rsidR="002A3F0D">
        <w:t xml:space="preserve"> inspection authority</w:t>
      </w:r>
      <w:r w:rsidR="00B16767">
        <w:t xml:space="preserve"> for </w:t>
      </w:r>
      <w:r w:rsidR="00964E63" w:rsidRPr="00137C0A">
        <w:t xml:space="preserve">development standards in their county. Given that the Board is revising these regulations to provide greater clarity to the applicability of these regulations </w:t>
      </w:r>
      <w:r w:rsidR="00A418CA">
        <w:t>in order to support the necessary increase in housing supply in California</w:t>
      </w:r>
      <w:r w:rsidR="00964E63" w:rsidRPr="00137C0A">
        <w:t>, it is necessary to provide additional clarification regarding the application of local rules versus those of the state</w:t>
      </w:r>
      <w:r w:rsidR="00A418CA">
        <w:t xml:space="preserve"> in land use development</w:t>
      </w:r>
      <w:r w:rsidR="00964E63" w:rsidRPr="00137C0A">
        <w:t xml:space="preserve">. The next sentence, “The Board may decline to certify the local ordinance, rule, or regulation if the Board determines that the local requirements do not equal or exceed these regulations,” was added because previously the regulations did not address the conditions under which the Board may decline to certify local ordinances as meeting or exceeding the state minimum standards. In particular, </w:t>
      </w:r>
      <w:r w:rsidR="00AB1BF7">
        <w:t>local government</w:t>
      </w:r>
      <w:r w:rsidR="00964E63" w:rsidRPr="00137C0A">
        <w:t xml:space="preserve"> officials noted that the existing regulations can be interpreted to imply that the Board must certify submitted local ordinances, regardless of whether the Board determines if the local standards meet or exceed the state’s minimum standards. </w:t>
      </w:r>
      <w:r w:rsidR="00A418CA" w:rsidRPr="00137C0A">
        <w:t xml:space="preserve">Given that the Board is revising these regulations to provide greater clarity to the applicability of these regulations </w:t>
      </w:r>
      <w:r w:rsidR="00A418CA">
        <w:t>in order to support the necessary increase in housing supply in California</w:t>
      </w:r>
      <w:r w:rsidR="00A418CA" w:rsidRPr="00137C0A">
        <w:t xml:space="preserve">, </w:t>
      </w:r>
      <w:r w:rsidR="00964E63" w:rsidRPr="00137C0A">
        <w:t>it is necessary to provide additional clarification regarding the conditions under which the Board may or may not decide to certify a local jurisdiction’s standards.</w:t>
      </w:r>
      <w:r w:rsidR="00A418CA">
        <w:t xml:space="preserve"> This reduces confusion when a local agency is determining which requirements apply to ADU construction, rebuilding and reconstruction, and small-scale development, thereby reducing the likelihood the Board’s regulations will result in prohibitive construction costs. </w:t>
      </w:r>
    </w:p>
    <w:p w14:paraId="37D3293D" w14:textId="2E47EE4F" w:rsidR="00964E63" w:rsidRPr="00137C0A" w:rsidRDefault="00964E63" w:rsidP="00964E63">
      <w:pPr>
        <w:pStyle w:val="Default"/>
      </w:pPr>
    </w:p>
    <w:p w14:paraId="188E2AF6" w14:textId="6D034789" w:rsidR="00964E63" w:rsidRPr="00137C0A" w:rsidRDefault="00964E63" w:rsidP="00964E63">
      <w:pPr>
        <w:pStyle w:val="Default"/>
      </w:pPr>
      <w:r w:rsidRPr="00137C0A">
        <w:rPr>
          <w:b/>
        </w:rPr>
        <w:t>§ 1270.04(</w:t>
      </w:r>
      <w:r w:rsidR="00722660">
        <w:rPr>
          <w:b/>
        </w:rPr>
        <w:t>c</w:t>
      </w:r>
      <w:r w:rsidRPr="00137C0A">
        <w:rPr>
          <w:b/>
        </w:rPr>
        <w:t>)</w:t>
      </w:r>
      <w:r w:rsidRPr="00137C0A">
        <w:t xml:space="preserve"> was re</w:t>
      </w:r>
      <w:r w:rsidR="00BE2E31" w:rsidRPr="00137C0A">
        <w:t xml:space="preserve">lettered, </w:t>
      </w:r>
      <w:r w:rsidRPr="00137C0A">
        <w:t>to</w:t>
      </w:r>
      <w:r w:rsidR="00BE2E31" w:rsidRPr="00137C0A">
        <w:t xml:space="preserve"> reflect the combination of the</w:t>
      </w:r>
      <w:r w:rsidRPr="00137C0A">
        <w:t xml:space="preserve"> existing text </w:t>
      </w:r>
      <w:r w:rsidR="00BE2E31" w:rsidRPr="00137C0A">
        <w:t xml:space="preserve">in § 1270.04(c) </w:t>
      </w:r>
      <w:r w:rsidRPr="00137C0A">
        <w:t>with § 1270.04(</w:t>
      </w:r>
      <w:r w:rsidR="00BE2E31" w:rsidRPr="00137C0A">
        <w:t xml:space="preserve">b). </w:t>
      </w:r>
    </w:p>
    <w:p w14:paraId="570E23EC" w14:textId="44A4FD3A" w:rsidR="00BE2E31" w:rsidRPr="00137C0A" w:rsidRDefault="00BE2E31" w:rsidP="00964E63">
      <w:pPr>
        <w:pStyle w:val="Default"/>
      </w:pPr>
    </w:p>
    <w:p w14:paraId="089360CE" w14:textId="0A193DA0" w:rsidR="00BE2E31" w:rsidRPr="00137C0A" w:rsidRDefault="00BE2E31" w:rsidP="00964E63">
      <w:pPr>
        <w:pStyle w:val="Default"/>
        <w:rPr>
          <w:b/>
          <w:u w:val="single"/>
        </w:rPr>
      </w:pPr>
      <w:r w:rsidRPr="00137C0A">
        <w:rPr>
          <w:b/>
          <w:u w:val="single"/>
        </w:rPr>
        <w:t>Amend § 1270.05 Inspections</w:t>
      </w:r>
    </w:p>
    <w:p w14:paraId="055DD974" w14:textId="72E87136" w:rsidR="00BE2E31" w:rsidRDefault="00BE2E31" w:rsidP="00964E63">
      <w:pPr>
        <w:pStyle w:val="Default"/>
      </w:pPr>
      <w:r w:rsidRPr="00137C0A">
        <w:rPr>
          <w:b/>
        </w:rPr>
        <w:t xml:space="preserve">§ 1270.05(b) </w:t>
      </w:r>
      <w:r w:rsidRPr="00137C0A">
        <w:t>is deleted</w:t>
      </w:r>
      <w:r w:rsidR="00A418CA">
        <w:t xml:space="preserve">, as it </w:t>
      </w:r>
      <w:r w:rsidR="000D0681" w:rsidRPr="00137C0A">
        <w:t>created</w:t>
      </w:r>
      <w:r w:rsidRPr="00137C0A">
        <w:t xml:space="preserve"> an overly burdensome threshold for local jurisdictions</w:t>
      </w:r>
      <w:r w:rsidR="001A43A6">
        <w:t xml:space="preserve"> regarding inspections. </w:t>
      </w:r>
      <w:r w:rsidRPr="00137C0A">
        <w:t>These requirements</w:t>
      </w:r>
      <w:r w:rsidR="001A43A6">
        <w:t>, that</w:t>
      </w:r>
      <w:r w:rsidRPr="00137C0A">
        <w:t xml:space="preserve"> </w:t>
      </w:r>
      <w:r w:rsidR="001A43A6">
        <w:t>local jurisdictions must</w:t>
      </w:r>
      <w:r w:rsidR="001A43A6" w:rsidRPr="00137C0A">
        <w:t xml:space="preserve"> include the SRA Fire Safe Regulations verbatim in their local planning processes (</w:t>
      </w:r>
      <w:r w:rsidR="001A43A6">
        <w:t xml:space="preserve">§ </w:t>
      </w:r>
      <w:r w:rsidR="001A43A6" w:rsidRPr="00137C0A">
        <w:t>1270.05(b)(1)) or have their ordinances certified (1270.05(b)(2)) in order to allow inspection duties to be delegated from CAL FIRE to the local jurisdiction</w:t>
      </w:r>
      <w:r w:rsidR="001A43A6">
        <w:t>,</w:t>
      </w:r>
      <w:r w:rsidR="001A43A6" w:rsidRPr="00137C0A">
        <w:t xml:space="preserve"> </w:t>
      </w:r>
      <w:r w:rsidRPr="00137C0A">
        <w:t xml:space="preserve">created confusion amongst counties across the state. In the last decade, the Board has been updating these regulations on an irregular and unpredictable schedule. While recent efforts have been made to align these updates with the triennial California Fire Code updates, which is a code update schedule on a strict 18-month timetable </w:t>
      </w:r>
      <w:r w:rsidR="00AE3BE2" w:rsidRPr="00137C0A">
        <w:t>that is well known and familiar to local jurisdictions,</w:t>
      </w:r>
      <w:r w:rsidRPr="00137C0A">
        <w:t xml:space="preserve"> it </w:t>
      </w:r>
      <w:r w:rsidR="000D4B4D">
        <w:t>i</w:t>
      </w:r>
      <w:r w:rsidRPr="00137C0A">
        <w:t>s clear that legislative directives and emergency situations will continue to interrupt th</w:t>
      </w:r>
      <w:r w:rsidR="00376C4D" w:rsidRPr="00137C0A">
        <w:t xml:space="preserve">e Board’s efforts </w:t>
      </w:r>
      <w:r w:rsidRPr="00137C0A">
        <w:t xml:space="preserve">at </w:t>
      </w:r>
      <w:r w:rsidR="00376C4D" w:rsidRPr="00137C0A">
        <w:t>a con</w:t>
      </w:r>
      <w:r w:rsidR="005E60A7">
        <w:t>sistent</w:t>
      </w:r>
      <w:r w:rsidR="00376C4D" w:rsidRPr="00137C0A">
        <w:t xml:space="preserve"> </w:t>
      </w:r>
      <w:r w:rsidRPr="00137C0A">
        <w:t>triennial</w:t>
      </w:r>
      <w:r w:rsidR="00376C4D" w:rsidRPr="00137C0A">
        <w:t xml:space="preserve"> update</w:t>
      </w:r>
      <w:r w:rsidRPr="00137C0A">
        <w:t xml:space="preserve"> schedule. </w:t>
      </w:r>
      <w:r w:rsidR="00FC1CB4" w:rsidRPr="00137C0A">
        <w:t xml:space="preserve">With such an irregular update schedule, it is difficult for county planning officials, local fire officials, CAL FIRE unit staff, and legal officials at each government level to follow </w:t>
      </w:r>
      <w:r w:rsidR="00B16767">
        <w:t>how changes to the standards</w:t>
      </w:r>
      <w:r w:rsidR="00FC1CB4" w:rsidRPr="00137C0A">
        <w:t xml:space="preserve"> might impact local ordinance certification and </w:t>
      </w:r>
      <w:r w:rsidR="000D0681" w:rsidRPr="00137C0A">
        <w:t>how that impacts who has</w:t>
      </w:r>
      <w:r w:rsidR="00FC1CB4" w:rsidRPr="00137C0A">
        <w:t xml:space="preserve"> inspection authorities. The Board has received questions on this issue from numerous counties who no longer have certified ordinances but rely on a delegation of authority from CAL FIRE to inspect new construction in a cost efficient and timely manner. Upon a close review of the Board’s regulations, the requirement in § 1270.03, which places the responsibility of enforcing the applicable standards of this subchapter on local government, is sufficient to allow the delegation of authority without the additional conditions in § 1270.04(b). </w:t>
      </w:r>
    </w:p>
    <w:p w14:paraId="125DD4B6" w14:textId="086D8535" w:rsidR="000D4B4D" w:rsidRDefault="000D4B4D" w:rsidP="00964E63">
      <w:pPr>
        <w:pStyle w:val="Default"/>
      </w:pPr>
    </w:p>
    <w:p w14:paraId="6C9BE53E" w14:textId="5CF2DD3B" w:rsidR="000D4B4D" w:rsidRPr="00137C0A" w:rsidRDefault="000D4B4D" w:rsidP="00964E63">
      <w:pPr>
        <w:pStyle w:val="Default"/>
      </w:pPr>
      <w:r>
        <w:t xml:space="preserve">This modification is necessary to address the emergency situation described above. Without such delegations of authority in place, CAL FIRE would suddenly be responsible for inspecting thousands of developments across the state. The Department does not have sufficient numbers of adequately trained staff to take on this responsibility. Relying on overworked and untrained CAL FIRE staff to complete these inspections would create a backlog of permit approvals that could stretch for months or even years. This would prevent local governments from addressing the housing shortages in their communities in a timely manner and do nothing to relieve the pressure on California’s existing housing supply as people wait longer and longer to occupy these new buildings. </w:t>
      </w:r>
    </w:p>
    <w:p w14:paraId="2C3DB56E" w14:textId="363784E4" w:rsidR="00FC1CB4" w:rsidRPr="00137C0A" w:rsidRDefault="00FC1CB4" w:rsidP="00964E63">
      <w:pPr>
        <w:pStyle w:val="Default"/>
      </w:pPr>
    </w:p>
    <w:p w14:paraId="0AF1FA65" w14:textId="521B2B11" w:rsidR="00FC1CB4" w:rsidRPr="00137C0A" w:rsidRDefault="00FC1CB4" w:rsidP="00964E63">
      <w:pPr>
        <w:pStyle w:val="Default"/>
      </w:pPr>
      <w:r w:rsidRPr="00137C0A">
        <w:t>The rest of this section was relettered to reflect the deletion of § 1270.04(b).</w:t>
      </w:r>
    </w:p>
    <w:p w14:paraId="775010ED" w14:textId="1EF4936B" w:rsidR="000D0681" w:rsidRPr="00137C0A" w:rsidRDefault="000D0681" w:rsidP="00964E63">
      <w:pPr>
        <w:pStyle w:val="Default"/>
        <w:rPr>
          <w:b/>
          <w:u w:val="single"/>
        </w:rPr>
      </w:pPr>
    </w:p>
    <w:p w14:paraId="27C844D7" w14:textId="5555FEDB" w:rsidR="000D0681" w:rsidRPr="00137C0A" w:rsidRDefault="000D0681" w:rsidP="00964E63">
      <w:pPr>
        <w:pStyle w:val="Default"/>
        <w:rPr>
          <w:b/>
          <w:u w:val="single"/>
        </w:rPr>
      </w:pPr>
      <w:r w:rsidRPr="00137C0A">
        <w:rPr>
          <w:b/>
          <w:u w:val="single"/>
        </w:rPr>
        <w:t>Amend § 1273.00 Intent</w:t>
      </w:r>
    </w:p>
    <w:p w14:paraId="6E67B96C" w14:textId="77777777" w:rsidR="00953004" w:rsidRDefault="000D0681" w:rsidP="00964E63">
      <w:pPr>
        <w:pStyle w:val="Default"/>
      </w:pPr>
      <w:r w:rsidRPr="00137C0A">
        <w:t xml:space="preserve">The existing text in </w:t>
      </w:r>
      <w:r w:rsidRPr="00137C0A">
        <w:rPr>
          <w:b/>
        </w:rPr>
        <w:t>§ 1273.00</w:t>
      </w:r>
      <w:r w:rsidRPr="00137C0A">
        <w:t xml:space="preserve"> was given a letter (a) for clarity, and references to new and revised sections of the Scope section, § 1270.02(b), (c), and (d), were added. </w:t>
      </w:r>
    </w:p>
    <w:p w14:paraId="686ACB7C" w14:textId="77777777" w:rsidR="00953004" w:rsidRDefault="00953004" w:rsidP="00964E63">
      <w:pPr>
        <w:pStyle w:val="Default"/>
      </w:pPr>
    </w:p>
    <w:p w14:paraId="01676609" w14:textId="59E9BEC2" w:rsidR="004A4EC3" w:rsidRPr="00137C0A" w:rsidRDefault="000D0681" w:rsidP="00964E63">
      <w:pPr>
        <w:pStyle w:val="Default"/>
      </w:pPr>
      <w:r w:rsidRPr="006A3034">
        <w:rPr>
          <w:b/>
        </w:rPr>
        <w:t>§ 1273.00</w:t>
      </w:r>
      <w:r w:rsidR="006A3034" w:rsidRPr="006A3034">
        <w:rPr>
          <w:b/>
        </w:rPr>
        <w:t>(b)</w:t>
      </w:r>
      <w:r w:rsidR="006A3034">
        <w:t xml:space="preserve"> is a new section added</w:t>
      </w:r>
      <w:r w:rsidRPr="00137C0A">
        <w:t xml:space="preserve"> to provide greater clarity regarding the intent of these regulations as they apply to roads, road and driveway structures, and driveways that are providing access</w:t>
      </w:r>
      <w:r w:rsidR="00953004">
        <w:t xml:space="preserve"> to residential building construction,</w:t>
      </w:r>
      <w:r w:rsidRPr="00137C0A">
        <w:t xml:space="preserve"> </w:t>
      </w:r>
      <w:r w:rsidR="000D4B4D">
        <w:t>as applicable in</w:t>
      </w:r>
      <w:r w:rsidRPr="00137C0A">
        <w:t xml:space="preserve"> subsection § 1270.02(a)</w:t>
      </w:r>
      <w:r w:rsidR="00953004">
        <w:t>,</w:t>
      </w:r>
      <w:r w:rsidRPr="00137C0A">
        <w:t xml:space="preserve"> and that already exist as infrastructure in a community. Akin to their suggestion that the SRA Fire Safe Regulations could be interpreted to apply to the creation of ADUs, </w:t>
      </w:r>
      <w:r w:rsidR="00AB1BF7">
        <w:t>local government</w:t>
      </w:r>
      <w:r w:rsidRPr="00137C0A">
        <w:t xml:space="preserve"> officials noted that it could be interpreted that the SRA Fire Safe Regulations apply to small-scale development, such as the subdivision of and construction on family heirloom parcels. </w:t>
      </w:r>
      <w:r w:rsidR="001E5E03">
        <w:t>The subdivision of four or fewer parcels or other small-scale development activities (such as a single building permit),</w:t>
      </w:r>
      <w:r w:rsidRPr="00137C0A">
        <w:t xml:space="preserve"> which do not require a tentative and final map </w:t>
      </w:r>
      <w:r w:rsidR="004A4EC3" w:rsidRPr="00137C0A">
        <w:t xml:space="preserve">under Government Code § 66426, provide for additional housing in the state but would be made cost prohibitive if the SRA Fire Safe Regulations </w:t>
      </w:r>
      <w:r w:rsidR="002C63F8">
        <w:t xml:space="preserve">apply </w:t>
      </w:r>
      <w:r w:rsidR="004A4EC3" w:rsidRPr="00137C0A">
        <w:t>to these projects.</w:t>
      </w:r>
    </w:p>
    <w:p w14:paraId="336CDC00" w14:textId="0BC99DEA" w:rsidR="004A4EC3" w:rsidRPr="00137C0A" w:rsidRDefault="004A4EC3" w:rsidP="00964E63">
      <w:pPr>
        <w:pStyle w:val="Default"/>
      </w:pPr>
    </w:p>
    <w:p w14:paraId="50BBCFF5" w14:textId="3FFEB464" w:rsidR="004A4EC3" w:rsidRDefault="004A4EC3" w:rsidP="00964E63">
      <w:pPr>
        <w:pStyle w:val="Default"/>
      </w:pPr>
      <w:r w:rsidRPr="00137C0A">
        <w:t>Tentative and final maps are required for land development projects that propose to subdivide land into five or more parcels</w:t>
      </w:r>
      <w:r w:rsidR="003B7554">
        <w:t>, among other conditions</w:t>
      </w:r>
      <w:r w:rsidRPr="00137C0A">
        <w:t xml:space="preserve"> (see Government Code 66426). It is imperative that, if the Board </w:t>
      </w:r>
      <w:r w:rsidR="00B1768E">
        <w:t>seeks</w:t>
      </w:r>
      <w:r w:rsidRPr="00137C0A">
        <w:t xml:space="preserve"> to relieve </w:t>
      </w:r>
      <w:r w:rsidR="001E5E03">
        <w:t>small-scale developments that are relying on existing</w:t>
      </w:r>
      <w:r w:rsidRPr="00137C0A">
        <w:t xml:space="preserve"> </w:t>
      </w:r>
      <w:r w:rsidR="001E5E03">
        <w:t xml:space="preserve">infrastructure for access from certain </w:t>
      </w:r>
      <w:r w:rsidRPr="00137C0A">
        <w:t>standards in the SRA Fire Sa</w:t>
      </w:r>
      <w:r w:rsidR="001E5E03">
        <w:t xml:space="preserve">fe Regulations, thresholds </w:t>
      </w:r>
      <w:r w:rsidRPr="00137C0A">
        <w:t>be placed on the amount of development that can utilize this existing infrastructure before improvements to the infrastructure must be made to support the</w:t>
      </w:r>
      <w:r w:rsidR="001E5E03">
        <w:t xml:space="preserve"> safety of this</w:t>
      </w:r>
      <w:r w:rsidRPr="00137C0A">
        <w:t xml:space="preserve"> increased use. </w:t>
      </w:r>
      <w:r w:rsidR="008D27AE" w:rsidRPr="00137C0A">
        <w:t>It would be overly burdensome to require a</w:t>
      </w:r>
      <w:r w:rsidRPr="00137C0A">
        <w:t xml:space="preserve"> small increase in density via other land development tools (building permits, parcel maps) </w:t>
      </w:r>
      <w:r w:rsidR="008D27AE" w:rsidRPr="00137C0A">
        <w:t xml:space="preserve">improve the infrastructure to the current SRA Fire Safe Regulations. However, a larger scale project that proposes a significant increase in vehicle traffic, either temporarily (for example, a resort) or permanently (for example, a significant increase in dwelling units) should be held to the minimum standards in the SRA Fire Safe Regulations, or stricter local requirements, to provide for the safety of those using the site and firefighters accessing the site. </w:t>
      </w:r>
      <w:r w:rsidRPr="00137C0A">
        <w:t xml:space="preserve">This </w:t>
      </w:r>
      <w:r w:rsidR="008D27AE" w:rsidRPr="00137C0A">
        <w:t xml:space="preserve">five-parcel </w:t>
      </w:r>
      <w:r w:rsidRPr="00137C0A">
        <w:t>threshold that triggers the tentative and final map process in Government Code section 66426 is well known and understood across California land use planning professionals, and provides for a clear division between situations where the SRA Fire Safe Regulations apply to existing infrastructure and where they do not.</w:t>
      </w:r>
    </w:p>
    <w:p w14:paraId="11CE73F8" w14:textId="7BB16AA3" w:rsidR="00953004" w:rsidRDefault="00953004" w:rsidP="00964E63">
      <w:pPr>
        <w:pStyle w:val="Default"/>
      </w:pPr>
    </w:p>
    <w:p w14:paraId="0E3AF5C3" w14:textId="50BB3EB1" w:rsidR="003B7554" w:rsidRDefault="00953004" w:rsidP="00964E63">
      <w:pPr>
        <w:pStyle w:val="Default"/>
      </w:pPr>
      <w:r>
        <w:t xml:space="preserve">However, in order to ensure continued safety for ingress and egress in the SRA, this subsection does not entirely exempt existing roads and driveways from the minimum requirements in the SRA Fire Safe Regulations. </w:t>
      </w:r>
      <w:r w:rsidR="002D75C6" w:rsidRPr="00137C0A">
        <w:t xml:space="preserve">Members of the concerned public noted that many existing roads are insufficient to provide for the safety of even such small-scale land development. </w:t>
      </w:r>
      <w:r w:rsidR="003B7554">
        <w:t>This proposed regulation specifies, therefore, that r</w:t>
      </w:r>
      <w:r>
        <w:t>oads and driveways legally constructed after January 1, 1991</w:t>
      </w:r>
      <w:r w:rsidR="003B7554">
        <w:t>,</w:t>
      </w:r>
      <w:r>
        <w:t xml:space="preserve"> are the only existing roads and driveways that may be r</w:t>
      </w:r>
      <w:r w:rsidR="002D75C6">
        <w:t>elieved of the burden to meet the current standards in the SRA Fire Safe Regulations</w:t>
      </w:r>
      <w:r w:rsidR="003B7554">
        <w:t xml:space="preserve"> regardless of the size of the development</w:t>
      </w:r>
      <w:r w:rsidR="002D75C6">
        <w:t xml:space="preserve">. </w:t>
      </w:r>
    </w:p>
    <w:p w14:paraId="11DED36A" w14:textId="77777777" w:rsidR="003B7554" w:rsidRDefault="003B7554" w:rsidP="00964E63">
      <w:pPr>
        <w:pStyle w:val="Default"/>
      </w:pPr>
    </w:p>
    <w:p w14:paraId="6054F064" w14:textId="7D066C1A" w:rsidR="00953004" w:rsidRPr="00137C0A" w:rsidRDefault="002D75C6" w:rsidP="00964E63">
      <w:pPr>
        <w:pStyle w:val="Default"/>
      </w:pPr>
      <w:r>
        <w:t>January 1, 1991, was selected as the cutoff date because that is the first date these regulations became applicable (see § 1270.02) – if a road or driveway was legally constructed after January 1, 1991, it is reasonable to assume it was constructed to the minimum standard the Board determined was necessary to provide for fire safety at that time. It was determined to be overly burdensome to require a small-scale development project, such as one requiring a single building permit, to expand a</w:t>
      </w:r>
      <w:r w:rsidR="003B7554">
        <w:t>n existing</w:t>
      </w:r>
      <w:r>
        <w:t xml:space="preserve"> </w:t>
      </w:r>
      <w:r w:rsidR="003B7554">
        <w:t xml:space="preserve">20-foot wide </w:t>
      </w:r>
      <w:r>
        <w:t>road</w:t>
      </w:r>
      <w:r w:rsidR="003B7554">
        <w:t xml:space="preserve"> constructed under the 2010 SRA Fire Safe Regulations standard</w:t>
      </w:r>
      <w:r>
        <w:t xml:space="preserve"> to the approximate 22-foot wide standard in existence today (see § 1273.01). Requiring such improvements would be directly contradictory to the Legislature’s intent in AB 881, and would continue to perpetuate the housing supply emergency identified above.</w:t>
      </w:r>
    </w:p>
    <w:p w14:paraId="5F1F0122" w14:textId="3095D22C" w:rsidR="000D0681" w:rsidRPr="00137C0A" w:rsidRDefault="000D0681" w:rsidP="00964E63">
      <w:pPr>
        <w:pStyle w:val="Default"/>
      </w:pPr>
      <w:r w:rsidRPr="00137C0A">
        <w:t xml:space="preserve"> </w:t>
      </w:r>
    </w:p>
    <w:p w14:paraId="070F0B29" w14:textId="217BD66F" w:rsidR="00DE009A" w:rsidRDefault="00BC2CBA" w:rsidP="00964E63">
      <w:pPr>
        <w:pStyle w:val="Default"/>
      </w:pPr>
      <w:r>
        <w:t>However, b</w:t>
      </w:r>
      <w:r w:rsidR="008D27AE" w:rsidRPr="00137C0A">
        <w:t xml:space="preserve">efore </w:t>
      </w:r>
      <w:r>
        <w:t>determining these post-1991 roads and driveways are</w:t>
      </w:r>
      <w:r w:rsidR="008D27AE" w:rsidRPr="00137C0A">
        <w:t xml:space="preserve"> not required to comply with the st</w:t>
      </w:r>
      <w:r>
        <w:t xml:space="preserve">andards set forth in Article 2, </w:t>
      </w:r>
      <w:r w:rsidR="008D27AE" w:rsidRPr="00137C0A">
        <w:t>the local authority must</w:t>
      </w:r>
      <w:r w:rsidR="003B7554">
        <w:t xml:space="preserve"> make a finding supported by substantial evidence in the record demonstrating</w:t>
      </w:r>
      <w:r w:rsidR="008D27AE" w:rsidRPr="00137C0A">
        <w:t xml:space="preserve"> the development </w:t>
      </w:r>
      <w:r w:rsidR="003B7554">
        <w:t xml:space="preserve">can </w:t>
      </w:r>
      <w:r w:rsidR="008D27AE" w:rsidRPr="00137C0A">
        <w:t>be reasonably accessed and served in the case of a wildfire, and may impose conditions to improve existing roads as necessary to effectuate this.</w:t>
      </w:r>
      <w:r w:rsidR="00DE009A">
        <w:t xml:space="preserve"> This requirement to provide substantial evidence in the record compels the local jurisdiction to establish proof that the existing road or driveway</w:t>
      </w:r>
      <w:r>
        <w:t xml:space="preserve"> provides reasonable access, demonstrating to the property owner and their neighbors that the development will not impede evacuation or emergency vehicle access. The local jurisdiction is given the flexibility to determine that an existing road or driveway does not need to be improved specifically to the SRA Fire Safe Regulation standards, but that conditions may be imposed on the existing, post-1991 roads and driveways to increase traffic safety, such as additional turnouts, paving a gravel road, or other safety measures. </w:t>
      </w:r>
    </w:p>
    <w:p w14:paraId="170E21A7" w14:textId="77777777" w:rsidR="00DE009A" w:rsidRDefault="00DE009A" w:rsidP="00964E63">
      <w:pPr>
        <w:pStyle w:val="Default"/>
      </w:pPr>
    </w:p>
    <w:p w14:paraId="7EACA424" w14:textId="49B2F79A" w:rsidR="008D27AE" w:rsidRPr="00137C0A" w:rsidRDefault="008D27AE" w:rsidP="00964E63">
      <w:pPr>
        <w:pStyle w:val="Default"/>
      </w:pPr>
      <w:r w:rsidRPr="00137C0A">
        <w:t>This requirement prevents blanket relief from the emergency access and egress requirements in Article 2</w:t>
      </w:r>
      <w:r w:rsidR="00BC2CBA">
        <w:t xml:space="preserve">, so roads and driveways that were constructed before 1991 or that are </w:t>
      </w:r>
      <w:r w:rsidR="00DD7246" w:rsidRPr="00137C0A">
        <w:t>substantially degraded or otherwise demonstrably unsafe for emergency access and egress are required to be improved</w:t>
      </w:r>
      <w:r w:rsidR="00BC2CBA">
        <w:t xml:space="preserve">, but gives local jurisdictions the flexibility needed to approve the </w:t>
      </w:r>
      <w:r w:rsidR="006A3034">
        <w:t>small-scale</w:t>
      </w:r>
      <w:r w:rsidR="00BC2CBA">
        <w:t xml:space="preserve"> developments the Legislature has determined are critical to increasing California’s housing supply. </w:t>
      </w:r>
    </w:p>
    <w:p w14:paraId="6298438F" w14:textId="5ED0EF84" w:rsidR="00DD7246" w:rsidRPr="00137C0A" w:rsidRDefault="00DD7246" w:rsidP="00964E63">
      <w:pPr>
        <w:pStyle w:val="Default"/>
      </w:pPr>
    </w:p>
    <w:p w14:paraId="10818235" w14:textId="05782756" w:rsidR="00DD7246" w:rsidRPr="00137C0A" w:rsidRDefault="00DD7246" w:rsidP="00964E63">
      <w:pPr>
        <w:pStyle w:val="Default"/>
      </w:pPr>
      <w:r w:rsidRPr="00137C0A">
        <w:t xml:space="preserve">This proposed regulation specifically relieves existing infrastructure, </w:t>
      </w:r>
      <w:r w:rsidR="00B1768E">
        <w:t>under</w:t>
      </w:r>
      <w:r w:rsidRPr="00137C0A">
        <w:t xml:space="preserve"> certain conditions, from the requirements in Article 2, to the extent the local authority can determine the existing infrastructure provides for safety. However, this does not relieve any activity, unless specified, from the minimum standards set forth in Article 1, Administration; Article 3, Signing and </w:t>
      </w:r>
      <w:r w:rsidRPr="00137C0A">
        <w:lastRenderedPageBreak/>
        <w:t xml:space="preserve">Building Numbering; Article 4, Emergency Water Standards; and Article 5, Fuel Modification Standards. </w:t>
      </w:r>
    </w:p>
    <w:sectPr w:rsidR="00DD7246" w:rsidRPr="00137C0A" w:rsidSect="00704F3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DCA2D" w16cid:durableId="2255B46E"/>
  <w16cid:commentId w16cid:paraId="4CDBEBFC" w16cid:durableId="2255B710"/>
  <w16cid:commentId w16cid:paraId="7777621E" w16cid:durableId="2255B929"/>
  <w16cid:commentId w16cid:paraId="632C9327" w16cid:durableId="2255B8BB"/>
  <w16cid:commentId w16cid:paraId="479C490E" w16cid:durableId="2255BA62"/>
  <w16cid:commentId w16cid:paraId="790B98EF" w16cid:durableId="2253D186"/>
  <w16cid:commentId w16cid:paraId="5F697AB8" w16cid:durableId="2255BB53"/>
  <w16cid:commentId w16cid:paraId="3F282F93" w16cid:durableId="2255BBD7"/>
  <w16cid:commentId w16cid:paraId="6282324F" w16cid:durableId="2253D187"/>
  <w16cid:commentId w16cid:paraId="3B2EFC56" w16cid:durableId="2253D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24B7" w14:textId="77777777" w:rsidR="00C6082C" w:rsidRDefault="00C6082C">
      <w:pPr>
        <w:spacing w:line="20" w:lineRule="exact"/>
      </w:pPr>
    </w:p>
  </w:endnote>
  <w:endnote w:type="continuationSeparator" w:id="0">
    <w:p w14:paraId="27AB3612" w14:textId="77777777" w:rsidR="00C6082C" w:rsidRDefault="00C6082C">
      <w:r>
        <w:t xml:space="preserve"> </w:t>
      </w:r>
    </w:p>
  </w:endnote>
  <w:endnote w:type="continuationNotice" w:id="1">
    <w:p w14:paraId="1336AF89" w14:textId="77777777" w:rsidR="00C6082C" w:rsidRDefault="00C608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B980" w14:textId="77777777" w:rsidR="00AE5307" w:rsidRDefault="00AE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C06A" w14:textId="1FBD2A03" w:rsidR="00C6082C" w:rsidRDefault="00C60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0085A">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0085A">
      <w:rPr>
        <w:b/>
        <w:bCs/>
        <w:noProof/>
      </w:rPr>
      <w:t>17</w:t>
    </w:r>
    <w:r>
      <w:rPr>
        <w:b/>
        <w:bCs/>
        <w:szCs w:val="24"/>
      </w:rPr>
      <w:fldChar w:fldCharType="end"/>
    </w:r>
  </w:p>
  <w:p w14:paraId="7E508DA7" w14:textId="77777777" w:rsidR="00C6082C" w:rsidRDefault="00C60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3D6B" w14:textId="77777777" w:rsidR="00C6082C" w:rsidRPr="007346DB" w:rsidRDefault="00C6082C"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575A" w14:textId="77777777" w:rsidR="00C6082C" w:rsidRDefault="00C6082C">
      <w:r>
        <w:separator/>
      </w:r>
    </w:p>
  </w:footnote>
  <w:footnote w:type="continuationSeparator" w:id="0">
    <w:p w14:paraId="5C891C2F" w14:textId="77777777" w:rsidR="00C6082C" w:rsidRDefault="00C6082C">
      <w:r>
        <w:continuationSeparator/>
      </w:r>
    </w:p>
  </w:footnote>
  <w:footnote w:type="continuationNotice" w:id="1">
    <w:p w14:paraId="08CF553A" w14:textId="77777777" w:rsidR="007C3782" w:rsidRDefault="007C3782"/>
  </w:footnote>
  <w:footnote w:id="2">
    <w:p w14:paraId="67744D0D" w14:textId="77777777" w:rsidR="00C6082C" w:rsidRDefault="00C6082C" w:rsidP="00EB6604">
      <w:pPr>
        <w:pStyle w:val="FootnoteText"/>
      </w:pPr>
      <w:r>
        <w:rPr>
          <w:rStyle w:val="FootnoteReference"/>
        </w:rPr>
        <w:footnoteRef/>
      </w:r>
      <w:r>
        <w:t xml:space="preserve"> </w:t>
      </w:r>
      <w:r w:rsidRPr="004B7A54">
        <w:rPr>
          <w:bCs/>
        </w:rPr>
        <w:t xml:space="preserve">Ainsworth, J. </w:t>
      </w:r>
      <w:r>
        <w:rPr>
          <w:bCs/>
        </w:rPr>
        <w:t>and</w:t>
      </w:r>
      <w:r w:rsidRPr="004B7A54">
        <w:rPr>
          <w:bCs/>
        </w:rPr>
        <w:t xml:space="preserve"> Doss, T. A. 1995. Natural history of fire &amp; flood cycles. California Coastal Commission.</w:t>
      </w:r>
    </w:p>
  </w:footnote>
  <w:footnote w:id="3">
    <w:p w14:paraId="73BCE09C" w14:textId="77777777" w:rsidR="00C6082C" w:rsidRDefault="00C6082C" w:rsidP="00EB6604">
      <w:pPr>
        <w:pStyle w:val="FootnoteText"/>
      </w:pPr>
      <w:r>
        <w:rPr>
          <w:rStyle w:val="FootnoteReference"/>
        </w:rPr>
        <w:footnoteRef/>
      </w:r>
      <w:r>
        <w:t xml:space="preserve"> </w:t>
      </w:r>
      <w:r w:rsidRPr="004B7A54">
        <w:rPr>
          <w:bCs/>
        </w:rPr>
        <w:t>Safford, H.D. and Van de Water</w:t>
      </w:r>
      <w:r>
        <w:rPr>
          <w:bCs/>
        </w:rPr>
        <w:t>,</w:t>
      </w:r>
      <w:r w:rsidRPr="00A632B2">
        <w:rPr>
          <w:bCs/>
        </w:rPr>
        <w:t xml:space="preserve"> </w:t>
      </w:r>
      <w:r w:rsidRPr="004B7A54">
        <w:rPr>
          <w:bCs/>
        </w:rPr>
        <w:t>K.M. 2014. Using Fire Return Interval Departure (FRID) analysis to map spatial and temporal changes in fire frequency on National Forest lands in California. Research Paper PSW-RP-266, USDA Forest Service, Pacific Southwest Research Station, Albany, CA.</w:t>
      </w:r>
    </w:p>
  </w:footnote>
  <w:footnote w:id="4">
    <w:p w14:paraId="3001A84D" w14:textId="77777777" w:rsidR="00C6082C" w:rsidRDefault="00C6082C" w:rsidP="00EB6604">
      <w:pPr>
        <w:pStyle w:val="FootnoteText"/>
      </w:pPr>
      <w:r>
        <w:rPr>
          <w:rStyle w:val="FootnoteReference"/>
        </w:rPr>
        <w:footnoteRef/>
      </w:r>
      <w:r>
        <w:t xml:space="preserve"> </w:t>
      </w:r>
      <w:r w:rsidRPr="004B7A54">
        <w:rPr>
          <w:bCs/>
        </w:rPr>
        <w:t>Baker, W.L. and Shinneman</w:t>
      </w:r>
      <w:r>
        <w:rPr>
          <w:bCs/>
        </w:rPr>
        <w:t xml:space="preserve">, </w:t>
      </w:r>
      <w:r w:rsidRPr="004B7A54">
        <w:rPr>
          <w:bCs/>
        </w:rPr>
        <w:t>D.J. 2004. Fire and restoration of pinyon</w:t>
      </w:r>
      <w:r w:rsidRPr="004B7A54">
        <w:rPr>
          <w:rFonts w:ascii="Cambria Math" w:hAnsi="Cambria Math" w:cs="Cambria Math"/>
          <w:bCs/>
        </w:rPr>
        <w:t>‐</w:t>
      </w:r>
      <w:r w:rsidRPr="004B7A54">
        <w:rPr>
          <w:bCs/>
        </w:rPr>
        <w:t>juniper woodlands in the western United States: a review. Forest Ecology and Management 189:1</w:t>
      </w:r>
      <w:r w:rsidRPr="004B7A54">
        <w:rPr>
          <w:rFonts w:ascii="Cambria Math" w:hAnsi="Cambria Math" w:cs="Cambria Math"/>
          <w:bCs/>
        </w:rPr>
        <w:t>‐</w:t>
      </w:r>
      <w:r w:rsidRPr="004B7A54">
        <w:rPr>
          <w:bCs/>
        </w:rPr>
        <w:t>21.</w:t>
      </w:r>
    </w:p>
  </w:footnote>
  <w:footnote w:id="5">
    <w:p w14:paraId="4AA24D8A" w14:textId="77777777" w:rsidR="00C6082C" w:rsidRDefault="00C6082C" w:rsidP="00EB6604">
      <w:pPr>
        <w:pStyle w:val="FootnoteText"/>
      </w:pPr>
      <w:r>
        <w:rPr>
          <w:rStyle w:val="FootnoteReference"/>
        </w:rPr>
        <w:footnoteRef/>
      </w:r>
      <w:r>
        <w:t xml:space="preserve"> </w:t>
      </w:r>
      <w:r w:rsidRPr="00AC0322">
        <w:t>Fire Hazard Severity Zones, FRAP, v11; Census block data, U.S. Census Bureau, 2010.</w:t>
      </w:r>
    </w:p>
  </w:footnote>
  <w:footnote w:id="6">
    <w:p w14:paraId="4F85907B" w14:textId="77777777" w:rsidR="00C6082C" w:rsidRDefault="00C6082C" w:rsidP="00EB6604">
      <w:pPr>
        <w:pStyle w:val="FootnoteText"/>
      </w:pPr>
      <w:r>
        <w:rPr>
          <w:rStyle w:val="FootnoteReference"/>
        </w:rPr>
        <w:footnoteRef/>
      </w:r>
      <w:r>
        <w:t xml:space="preserve"> CAL FIRE California Interagency Fire Perimeter Database 2017</w:t>
      </w:r>
    </w:p>
  </w:footnote>
  <w:footnote w:id="7">
    <w:p w14:paraId="72BBD95E" w14:textId="323E872D" w:rsidR="00C6082C" w:rsidRDefault="00C6082C">
      <w:pPr>
        <w:pStyle w:val="FootnoteText"/>
      </w:pPr>
      <w:r>
        <w:rPr>
          <w:rStyle w:val="FootnoteReference"/>
        </w:rPr>
        <w:footnoteRef/>
      </w:r>
      <w:r>
        <w:t xml:space="preserve"> </w:t>
      </w:r>
      <w:r w:rsidR="00AE5307" w:rsidRPr="00AE5307">
        <w:t>California Department of Housing and Community Development, “Final Statewide Housing Assessment 2025,” February 2018.</w:t>
      </w:r>
      <w:r w:rsidR="00AE5307">
        <w:t xml:space="preserve"> </w:t>
      </w:r>
    </w:p>
  </w:footnote>
  <w:footnote w:id="8">
    <w:p w14:paraId="38149B2B" w14:textId="71DE5535" w:rsidR="00C6082C" w:rsidRDefault="00C6082C">
      <w:pPr>
        <w:pStyle w:val="FootnoteText"/>
      </w:pPr>
      <w:r>
        <w:rPr>
          <w:rStyle w:val="FootnoteReference"/>
        </w:rPr>
        <w:footnoteRef/>
      </w:r>
      <w:r>
        <w:t xml:space="preserve"> </w:t>
      </w:r>
      <w:r w:rsidR="00AE5307">
        <w:t xml:space="preserve">Frank Nothaft, “Wildfire and Housing Markets.” July 10, 2019. CoreLogic. </w:t>
      </w:r>
    </w:p>
  </w:footnote>
  <w:footnote w:id="9">
    <w:p w14:paraId="75804F3B" w14:textId="1184A96E" w:rsidR="00C6082C" w:rsidRDefault="00C6082C">
      <w:pPr>
        <w:pStyle w:val="FootnoteText"/>
      </w:pPr>
      <w:r>
        <w:rPr>
          <w:rStyle w:val="FootnoteReference"/>
        </w:rPr>
        <w:footnoteRef/>
      </w:r>
      <w:r>
        <w:t xml:space="preserve"> Ibid.</w:t>
      </w:r>
    </w:p>
  </w:footnote>
  <w:footnote w:id="10">
    <w:p w14:paraId="71AE9FFD" w14:textId="2964CB24" w:rsidR="00C6082C" w:rsidRDefault="00C6082C">
      <w:pPr>
        <w:pStyle w:val="FootnoteText"/>
      </w:pPr>
      <w:r>
        <w:rPr>
          <w:rStyle w:val="FootnoteReference"/>
        </w:rPr>
        <w:footnoteRef/>
      </w:r>
      <w:r w:rsidR="00AE5307">
        <w:t xml:space="preserve"> California Department of Housing and Community Development</w:t>
      </w:r>
    </w:p>
  </w:footnote>
  <w:footnote w:id="11">
    <w:p w14:paraId="5BDBD133" w14:textId="1BFEFF44" w:rsidR="00C6082C" w:rsidRDefault="00C6082C">
      <w:pPr>
        <w:pStyle w:val="FootnoteText"/>
      </w:pPr>
      <w:r>
        <w:rPr>
          <w:rStyle w:val="FootnoteReference"/>
        </w:rPr>
        <w:footnoteRef/>
      </w:r>
      <w:r w:rsidR="00AE5307">
        <w:t xml:space="preserve"> Ibid. </w:t>
      </w:r>
    </w:p>
  </w:footnote>
  <w:footnote w:id="12">
    <w:p w14:paraId="5B0F69E2" w14:textId="5507605C" w:rsidR="00C6082C" w:rsidRDefault="00C6082C">
      <w:pPr>
        <w:pStyle w:val="FootnoteText"/>
      </w:pPr>
      <w:r>
        <w:rPr>
          <w:rStyle w:val="FootnoteReference"/>
        </w:rPr>
        <w:footnoteRef/>
      </w:r>
      <w:r>
        <w:t xml:space="preserve"> </w:t>
      </w:r>
      <w:r w:rsidR="00AE5307" w:rsidRPr="00AE5307">
        <w:t>Assembly Bill No. 881, Chapter 659, Signed by the Governor October 9, 2019, Filed with the Secretary of State October 9, 2019</w:t>
      </w:r>
    </w:p>
  </w:footnote>
  <w:footnote w:id="13">
    <w:p w14:paraId="674455A5" w14:textId="4B774A1C" w:rsidR="00C6082C" w:rsidRDefault="00C6082C">
      <w:pPr>
        <w:pStyle w:val="FootnoteText"/>
      </w:pPr>
      <w:r>
        <w:rPr>
          <w:rStyle w:val="FootnoteReference"/>
        </w:rPr>
        <w:footnoteRef/>
      </w:r>
      <w:r>
        <w:t xml:space="preserve"> </w:t>
      </w:r>
      <w:r w:rsidR="00AE5307" w:rsidRPr="00AE5307">
        <w:t>Dana Anderson, “Los Angeles, Orange &amp; Santa Clara Counties Are at Risk of Losing More Than $2 Trillion Worth of Housing Value Due to Wildfires.” Published November 1, 2019, updated December 2, 2019. Redfin.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8F6D" w14:textId="77777777" w:rsidR="00AE5307" w:rsidRDefault="00AE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002384"/>
      <w:docPartObj>
        <w:docPartGallery w:val="Watermarks"/>
        <w:docPartUnique/>
      </w:docPartObj>
    </w:sdtPr>
    <w:sdtEndPr/>
    <w:sdtContent>
      <w:p w14:paraId="28B6507F" w14:textId="304F382D" w:rsidR="00AE5307" w:rsidRDefault="0000085A">
        <w:pPr>
          <w:pStyle w:val="Header"/>
        </w:pPr>
        <w:r>
          <w:rPr>
            <w:noProof/>
          </w:rPr>
          <w:pict w14:anchorId="081D0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7091" w14:textId="36983FDD" w:rsidR="00C6082C" w:rsidRDefault="00934F33"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CA3B5A"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" o:allowincell="f" strokeweight=".5pt">
              <v:stroke startarrowwidth="narrow" startarrowlength="short" endarrowwidth="narrow" endarrowlength="short"/>
            </v:line>
          </w:pict>
        </mc:Fallback>
      </mc:AlternateContent>
    </w:r>
    <w:r w:rsidR="00C6082C">
      <w:rPr>
        <w:color w:val="000080"/>
        <w:spacing w:val="2"/>
        <w:sz w:val="14"/>
      </w:rPr>
      <w:t>STATE OF CALIFORNIA    THE NATURAL RESOURCES AGENCY</w:t>
    </w:r>
    <w:r w:rsidR="00C6082C">
      <w:rPr>
        <w:color w:val="000080"/>
        <w:spacing w:val="-2"/>
        <w:sz w:val="14"/>
      </w:rPr>
      <w:tab/>
      <w:t>Edmund G. Brown</w:t>
    </w:r>
    <w:r w:rsidR="00C6082C">
      <w:rPr>
        <w:b/>
        <w:color w:val="000080"/>
        <w:spacing w:val="-2"/>
        <w:sz w:val="14"/>
      </w:rPr>
      <w:t>,</w:t>
    </w:r>
    <w:r w:rsidR="00C6082C">
      <w:rPr>
        <w:color w:val="000080"/>
        <w:spacing w:val="-2"/>
        <w:sz w:val="14"/>
      </w:rPr>
      <w:t xml:space="preserve"> Jr., </w:t>
    </w:r>
    <w:r w:rsidR="00C6082C">
      <w:rPr>
        <w:i/>
        <w:color w:val="000080"/>
        <w:spacing w:val="-2"/>
        <w:sz w:val="14"/>
      </w:rPr>
      <w:t>Governor</w:t>
    </w:r>
  </w:p>
  <w:p w14:paraId="284D75A1" w14:textId="77777777" w:rsidR="00934F33" w:rsidRDefault="00934F33"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99C1D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49nQIAAJs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" strokeweight=".5pt">
              <v:stroke startarrowwidth="narrow" startarrowlength="short" endarrowwidth="narrow" endarrowlength="short"/>
            </v:line>
          </w:pict>
        </mc:Fallback>
      </mc:AlternateContent>
    </w:r>
  </w:p>
  <w:p w14:paraId="1B1D426F" w14:textId="77777777" w:rsidR="00C6082C" w:rsidRDefault="00C6082C" w:rsidP="002837D0">
    <w:pPr>
      <w:tabs>
        <w:tab w:val="left" w:pos="-720"/>
      </w:tabs>
      <w:suppressAutoHyphens/>
      <w:spacing w:line="240" w:lineRule="exact"/>
      <w:rPr>
        <w:b/>
        <w:color w:val="000080"/>
      </w:rPr>
    </w:pPr>
    <w:r>
      <w:rPr>
        <w:b/>
        <w:color w:val="000080"/>
      </w:rPr>
      <w:t>BOARD OF FORESTRY AND FIRE PROTECTION</w:t>
    </w:r>
  </w:p>
  <w:p w14:paraId="4C8A68C0" w14:textId="77777777" w:rsidR="00C6082C" w:rsidRDefault="00C6082C"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C6082C" w:rsidRDefault="00C6082C"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C6082C" w:rsidRDefault="00C6082C"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C6082C" w:rsidRDefault="00C6082C"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6GXInxti6dS6jc0iCWDwFib2ul6hrLKCjF5ZNaUrXZsllQQcsOU0rn1TNXkzE7h6xh+9feYgtT49QYlahqP1w==" w:salt="HcAe1Lia6i20uJMB2hRkdQ=="/>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0242"/>
    <o:shapelayout v:ext="edit">
      <o:idmap v:ext="edit" data="10"/>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DB"/>
    <w:rsid w:val="00000641"/>
    <w:rsid w:val="0000085A"/>
    <w:rsid w:val="00000FDF"/>
    <w:rsid w:val="0000302F"/>
    <w:rsid w:val="0000332F"/>
    <w:rsid w:val="00004BAD"/>
    <w:rsid w:val="00010C6F"/>
    <w:rsid w:val="00015481"/>
    <w:rsid w:val="00021B6D"/>
    <w:rsid w:val="00023AF2"/>
    <w:rsid w:val="00023D57"/>
    <w:rsid w:val="00025D1E"/>
    <w:rsid w:val="000369BC"/>
    <w:rsid w:val="00040627"/>
    <w:rsid w:val="0004387C"/>
    <w:rsid w:val="00047515"/>
    <w:rsid w:val="0005056F"/>
    <w:rsid w:val="000517FB"/>
    <w:rsid w:val="00061969"/>
    <w:rsid w:val="0006294C"/>
    <w:rsid w:val="00063EAB"/>
    <w:rsid w:val="00065970"/>
    <w:rsid w:val="000707AB"/>
    <w:rsid w:val="00074036"/>
    <w:rsid w:val="000740FA"/>
    <w:rsid w:val="00084C2D"/>
    <w:rsid w:val="00086630"/>
    <w:rsid w:val="00090A97"/>
    <w:rsid w:val="000916BA"/>
    <w:rsid w:val="00094598"/>
    <w:rsid w:val="000972F6"/>
    <w:rsid w:val="000A2713"/>
    <w:rsid w:val="000A5651"/>
    <w:rsid w:val="000A5938"/>
    <w:rsid w:val="000A5DB7"/>
    <w:rsid w:val="000A7CE6"/>
    <w:rsid w:val="000B1183"/>
    <w:rsid w:val="000B2B04"/>
    <w:rsid w:val="000B42BD"/>
    <w:rsid w:val="000C396C"/>
    <w:rsid w:val="000C447C"/>
    <w:rsid w:val="000C461A"/>
    <w:rsid w:val="000C536C"/>
    <w:rsid w:val="000C5E94"/>
    <w:rsid w:val="000C5EED"/>
    <w:rsid w:val="000D0681"/>
    <w:rsid w:val="000D3554"/>
    <w:rsid w:val="000D3F17"/>
    <w:rsid w:val="000D4B4D"/>
    <w:rsid w:val="000D6C8C"/>
    <w:rsid w:val="000D7EC3"/>
    <w:rsid w:val="000E0722"/>
    <w:rsid w:val="000E0946"/>
    <w:rsid w:val="000E271E"/>
    <w:rsid w:val="000E3980"/>
    <w:rsid w:val="000E4885"/>
    <w:rsid w:val="000E4E64"/>
    <w:rsid w:val="000E5525"/>
    <w:rsid w:val="000E7018"/>
    <w:rsid w:val="000F3B76"/>
    <w:rsid w:val="000F42E3"/>
    <w:rsid w:val="000F53D3"/>
    <w:rsid w:val="000F5F83"/>
    <w:rsid w:val="000F779B"/>
    <w:rsid w:val="0010118B"/>
    <w:rsid w:val="001113B0"/>
    <w:rsid w:val="00111881"/>
    <w:rsid w:val="0011398B"/>
    <w:rsid w:val="00114F1C"/>
    <w:rsid w:val="0011525E"/>
    <w:rsid w:val="0012316E"/>
    <w:rsid w:val="00123577"/>
    <w:rsid w:val="00123BF9"/>
    <w:rsid w:val="00126011"/>
    <w:rsid w:val="00130729"/>
    <w:rsid w:val="00131E5E"/>
    <w:rsid w:val="001349AF"/>
    <w:rsid w:val="00137C0A"/>
    <w:rsid w:val="0014435F"/>
    <w:rsid w:val="00145F1E"/>
    <w:rsid w:val="00152032"/>
    <w:rsid w:val="00152D3D"/>
    <w:rsid w:val="00154055"/>
    <w:rsid w:val="00155B06"/>
    <w:rsid w:val="00161D20"/>
    <w:rsid w:val="001652CA"/>
    <w:rsid w:val="001717A7"/>
    <w:rsid w:val="00173C1F"/>
    <w:rsid w:val="00175FA9"/>
    <w:rsid w:val="00180984"/>
    <w:rsid w:val="00183745"/>
    <w:rsid w:val="00186D6B"/>
    <w:rsid w:val="001973DD"/>
    <w:rsid w:val="001A154A"/>
    <w:rsid w:val="001A2A61"/>
    <w:rsid w:val="001A43A6"/>
    <w:rsid w:val="001A46C8"/>
    <w:rsid w:val="001A7416"/>
    <w:rsid w:val="001B3A18"/>
    <w:rsid w:val="001B5CCE"/>
    <w:rsid w:val="001B5FEC"/>
    <w:rsid w:val="001B7234"/>
    <w:rsid w:val="001B75A0"/>
    <w:rsid w:val="001B79F3"/>
    <w:rsid w:val="001C0F31"/>
    <w:rsid w:val="001C341D"/>
    <w:rsid w:val="001C5DEC"/>
    <w:rsid w:val="001C6ECE"/>
    <w:rsid w:val="001C77C0"/>
    <w:rsid w:val="001D34B3"/>
    <w:rsid w:val="001D593A"/>
    <w:rsid w:val="001D5A30"/>
    <w:rsid w:val="001E1305"/>
    <w:rsid w:val="001E3ADB"/>
    <w:rsid w:val="001E5E03"/>
    <w:rsid w:val="001E6D50"/>
    <w:rsid w:val="001E73F9"/>
    <w:rsid w:val="001F0924"/>
    <w:rsid w:val="001F79A0"/>
    <w:rsid w:val="002037AA"/>
    <w:rsid w:val="00204044"/>
    <w:rsid w:val="002053AF"/>
    <w:rsid w:val="0021264A"/>
    <w:rsid w:val="00212B05"/>
    <w:rsid w:val="00213226"/>
    <w:rsid w:val="00217949"/>
    <w:rsid w:val="002224F4"/>
    <w:rsid w:val="00222901"/>
    <w:rsid w:val="002272EA"/>
    <w:rsid w:val="0022775E"/>
    <w:rsid w:val="00230C11"/>
    <w:rsid w:val="00234856"/>
    <w:rsid w:val="002361F8"/>
    <w:rsid w:val="00236E70"/>
    <w:rsid w:val="00237509"/>
    <w:rsid w:val="002378AF"/>
    <w:rsid w:val="00237AAF"/>
    <w:rsid w:val="002405C0"/>
    <w:rsid w:val="00240BFC"/>
    <w:rsid w:val="00242428"/>
    <w:rsid w:val="00242B36"/>
    <w:rsid w:val="00244476"/>
    <w:rsid w:val="00244A19"/>
    <w:rsid w:val="00253D73"/>
    <w:rsid w:val="00254642"/>
    <w:rsid w:val="002603AB"/>
    <w:rsid w:val="00261EC1"/>
    <w:rsid w:val="0026279E"/>
    <w:rsid w:val="00267620"/>
    <w:rsid w:val="00274DBA"/>
    <w:rsid w:val="00275DAC"/>
    <w:rsid w:val="00275E7A"/>
    <w:rsid w:val="002837D0"/>
    <w:rsid w:val="002837EF"/>
    <w:rsid w:val="00283F55"/>
    <w:rsid w:val="002907BC"/>
    <w:rsid w:val="00292D36"/>
    <w:rsid w:val="00294F0F"/>
    <w:rsid w:val="00295E07"/>
    <w:rsid w:val="002A3F0D"/>
    <w:rsid w:val="002B07A3"/>
    <w:rsid w:val="002B1548"/>
    <w:rsid w:val="002B6B1E"/>
    <w:rsid w:val="002B7506"/>
    <w:rsid w:val="002C05D0"/>
    <w:rsid w:val="002C06C4"/>
    <w:rsid w:val="002C29B9"/>
    <w:rsid w:val="002C5A2C"/>
    <w:rsid w:val="002C63F8"/>
    <w:rsid w:val="002D0C1A"/>
    <w:rsid w:val="002D1480"/>
    <w:rsid w:val="002D1570"/>
    <w:rsid w:val="002D25DA"/>
    <w:rsid w:val="002D43EE"/>
    <w:rsid w:val="002D5523"/>
    <w:rsid w:val="002D5F59"/>
    <w:rsid w:val="002D75C6"/>
    <w:rsid w:val="002E2437"/>
    <w:rsid w:val="002E38EE"/>
    <w:rsid w:val="002E43BC"/>
    <w:rsid w:val="002E5C83"/>
    <w:rsid w:val="002E73AF"/>
    <w:rsid w:val="002F03D6"/>
    <w:rsid w:val="002F2277"/>
    <w:rsid w:val="002F3D33"/>
    <w:rsid w:val="002F495E"/>
    <w:rsid w:val="00302CDB"/>
    <w:rsid w:val="00303D9C"/>
    <w:rsid w:val="00305807"/>
    <w:rsid w:val="00306F83"/>
    <w:rsid w:val="00314516"/>
    <w:rsid w:val="00321DDC"/>
    <w:rsid w:val="003222D7"/>
    <w:rsid w:val="00323CB3"/>
    <w:rsid w:val="00323FD4"/>
    <w:rsid w:val="003309EC"/>
    <w:rsid w:val="00333114"/>
    <w:rsid w:val="00336346"/>
    <w:rsid w:val="003449B3"/>
    <w:rsid w:val="00345692"/>
    <w:rsid w:val="003464E5"/>
    <w:rsid w:val="00354B28"/>
    <w:rsid w:val="00355DD3"/>
    <w:rsid w:val="00356B75"/>
    <w:rsid w:val="00357681"/>
    <w:rsid w:val="003604A7"/>
    <w:rsid w:val="00361812"/>
    <w:rsid w:val="0036391B"/>
    <w:rsid w:val="003649C9"/>
    <w:rsid w:val="00371B90"/>
    <w:rsid w:val="00372660"/>
    <w:rsid w:val="00372F5A"/>
    <w:rsid w:val="00376C4D"/>
    <w:rsid w:val="00377A36"/>
    <w:rsid w:val="00383237"/>
    <w:rsid w:val="00383BA7"/>
    <w:rsid w:val="00386086"/>
    <w:rsid w:val="00391FFC"/>
    <w:rsid w:val="0039470E"/>
    <w:rsid w:val="00396164"/>
    <w:rsid w:val="00396FF5"/>
    <w:rsid w:val="003A3ED4"/>
    <w:rsid w:val="003A6FC4"/>
    <w:rsid w:val="003B7554"/>
    <w:rsid w:val="003B7829"/>
    <w:rsid w:val="003C22C0"/>
    <w:rsid w:val="003C3778"/>
    <w:rsid w:val="003D208F"/>
    <w:rsid w:val="003D237E"/>
    <w:rsid w:val="003D34E3"/>
    <w:rsid w:val="003D45AC"/>
    <w:rsid w:val="003D4606"/>
    <w:rsid w:val="003E1C56"/>
    <w:rsid w:val="003E29AE"/>
    <w:rsid w:val="003E5E83"/>
    <w:rsid w:val="003E649F"/>
    <w:rsid w:val="003E6947"/>
    <w:rsid w:val="003F18DA"/>
    <w:rsid w:val="003F2135"/>
    <w:rsid w:val="003F3C7B"/>
    <w:rsid w:val="003F5AA0"/>
    <w:rsid w:val="003F7363"/>
    <w:rsid w:val="003F7889"/>
    <w:rsid w:val="004001FA"/>
    <w:rsid w:val="00401C78"/>
    <w:rsid w:val="00401F4B"/>
    <w:rsid w:val="004020C9"/>
    <w:rsid w:val="00402BD7"/>
    <w:rsid w:val="00407C80"/>
    <w:rsid w:val="00412E16"/>
    <w:rsid w:val="00413A01"/>
    <w:rsid w:val="00417D83"/>
    <w:rsid w:val="00420A1F"/>
    <w:rsid w:val="00426B07"/>
    <w:rsid w:val="0043159A"/>
    <w:rsid w:val="00433DD1"/>
    <w:rsid w:val="004377A3"/>
    <w:rsid w:val="00440E60"/>
    <w:rsid w:val="004416E5"/>
    <w:rsid w:val="00441E39"/>
    <w:rsid w:val="00445372"/>
    <w:rsid w:val="0045238C"/>
    <w:rsid w:val="004548F8"/>
    <w:rsid w:val="004562E1"/>
    <w:rsid w:val="0045676E"/>
    <w:rsid w:val="0045694E"/>
    <w:rsid w:val="00460C3A"/>
    <w:rsid w:val="00463BD1"/>
    <w:rsid w:val="00463CA6"/>
    <w:rsid w:val="00466CE9"/>
    <w:rsid w:val="00467B4E"/>
    <w:rsid w:val="00467E01"/>
    <w:rsid w:val="004715DB"/>
    <w:rsid w:val="00472289"/>
    <w:rsid w:val="00474D09"/>
    <w:rsid w:val="00481A8E"/>
    <w:rsid w:val="00481C18"/>
    <w:rsid w:val="004820F6"/>
    <w:rsid w:val="0049152A"/>
    <w:rsid w:val="004916B8"/>
    <w:rsid w:val="004939FA"/>
    <w:rsid w:val="004A228D"/>
    <w:rsid w:val="004A47A8"/>
    <w:rsid w:val="004A4EC3"/>
    <w:rsid w:val="004B1ABE"/>
    <w:rsid w:val="004B2F16"/>
    <w:rsid w:val="004C58B2"/>
    <w:rsid w:val="004D13F5"/>
    <w:rsid w:val="004E220B"/>
    <w:rsid w:val="004E232A"/>
    <w:rsid w:val="004E2725"/>
    <w:rsid w:val="004E2C52"/>
    <w:rsid w:val="004E3FF4"/>
    <w:rsid w:val="004E4142"/>
    <w:rsid w:val="004E4BED"/>
    <w:rsid w:val="004E58E6"/>
    <w:rsid w:val="004E5A45"/>
    <w:rsid w:val="004E5CEB"/>
    <w:rsid w:val="004E7B89"/>
    <w:rsid w:val="004E7C23"/>
    <w:rsid w:val="004F08CB"/>
    <w:rsid w:val="004F188D"/>
    <w:rsid w:val="004F471B"/>
    <w:rsid w:val="004F50B3"/>
    <w:rsid w:val="004F7DBA"/>
    <w:rsid w:val="00501DAA"/>
    <w:rsid w:val="00505857"/>
    <w:rsid w:val="005115AC"/>
    <w:rsid w:val="00512AAB"/>
    <w:rsid w:val="00512B9B"/>
    <w:rsid w:val="00512D8F"/>
    <w:rsid w:val="005160A8"/>
    <w:rsid w:val="0051706F"/>
    <w:rsid w:val="00520D73"/>
    <w:rsid w:val="00521AA4"/>
    <w:rsid w:val="0052510A"/>
    <w:rsid w:val="00526F35"/>
    <w:rsid w:val="00534C61"/>
    <w:rsid w:val="005354D6"/>
    <w:rsid w:val="00536696"/>
    <w:rsid w:val="005408EA"/>
    <w:rsid w:val="00544585"/>
    <w:rsid w:val="00544CBD"/>
    <w:rsid w:val="00544D74"/>
    <w:rsid w:val="00550A54"/>
    <w:rsid w:val="0055258B"/>
    <w:rsid w:val="00552875"/>
    <w:rsid w:val="00553A4D"/>
    <w:rsid w:val="0056024A"/>
    <w:rsid w:val="00560EE5"/>
    <w:rsid w:val="005616E2"/>
    <w:rsid w:val="00562805"/>
    <w:rsid w:val="00564155"/>
    <w:rsid w:val="005649C4"/>
    <w:rsid w:val="005673C3"/>
    <w:rsid w:val="00570755"/>
    <w:rsid w:val="00570C30"/>
    <w:rsid w:val="0057324B"/>
    <w:rsid w:val="0057600F"/>
    <w:rsid w:val="0058343B"/>
    <w:rsid w:val="00587A13"/>
    <w:rsid w:val="00587E35"/>
    <w:rsid w:val="0059047C"/>
    <w:rsid w:val="005939E3"/>
    <w:rsid w:val="005A39BC"/>
    <w:rsid w:val="005A657D"/>
    <w:rsid w:val="005A6F1F"/>
    <w:rsid w:val="005B1BE9"/>
    <w:rsid w:val="005B3905"/>
    <w:rsid w:val="005B7166"/>
    <w:rsid w:val="005B7439"/>
    <w:rsid w:val="005C1DB0"/>
    <w:rsid w:val="005C335F"/>
    <w:rsid w:val="005C6DB2"/>
    <w:rsid w:val="005C7DE6"/>
    <w:rsid w:val="005D11B3"/>
    <w:rsid w:val="005D1377"/>
    <w:rsid w:val="005D2A3D"/>
    <w:rsid w:val="005D548B"/>
    <w:rsid w:val="005E058B"/>
    <w:rsid w:val="005E1A17"/>
    <w:rsid w:val="005E50B7"/>
    <w:rsid w:val="005E60A7"/>
    <w:rsid w:val="005F0369"/>
    <w:rsid w:val="005F0427"/>
    <w:rsid w:val="005F08E2"/>
    <w:rsid w:val="005F431D"/>
    <w:rsid w:val="005F5FE5"/>
    <w:rsid w:val="006000F6"/>
    <w:rsid w:val="00605978"/>
    <w:rsid w:val="00612827"/>
    <w:rsid w:val="00613FF9"/>
    <w:rsid w:val="006251E8"/>
    <w:rsid w:val="00627650"/>
    <w:rsid w:val="00646001"/>
    <w:rsid w:val="00647497"/>
    <w:rsid w:val="006476B1"/>
    <w:rsid w:val="00651CB6"/>
    <w:rsid w:val="0065349B"/>
    <w:rsid w:val="00653720"/>
    <w:rsid w:val="00655567"/>
    <w:rsid w:val="0065560D"/>
    <w:rsid w:val="006562BD"/>
    <w:rsid w:val="0066299E"/>
    <w:rsid w:val="00663A40"/>
    <w:rsid w:val="00663C3B"/>
    <w:rsid w:val="00663EB2"/>
    <w:rsid w:val="006645CA"/>
    <w:rsid w:val="006710F0"/>
    <w:rsid w:val="00672368"/>
    <w:rsid w:val="00672E6A"/>
    <w:rsid w:val="0067581B"/>
    <w:rsid w:val="00676080"/>
    <w:rsid w:val="00680F84"/>
    <w:rsid w:val="00681C17"/>
    <w:rsid w:val="00686EAA"/>
    <w:rsid w:val="0069567B"/>
    <w:rsid w:val="006A3034"/>
    <w:rsid w:val="006B2481"/>
    <w:rsid w:val="006B3E53"/>
    <w:rsid w:val="006C171B"/>
    <w:rsid w:val="006C2F55"/>
    <w:rsid w:val="006C3182"/>
    <w:rsid w:val="006C4086"/>
    <w:rsid w:val="006C7638"/>
    <w:rsid w:val="006D3E37"/>
    <w:rsid w:val="006D68C4"/>
    <w:rsid w:val="006E3DBC"/>
    <w:rsid w:val="006E3F82"/>
    <w:rsid w:val="006E486E"/>
    <w:rsid w:val="006E62E9"/>
    <w:rsid w:val="006F1D32"/>
    <w:rsid w:val="006F4A04"/>
    <w:rsid w:val="00700565"/>
    <w:rsid w:val="00704F3C"/>
    <w:rsid w:val="00705127"/>
    <w:rsid w:val="00705F1D"/>
    <w:rsid w:val="00714901"/>
    <w:rsid w:val="00714CBB"/>
    <w:rsid w:val="00717758"/>
    <w:rsid w:val="00720435"/>
    <w:rsid w:val="00722660"/>
    <w:rsid w:val="007233E5"/>
    <w:rsid w:val="00724C60"/>
    <w:rsid w:val="00726854"/>
    <w:rsid w:val="007302E2"/>
    <w:rsid w:val="00733382"/>
    <w:rsid w:val="007346DB"/>
    <w:rsid w:val="00734CC0"/>
    <w:rsid w:val="007400E9"/>
    <w:rsid w:val="007422D2"/>
    <w:rsid w:val="0074527E"/>
    <w:rsid w:val="00745D60"/>
    <w:rsid w:val="0075016B"/>
    <w:rsid w:val="00750355"/>
    <w:rsid w:val="00751C45"/>
    <w:rsid w:val="007521E7"/>
    <w:rsid w:val="00752975"/>
    <w:rsid w:val="00752C95"/>
    <w:rsid w:val="00753B43"/>
    <w:rsid w:val="00757DFF"/>
    <w:rsid w:val="007616D6"/>
    <w:rsid w:val="00762965"/>
    <w:rsid w:val="00762C96"/>
    <w:rsid w:val="0076394F"/>
    <w:rsid w:val="00767BF6"/>
    <w:rsid w:val="00767E74"/>
    <w:rsid w:val="007706C7"/>
    <w:rsid w:val="0077117E"/>
    <w:rsid w:val="00771E53"/>
    <w:rsid w:val="00773877"/>
    <w:rsid w:val="0077402F"/>
    <w:rsid w:val="007768F4"/>
    <w:rsid w:val="00777205"/>
    <w:rsid w:val="007813F5"/>
    <w:rsid w:val="00784981"/>
    <w:rsid w:val="00784DC3"/>
    <w:rsid w:val="00791006"/>
    <w:rsid w:val="0079347B"/>
    <w:rsid w:val="00794AFB"/>
    <w:rsid w:val="00796376"/>
    <w:rsid w:val="00796C85"/>
    <w:rsid w:val="00797518"/>
    <w:rsid w:val="00797850"/>
    <w:rsid w:val="007A01E6"/>
    <w:rsid w:val="007A2E47"/>
    <w:rsid w:val="007A3826"/>
    <w:rsid w:val="007B6C95"/>
    <w:rsid w:val="007B7290"/>
    <w:rsid w:val="007C3782"/>
    <w:rsid w:val="007C533A"/>
    <w:rsid w:val="007C63FD"/>
    <w:rsid w:val="007D1536"/>
    <w:rsid w:val="007D187E"/>
    <w:rsid w:val="007D2895"/>
    <w:rsid w:val="007D6968"/>
    <w:rsid w:val="007E06D3"/>
    <w:rsid w:val="007F0D68"/>
    <w:rsid w:val="007F1CB0"/>
    <w:rsid w:val="007F2235"/>
    <w:rsid w:val="007F40A9"/>
    <w:rsid w:val="007F4863"/>
    <w:rsid w:val="007F5834"/>
    <w:rsid w:val="007F6F88"/>
    <w:rsid w:val="00805824"/>
    <w:rsid w:val="00806091"/>
    <w:rsid w:val="00806952"/>
    <w:rsid w:val="00807CBE"/>
    <w:rsid w:val="00807E95"/>
    <w:rsid w:val="0081112E"/>
    <w:rsid w:val="0081250C"/>
    <w:rsid w:val="0081613A"/>
    <w:rsid w:val="008219CD"/>
    <w:rsid w:val="008223C3"/>
    <w:rsid w:val="00822518"/>
    <w:rsid w:val="0082386B"/>
    <w:rsid w:val="00823F39"/>
    <w:rsid w:val="00824DDB"/>
    <w:rsid w:val="008261D9"/>
    <w:rsid w:val="00826FBB"/>
    <w:rsid w:val="00831506"/>
    <w:rsid w:val="008348A5"/>
    <w:rsid w:val="0083516D"/>
    <w:rsid w:val="00835956"/>
    <w:rsid w:val="0084355A"/>
    <w:rsid w:val="008439A0"/>
    <w:rsid w:val="008467BB"/>
    <w:rsid w:val="0085073E"/>
    <w:rsid w:val="00850F32"/>
    <w:rsid w:val="00851A74"/>
    <w:rsid w:val="0085293D"/>
    <w:rsid w:val="00856145"/>
    <w:rsid w:val="00861BF4"/>
    <w:rsid w:val="00864ECF"/>
    <w:rsid w:val="00865162"/>
    <w:rsid w:val="008669BA"/>
    <w:rsid w:val="00870F3E"/>
    <w:rsid w:val="00877BAD"/>
    <w:rsid w:val="00884A25"/>
    <w:rsid w:val="00886DA6"/>
    <w:rsid w:val="00887263"/>
    <w:rsid w:val="00887802"/>
    <w:rsid w:val="0089128D"/>
    <w:rsid w:val="008936C3"/>
    <w:rsid w:val="00893F8B"/>
    <w:rsid w:val="00894D34"/>
    <w:rsid w:val="00896DC6"/>
    <w:rsid w:val="008971AD"/>
    <w:rsid w:val="008A2FAC"/>
    <w:rsid w:val="008A3D81"/>
    <w:rsid w:val="008A57D5"/>
    <w:rsid w:val="008B1C24"/>
    <w:rsid w:val="008B23CC"/>
    <w:rsid w:val="008B3AC5"/>
    <w:rsid w:val="008B3C5D"/>
    <w:rsid w:val="008C1701"/>
    <w:rsid w:val="008C362D"/>
    <w:rsid w:val="008C3C4C"/>
    <w:rsid w:val="008C74D9"/>
    <w:rsid w:val="008C77B6"/>
    <w:rsid w:val="008D0C88"/>
    <w:rsid w:val="008D27AE"/>
    <w:rsid w:val="008D310B"/>
    <w:rsid w:val="008D38E1"/>
    <w:rsid w:val="008D5901"/>
    <w:rsid w:val="008D5BB2"/>
    <w:rsid w:val="008D5E7A"/>
    <w:rsid w:val="008D6917"/>
    <w:rsid w:val="008E06F1"/>
    <w:rsid w:val="008E3B99"/>
    <w:rsid w:val="008E4BB2"/>
    <w:rsid w:val="009039FF"/>
    <w:rsid w:val="00905750"/>
    <w:rsid w:val="0090598F"/>
    <w:rsid w:val="00907124"/>
    <w:rsid w:val="009118D6"/>
    <w:rsid w:val="00912711"/>
    <w:rsid w:val="0091316C"/>
    <w:rsid w:val="00917B30"/>
    <w:rsid w:val="00920828"/>
    <w:rsid w:val="0092396F"/>
    <w:rsid w:val="009272EE"/>
    <w:rsid w:val="009329B3"/>
    <w:rsid w:val="00934F33"/>
    <w:rsid w:val="009376AA"/>
    <w:rsid w:val="009403A3"/>
    <w:rsid w:val="00943B93"/>
    <w:rsid w:val="00943D33"/>
    <w:rsid w:val="0095144D"/>
    <w:rsid w:val="00953004"/>
    <w:rsid w:val="00953533"/>
    <w:rsid w:val="0096414B"/>
    <w:rsid w:val="00964B19"/>
    <w:rsid w:val="00964E4B"/>
    <w:rsid w:val="00964E63"/>
    <w:rsid w:val="00965CE8"/>
    <w:rsid w:val="009675CD"/>
    <w:rsid w:val="009700B1"/>
    <w:rsid w:val="00970BF6"/>
    <w:rsid w:val="0097399E"/>
    <w:rsid w:val="00977D28"/>
    <w:rsid w:val="009826ED"/>
    <w:rsid w:val="0098294F"/>
    <w:rsid w:val="0098533E"/>
    <w:rsid w:val="009871A0"/>
    <w:rsid w:val="00996BD3"/>
    <w:rsid w:val="009A1712"/>
    <w:rsid w:val="009A1992"/>
    <w:rsid w:val="009A7638"/>
    <w:rsid w:val="009B110A"/>
    <w:rsid w:val="009B147B"/>
    <w:rsid w:val="009B30E2"/>
    <w:rsid w:val="009B69E6"/>
    <w:rsid w:val="009B776E"/>
    <w:rsid w:val="009C00A6"/>
    <w:rsid w:val="009C024E"/>
    <w:rsid w:val="009C0629"/>
    <w:rsid w:val="009C0CC4"/>
    <w:rsid w:val="009C1D7A"/>
    <w:rsid w:val="009C47F6"/>
    <w:rsid w:val="009C7A9C"/>
    <w:rsid w:val="009D0C28"/>
    <w:rsid w:val="009D34DC"/>
    <w:rsid w:val="009D6B1B"/>
    <w:rsid w:val="009D7F99"/>
    <w:rsid w:val="009E2765"/>
    <w:rsid w:val="009E2D13"/>
    <w:rsid w:val="009E6811"/>
    <w:rsid w:val="009E6EB9"/>
    <w:rsid w:val="009F09EE"/>
    <w:rsid w:val="009F0F49"/>
    <w:rsid w:val="009F2E00"/>
    <w:rsid w:val="009F3121"/>
    <w:rsid w:val="009F7A96"/>
    <w:rsid w:val="00A0329C"/>
    <w:rsid w:val="00A045C3"/>
    <w:rsid w:val="00A07108"/>
    <w:rsid w:val="00A111BF"/>
    <w:rsid w:val="00A1214D"/>
    <w:rsid w:val="00A13AED"/>
    <w:rsid w:val="00A22188"/>
    <w:rsid w:val="00A22EC0"/>
    <w:rsid w:val="00A27064"/>
    <w:rsid w:val="00A27E1C"/>
    <w:rsid w:val="00A32D2E"/>
    <w:rsid w:val="00A33169"/>
    <w:rsid w:val="00A33D93"/>
    <w:rsid w:val="00A36A93"/>
    <w:rsid w:val="00A37754"/>
    <w:rsid w:val="00A418CA"/>
    <w:rsid w:val="00A42B15"/>
    <w:rsid w:val="00A44182"/>
    <w:rsid w:val="00A4459B"/>
    <w:rsid w:val="00A44F90"/>
    <w:rsid w:val="00A504AA"/>
    <w:rsid w:val="00A54A1F"/>
    <w:rsid w:val="00A54EEC"/>
    <w:rsid w:val="00A554C7"/>
    <w:rsid w:val="00A61EB9"/>
    <w:rsid w:val="00A656FA"/>
    <w:rsid w:val="00A70C53"/>
    <w:rsid w:val="00A72EF0"/>
    <w:rsid w:val="00A75A20"/>
    <w:rsid w:val="00A777CC"/>
    <w:rsid w:val="00A871C0"/>
    <w:rsid w:val="00A87AB4"/>
    <w:rsid w:val="00A87EF4"/>
    <w:rsid w:val="00A90DBD"/>
    <w:rsid w:val="00A92253"/>
    <w:rsid w:val="00A92C4D"/>
    <w:rsid w:val="00A94392"/>
    <w:rsid w:val="00A9618E"/>
    <w:rsid w:val="00A9635C"/>
    <w:rsid w:val="00AA046D"/>
    <w:rsid w:val="00AA43DE"/>
    <w:rsid w:val="00AA5270"/>
    <w:rsid w:val="00AA61DC"/>
    <w:rsid w:val="00AA6438"/>
    <w:rsid w:val="00AA64A2"/>
    <w:rsid w:val="00AA66D6"/>
    <w:rsid w:val="00AA6823"/>
    <w:rsid w:val="00AB19C5"/>
    <w:rsid w:val="00AB1BF7"/>
    <w:rsid w:val="00AB5A0E"/>
    <w:rsid w:val="00AB70E3"/>
    <w:rsid w:val="00AB79F1"/>
    <w:rsid w:val="00AC3F49"/>
    <w:rsid w:val="00AC4F93"/>
    <w:rsid w:val="00AC691B"/>
    <w:rsid w:val="00AC7C46"/>
    <w:rsid w:val="00AD1140"/>
    <w:rsid w:val="00AD56CE"/>
    <w:rsid w:val="00AD6CA2"/>
    <w:rsid w:val="00AD7C77"/>
    <w:rsid w:val="00AE06DC"/>
    <w:rsid w:val="00AE0FE8"/>
    <w:rsid w:val="00AE16FA"/>
    <w:rsid w:val="00AE24A9"/>
    <w:rsid w:val="00AE3BE2"/>
    <w:rsid w:val="00AE3EDA"/>
    <w:rsid w:val="00AE50AD"/>
    <w:rsid w:val="00AE5307"/>
    <w:rsid w:val="00AE662C"/>
    <w:rsid w:val="00AE72A6"/>
    <w:rsid w:val="00AF05F5"/>
    <w:rsid w:val="00AF0F0D"/>
    <w:rsid w:val="00AF6D4B"/>
    <w:rsid w:val="00AF7852"/>
    <w:rsid w:val="00B0160F"/>
    <w:rsid w:val="00B079A7"/>
    <w:rsid w:val="00B127FA"/>
    <w:rsid w:val="00B12F67"/>
    <w:rsid w:val="00B16767"/>
    <w:rsid w:val="00B16A6F"/>
    <w:rsid w:val="00B17319"/>
    <w:rsid w:val="00B1768E"/>
    <w:rsid w:val="00B2227A"/>
    <w:rsid w:val="00B22513"/>
    <w:rsid w:val="00B2538E"/>
    <w:rsid w:val="00B3214D"/>
    <w:rsid w:val="00B364A4"/>
    <w:rsid w:val="00B37170"/>
    <w:rsid w:val="00B37A1B"/>
    <w:rsid w:val="00B40E4E"/>
    <w:rsid w:val="00B439DA"/>
    <w:rsid w:val="00B51185"/>
    <w:rsid w:val="00B53068"/>
    <w:rsid w:val="00B56EA1"/>
    <w:rsid w:val="00B61A3C"/>
    <w:rsid w:val="00B65A22"/>
    <w:rsid w:val="00B65F87"/>
    <w:rsid w:val="00B6659A"/>
    <w:rsid w:val="00B6691C"/>
    <w:rsid w:val="00B66BD0"/>
    <w:rsid w:val="00B66D9F"/>
    <w:rsid w:val="00B67863"/>
    <w:rsid w:val="00B70BE5"/>
    <w:rsid w:val="00B71DCD"/>
    <w:rsid w:val="00B71F56"/>
    <w:rsid w:val="00B74749"/>
    <w:rsid w:val="00B74CD0"/>
    <w:rsid w:val="00B77678"/>
    <w:rsid w:val="00B8056D"/>
    <w:rsid w:val="00B81A85"/>
    <w:rsid w:val="00B82094"/>
    <w:rsid w:val="00B8331F"/>
    <w:rsid w:val="00B8521A"/>
    <w:rsid w:val="00B87D67"/>
    <w:rsid w:val="00B9278F"/>
    <w:rsid w:val="00B95067"/>
    <w:rsid w:val="00B979EB"/>
    <w:rsid w:val="00BA0653"/>
    <w:rsid w:val="00BA06EA"/>
    <w:rsid w:val="00BB3929"/>
    <w:rsid w:val="00BB4697"/>
    <w:rsid w:val="00BC2CBA"/>
    <w:rsid w:val="00BC31F9"/>
    <w:rsid w:val="00BD0092"/>
    <w:rsid w:val="00BD20C5"/>
    <w:rsid w:val="00BD4C35"/>
    <w:rsid w:val="00BE2E31"/>
    <w:rsid w:val="00BE424B"/>
    <w:rsid w:val="00BE4C09"/>
    <w:rsid w:val="00BE5EDE"/>
    <w:rsid w:val="00BF1795"/>
    <w:rsid w:val="00BF392F"/>
    <w:rsid w:val="00BF4EC9"/>
    <w:rsid w:val="00C040F8"/>
    <w:rsid w:val="00C04BA8"/>
    <w:rsid w:val="00C04DB2"/>
    <w:rsid w:val="00C10027"/>
    <w:rsid w:val="00C133F2"/>
    <w:rsid w:val="00C14112"/>
    <w:rsid w:val="00C14983"/>
    <w:rsid w:val="00C15732"/>
    <w:rsid w:val="00C201D0"/>
    <w:rsid w:val="00C21886"/>
    <w:rsid w:val="00C25227"/>
    <w:rsid w:val="00C30E7E"/>
    <w:rsid w:val="00C3441D"/>
    <w:rsid w:val="00C346E7"/>
    <w:rsid w:val="00C34F01"/>
    <w:rsid w:val="00C37659"/>
    <w:rsid w:val="00C419B7"/>
    <w:rsid w:val="00C44963"/>
    <w:rsid w:val="00C44B4B"/>
    <w:rsid w:val="00C525C5"/>
    <w:rsid w:val="00C57A8C"/>
    <w:rsid w:val="00C6082C"/>
    <w:rsid w:val="00C60F8C"/>
    <w:rsid w:val="00C612F7"/>
    <w:rsid w:val="00C626AC"/>
    <w:rsid w:val="00C669C1"/>
    <w:rsid w:val="00C73033"/>
    <w:rsid w:val="00C737A0"/>
    <w:rsid w:val="00C809B5"/>
    <w:rsid w:val="00C81767"/>
    <w:rsid w:val="00C818E2"/>
    <w:rsid w:val="00C87686"/>
    <w:rsid w:val="00C877B2"/>
    <w:rsid w:val="00C91D5C"/>
    <w:rsid w:val="00C95A88"/>
    <w:rsid w:val="00C95C88"/>
    <w:rsid w:val="00C97BAA"/>
    <w:rsid w:val="00CA4264"/>
    <w:rsid w:val="00CA67EF"/>
    <w:rsid w:val="00CB4368"/>
    <w:rsid w:val="00CB6B34"/>
    <w:rsid w:val="00CB7488"/>
    <w:rsid w:val="00CC0324"/>
    <w:rsid w:val="00CC6435"/>
    <w:rsid w:val="00CC65DD"/>
    <w:rsid w:val="00CC7EF1"/>
    <w:rsid w:val="00CD178E"/>
    <w:rsid w:val="00CD228F"/>
    <w:rsid w:val="00CD479C"/>
    <w:rsid w:val="00CD6549"/>
    <w:rsid w:val="00CE0232"/>
    <w:rsid w:val="00CE0456"/>
    <w:rsid w:val="00CE348D"/>
    <w:rsid w:val="00CF2671"/>
    <w:rsid w:val="00CF3AA7"/>
    <w:rsid w:val="00D0098C"/>
    <w:rsid w:val="00D00D99"/>
    <w:rsid w:val="00D0190E"/>
    <w:rsid w:val="00D01DC1"/>
    <w:rsid w:val="00D043C4"/>
    <w:rsid w:val="00D10D21"/>
    <w:rsid w:val="00D11C95"/>
    <w:rsid w:val="00D170CD"/>
    <w:rsid w:val="00D230F3"/>
    <w:rsid w:val="00D23B92"/>
    <w:rsid w:val="00D2400C"/>
    <w:rsid w:val="00D24CD0"/>
    <w:rsid w:val="00D32091"/>
    <w:rsid w:val="00D4023E"/>
    <w:rsid w:val="00D45378"/>
    <w:rsid w:val="00D5463B"/>
    <w:rsid w:val="00D578C0"/>
    <w:rsid w:val="00D60B21"/>
    <w:rsid w:val="00D6169E"/>
    <w:rsid w:val="00D622F6"/>
    <w:rsid w:val="00D66531"/>
    <w:rsid w:val="00D66C99"/>
    <w:rsid w:val="00D678CE"/>
    <w:rsid w:val="00D70C36"/>
    <w:rsid w:val="00D75E54"/>
    <w:rsid w:val="00D83C78"/>
    <w:rsid w:val="00D90672"/>
    <w:rsid w:val="00D92DC9"/>
    <w:rsid w:val="00DA63D1"/>
    <w:rsid w:val="00DA6784"/>
    <w:rsid w:val="00DB2823"/>
    <w:rsid w:val="00DC0112"/>
    <w:rsid w:val="00DD020B"/>
    <w:rsid w:val="00DD45FC"/>
    <w:rsid w:val="00DD54D3"/>
    <w:rsid w:val="00DD5FF6"/>
    <w:rsid w:val="00DD7246"/>
    <w:rsid w:val="00DE009A"/>
    <w:rsid w:val="00DE05DC"/>
    <w:rsid w:val="00DE5E84"/>
    <w:rsid w:val="00DF4BD1"/>
    <w:rsid w:val="00DF56A6"/>
    <w:rsid w:val="00DF6298"/>
    <w:rsid w:val="00DF7413"/>
    <w:rsid w:val="00E0036F"/>
    <w:rsid w:val="00E020A8"/>
    <w:rsid w:val="00E024B6"/>
    <w:rsid w:val="00E028F5"/>
    <w:rsid w:val="00E02DC8"/>
    <w:rsid w:val="00E0520B"/>
    <w:rsid w:val="00E06DD6"/>
    <w:rsid w:val="00E1426B"/>
    <w:rsid w:val="00E15C8C"/>
    <w:rsid w:val="00E21BC9"/>
    <w:rsid w:val="00E23E84"/>
    <w:rsid w:val="00E27F12"/>
    <w:rsid w:val="00E33D67"/>
    <w:rsid w:val="00E422CD"/>
    <w:rsid w:val="00E44CEC"/>
    <w:rsid w:val="00E452CC"/>
    <w:rsid w:val="00E455A0"/>
    <w:rsid w:val="00E507C0"/>
    <w:rsid w:val="00E50F6C"/>
    <w:rsid w:val="00E51FB5"/>
    <w:rsid w:val="00E54158"/>
    <w:rsid w:val="00E55FB7"/>
    <w:rsid w:val="00E56F21"/>
    <w:rsid w:val="00E66DED"/>
    <w:rsid w:val="00E702FD"/>
    <w:rsid w:val="00E70DB1"/>
    <w:rsid w:val="00E72181"/>
    <w:rsid w:val="00E761D8"/>
    <w:rsid w:val="00E804CE"/>
    <w:rsid w:val="00E82020"/>
    <w:rsid w:val="00E85C3F"/>
    <w:rsid w:val="00E90C3D"/>
    <w:rsid w:val="00E90EA7"/>
    <w:rsid w:val="00E92180"/>
    <w:rsid w:val="00EA10AA"/>
    <w:rsid w:val="00EA579A"/>
    <w:rsid w:val="00EA6FDD"/>
    <w:rsid w:val="00EB0008"/>
    <w:rsid w:val="00EB332D"/>
    <w:rsid w:val="00EB3EAE"/>
    <w:rsid w:val="00EB5297"/>
    <w:rsid w:val="00EB60C6"/>
    <w:rsid w:val="00EB6604"/>
    <w:rsid w:val="00ED0132"/>
    <w:rsid w:val="00ED0DB4"/>
    <w:rsid w:val="00ED2A08"/>
    <w:rsid w:val="00ED35E1"/>
    <w:rsid w:val="00ED4430"/>
    <w:rsid w:val="00EE6541"/>
    <w:rsid w:val="00EF7366"/>
    <w:rsid w:val="00F00978"/>
    <w:rsid w:val="00F0367D"/>
    <w:rsid w:val="00F04571"/>
    <w:rsid w:val="00F067AF"/>
    <w:rsid w:val="00F07D8B"/>
    <w:rsid w:val="00F10292"/>
    <w:rsid w:val="00F12876"/>
    <w:rsid w:val="00F12D76"/>
    <w:rsid w:val="00F141EC"/>
    <w:rsid w:val="00F1513A"/>
    <w:rsid w:val="00F202EA"/>
    <w:rsid w:val="00F36976"/>
    <w:rsid w:val="00F3784E"/>
    <w:rsid w:val="00F4293E"/>
    <w:rsid w:val="00F42EAE"/>
    <w:rsid w:val="00F43D05"/>
    <w:rsid w:val="00F473F6"/>
    <w:rsid w:val="00F47D2B"/>
    <w:rsid w:val="00F52D96"/>
    <w:rsid w:val="00F55457"/>
    <w:rsid w:val="00F55A08"/>
    <w:rsid w:val="00F57FFC"/>
    <w:rsid w:val="00F62E73"/>
    <w:rsid w:val="00F634C4"/>
    <w:rsid w:val="00F6714D"/>
    <w:rsid w:val="00F67EC7"/>
    <w:rsid w:val="00F739CB"/>
    <w:rsid w:val="00F74581"/>
    <w:rsid w:val="00F7652D"/>
    <w:rsid w:val="00F817F5"/>
    <w:rsid w:val="00F8580C"/>
    <w:rsid w:val="00F86892"/>
    <w:rsid w:val="00F90BA7"/>
    <w:rsid w:val="00F90F75"/>
    <w:rsid w:val="00F93709"/>
    <w:rsid w:val="00FA320B"/>
    <w:rsid w:val="00FA400B"/>
    <w:rsid w:val="00FA76BC"/>
    <w:rsid w:val="00FB203A"/>
    <w:rsid w:val="00FB4F03"/>
    <w:rsid w:val="00FB5B6A"/>
    <w:rsid w:val="00FB7C36"/>
    <w:rsid w:val="00FC0947"/>
    <w:rsid w:val="00FC1CB4"/>
    <w:rsid w:val="00FC1F04"/>
    <w:rsid w:val="00FC3D0A"/>
    <w:rsid w:val="00FC47D9"/>
    <w:rsid w:val="00FC5E75"/>
    <w:rsid w:val="00FC6E40"/>
    <w:rsid w:val="00FC7E0D"/>
    <w:rsid w:val="00FD3CB2"/>
    <w:rsid w:val="00FD56C9"/>
    <w:rsid w:val="00FD6A0E"/>
    <w:rsid w:val="00FE066D"/>
    <w:rsid w:val="00FE08D9"/>
    <w:rsid w:val="00FE0A4D"/>
    <w:rsid w:val="00FE3AC5"/>
    <w:rsid w:val="00FE3E15"/>
    <w:rsid w:val="00FE52DD"/>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4C50D51C"/>
  <w15:chartTrackingRefBased/>
  <w15:docId w15:val="{7F34393C-BC80-4912-8366-A103417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onomacounty.ca.gov/Rebuild/Permits/FAQ-Rebuild/"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mendocinocounty.org/home/showdocument?id=1786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5F11-25BA-42DD-9910-9F9F936F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98</TotalTime>
  <Pages>17</Pages>
  <Words>7421</Words>
  <Characters>41807</Characters>
  <Application>Microsoft Office Word</Application>
  <DocSecurity>8</DocSecurity>
  <Lines>348</Lines>
  <Paragraphs>98</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49130</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12</cp:revision>
  <cp:lastPrinted>2019-01-17T17:00:00Z</cp:lastPrinted>
  <dcterms:created xsi:type="dcterms:W3CDTF">2020-05-03T15:45:00Z</dcterms:created>
  <dcterms:modified xsi:type="dcterms:W3CDTF">2020-05-04T01:27:00Z</dcterms:modified>
</cp:coreProperties>
</file>