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9096E" w14:textId="77777777" w:rsidR="00B255CC" w:rsidRDefault="00B255CC" w:rsidP="001843E9">
      <w:pPr>
        <w:rPr>
          <w:rFonts w:cs="Arial"/>
          <w:szCs w:val="24"/>
        </w:rPr>
      </w:pPr>
      <w:bookmarkStart w:id="0" w:name="_GoBack"/>
      <w:bookmarkEnd w:id="0"/>
    </w:p>
    <w:p w14:paraId="142B9D6D" w14:textId="389A69FE" w:rsidR="004E7979" w:rsidRDefault="0022600B" w:rsidP="001843E9">
      <w:pPr>
        <w:rPr>
          <w:rFonts w:cs="Arial"/>
          <w:szCs w:val="24"/>
        </w:rPr>
      </w:pPr>
      <w:r>
        <w:rPr>
          <w:rFonts w:cs="Arial"/>
          <w:szCs w:val="24"/>
        </w:rPr>
        <w:t>April 7</w:t>
      </w:r>
      <w:r w:rsidR="004E7979">
        <w:rPr>
          <w:rFonts w:cs="Arial"/>
          <w:szCs w:val="24"/>
        </w:rPr>
        <w:t>, 2020</w:t>
      </w:r>
    </w:p>
    <w:p w14:paraId="6843179E" w14:textId="77777777" w:rsidR="004E7979" w:rsidRDefault="004E7979" w:rsidP="001843E9">
      <w:pPr>
        <w:rPr>
          <w:rFonts w:cs="Arial"/>
          <w:szCs w:val="24"/>
        </w:rPr>
      </w:pPr>
    </w:p>
    <w:p w14:paraId="70EDEB00" w14:textId="313A2798" w:rsidR="004E7979" w:rsidRDefault="004E7979" w:rsidP="001843E9">
      <w:pPr>
        <w:rPr>
          <w:rFonts w:cs="Arial"/>
          <w:szCs w:val="24"/>
        </w:rPr>
      </w:pPr>
      <w:r>
        <w:rPr>
          <w:rFonts w:cs="Arial"/>
          <w:szCs w:val="24"/>
        </w:rPr>
        <w:t xml:space="preserve">To: </w:t>
      </w:r>
      <w:r w:rsidR="00AA1684">
        <w:rPr>
          <w:rFonts w:cs="Arial"/>
          <w:szCs w:val="24"/>
        </w:rPr>
        <w:tab/>
      </w:r>
      <w:r>
        <w:rPr>
          <w:rFonts w:cs="Arial"/>
          <w:szCs w:val="24"/>
        </w:rPr>
        <w:t xml:space="preserve">Board </w:t>
      </w:r>
      <w:r w:rsidR="00AA1684">
        <w:rPr>
          <w:rFonts w:cs="Arial"/>
          <w:szCs w:val="24"/>
        </w:rPr>
        <w:t>M</w:t>
      </w:r>
      <w:r>
        <w:rPr>
          <w:rFonts w:cs="Arial"/>
          <w:szCs w:val="24"/>
        </w:rPr>
        <w:t>embers</w:t>
      </w:r>
    </w:p>
    <w:p w14:paraId="0E6FC1B4" w14:textId="77777777" w:rsidR="00AA1684" w:rsidRDefault="00AA1684" w:rsidP="001843E9">
      <w:pPr>
        <w:rPr>
          <w:rFonts w:cs="Arial"/>
          <w:szCs w:val="24"/>
        </w:rPr>
      </w:pPr>
    </w:p>
    <w:p w14:paraId="725D60B3" w14:textId="3585B6DA" w:rsidR="004E7979" w:rsidRDefault="004E7979" w:rsidP="001843E9">
      <w:pPr>
        <w:rPr>
          <w:rFonts w:cs="Arial"/>
          <w:szCs w:val="24"/>
        </w:rPr>
      </w:pPr>
      <w:r>
        <w:rPr>
          <w:rFonts w:cs="Arial"/>
          <w:szCs w:val="24"/>
        </w:rPr>
        <w:t xml:space="preserve">From: </w:t>
      </w:r>
      <w:r w:rsidR="00AA1684">
        <w:rPr>
          <w:rFonts w:cs="Arial"/>
          <w:szCs w:val="24"/>
        </w:rPr>
        <w:tab/>
      </w:r>
      <w:r>
        <w:rPr>
          <w:rFonts w:cs="Arial"/>
          <w:szCs w:val="24"/>
        </w:rPr>
        <w:t>Edith Hannigan, Land Use Planning Policy Manager</w:t>
      </w:r>
    </w:p>
    <w:p w14:paraId="03539D0E" w14:textId="77777777" w:rsidR="004E7979" w:rsidRDefault="004E7979" w:rsidP="001843E9">
      <w:pPr>
        <w:rPr>
          <w:rFonts w:cs="Arial"/>
          <w:szCs w:val="24"/>
        </w:rPr>
      </w:pPr>
    </w:p>
    <w:p w14:paraId="39BCD676" w14:textId="77777777" w:rsidR="004E7979" w:rsidRPr="000D6F0E" w:rsidRDefault="004E7979" w:rsidP="001843E9">
      <w:pPr>
        <w:rPr>
          <w:rFonts w:cs="Arial"/>
          <w:b/>
          <w:bCs/>
          <w:szCs w:val="24"/>
        </w:rPr>
      </w:pPr>
      <w:r w:rsidRPr="000D6F0E">
        <w:rPr>
          <w:rFonts w:cs="Arial"/>
          <w:b/>
          <w:bCs/>
          <w:szCs w:val="24"/>
        </w:rPr>
        <w:t>Re: Sonoma County Request for Local Ordinance Certification pursuant to 14 CCR § 1270.04</w:t>
      </w:r>
    </w:p>
    <w:p w14:paraId="1C7C4570" w14:textId="77777777" w:rsidR="004E7979" w:rsidRDefault="004E7979" w:rsidP="001843E9">
      <w:pPr>
        <w:rPr>
          <w:rFonts w:cs="Arial"/>
          <w:szCs w:val="24"/>
        </w:rPr>
      </w:pPr>
    </w:p>
    <w:p w14:paraId="668098A0" w14:textId="77777777" w:rsidR="00505AE6" w:rsidRPr="00505AE6" w:rsidRDefault="00505AE6" w:rsidP="002D6723">
      <w:pPr>
        <w:pStyle w:val="Heading1"/>
      </w:pPr>
      <w:r>
        <w:t>Background</w:t>
      </w:r>
    </w:p>
    <w:p w14:paraId="6E6C2224" w14:textId="2A6E471E" w:rsidR="004E7979" w:rsidRDefault="00505AE6" w:rsidP="001843E9">
      <w:pPr>
        <w:rPr>
          <w:rFonts w:cs="Arial"/>
          <w:szCs w:val="24"/>
        </w:rPr>
      </w:pPr>
      <w:r>
        <w:rPr>
          <w:rFonts w:cs="Arial"/>
          <w:szCs w:val="24"/>
        </w:rPr>
        <w:t xml:space="preserve">Under Public Resource Code </w:t>
      </w:r>
      <w:r w:rsidR="000D6F0E">
        <w:rPr>
          <w:rFonts w:cs="Arial"/>
          <w:szCs w:val="24"/>
        </w:rPr>
        <w:t xml:space="preserve">Section </w:t>
      </w:r>
      <w:r>
        <w:rPr>
          <w:rFonts w:cs="Arial"/>
          <w:szCs w:val="24"/>
        </w:rPr>
        <w:t>4290, the Board of Forestry &amp; Fire Protection is required to “</w:t>
      </w:r>
      <w:r w:rsidRPr="00505AE6">
        <w:rPr>
          <w:rFonts w:cs="Arial"/>
          <w:szCs w:val="24"/>
        </w:rPr>
        <w:t xml:space="preserve">adopt regulations implementing minimum fire safety standards related to defensible space that are applicable to state responsibility area </w:t>
      </w:r>
      <w:r w:rsidR="007E5D35">
        <w:rPr>
          <w:rFonts w:cs="Arial"/>
          <w:szCs w:val="24"/>
        </w:rPr>
        <w:t xml:space="preserve">(SRA) </w:t>
      </w:r>
      <w:r w:rsidRPr="00505AE6">
        <w:rPr>
          <w:rFonts w:cs="Arial"/>
          <w:szCs w:val="24"/>
        </w:rPr>
        <w:t>lands under the authority of the department, and to lands classified and designated as very high fire hazard severity zones</w:t>
      </w:r>
      <w:r w:rsidR="00B84ACE">
        <w:rPr>
          <w:rFonts w:cs="Arial"/>
          <w:szCs w:val="24"/>
        </w:rPr>
        <w:t xml:space="preserve"> (VHFHSZ)</w:t>
      </w:r>
      <w:r w:rsidRPr="00505AE6">
        <w:rPr>
          <w:rFonts w:cs="Arial"/>
          <w:szCs w:val="24"/>
        </w:rPr>
        <w:t>, as defined in subdivision (i) of Section 51177 of the Government Code.</w:t>
      </w:r>
      <w:r>
        <w:rPr>
          <w:rFonts w:cs="Arial"/>
          <w:szCs w:val="24"/>
        </w:rPr>
        <w:t xml:space="preserve">* </w:t>
      </w:r>
      <w:r w:rsidRPr="00505AE6">
        <w:rPr>
          <w:rFonts w:cs="Arial"/>
          <w:szCs w:val="24"/>
        </w:rPr>
        <w:t>These regulations apply to the perimeters and access to all residential, commercial, and industrial building construction</w:t>
      </w:r>
      <w:r>
        <w:rPr>
          <w:rFonts w:cs="Arial"/>
          <w:szCs w:val="24"/>
        </w:rPr>
        <w:t>…</w:t>
      </w:r>
      <w:r w:rsidR="007E5D35">
        <w:rPr>
          <w:rFonts w:cs="Arial"/>
          <w:szCs w:val="24"/>
        </w:rPr>
        <w:t>approved after January 1, 1991...</w:t>
      </w:r>
      <w:r>
        <w:rPr>
          <w:rFonts w:cs="Arial"/>
          <w:szCs w:val="24"/>
        </w:rPr>
        <w:t>”</w:t>
      </w:r>
    </w:p>
    <w:p w14:paraId="4566AE1F" w14:textId="77777777" w:rsidR="00505AE6" w:rsidRDefault="00505AE6" w:rsidP="001843E9">
      <w:pPr>
        <w:rPr>
          <w:rFonts w:cs="Arial"/>
          <w:szCs w:val="24"/>
        </w:rPr>
      </w:pPr>
    </w:p>
    <w:p w14:paraId="0F32BC99" w14:textId="5F433620" w:rsidR="00505AE6" w:rsidRPr="00505AE6" w:rsidRDefault="00505AE6" w:rsidP="001843E9">
      <w:pPr>
        <w:rPr>
          <w:rFonts w:cs="Arial"/>
          <w:szCs w:val="24"/>
        </w:rPr>
      </w:pPr>
      <w:r>
        <w:rPr>
          <w:rFonts w:cs="Arial"/>
          <w:szCs w:val="24"/>
        </w:rPr>
        <w:t xml:space="preserve">These regulations, known as the SRA Fire Safe Regulations, are in Title 14 of the California Code of Regulations, §§ 1270.00 </w:t>
      </w:r>
      <w:r>
        <w:rPr>
          <w:rFonts w:cs="Arial"/>
          <w:i/>
          <w:szCs w:val="24"/>
        </w:rPr>
        <w:t>et seq</w:t>
      </w:r>
      <w:r>
        <w:rPr>
          <w:rFonts w:cs="Arial"/>
          <w:szCs w:val="24"/>
        </w:rPr>
        <w:t xml:space="preserve">. These regulations have set a minimum standard, or “floor,” for the perimeters and access to development in the SRA since 1991 and for VHFHSZs beginning in July 2021. </w:t>
      </w:r>
      <w:r w:rsidR="00AE1C2E">
        <w:rPr>
          <w:rFonts w:cs="Arial"/>
          <w:szCs w:val="24"/>
        </w:rPr>
        <w:t xml:space="preserve">They were last updated by the Board in 2019, with an effective date of January 1, 2020. </w:t>
      </w:r>
    </w:p>
    <w:p w14:paraId="2879EB30" w14:textId="05919280" w:rsidR="00505AE6" w:rsidRDefault="00505AE6" w:rsidP="001843E9">
      <w:pPr>
        <w:rPr>
          <w:rFonts w:cs="Arial"/>
          <w:szCs w:val="24"/>
        </w:rPr>
      </w:pPr>
    </w:p>
    <w:p w14:paraId="31A00954" w14:textId="4E5BA729" w:rsidR="00901A30" w:rsidRDefault="001C0FAE" w:rsidP="007E5D35">
      <w:pPr>
        <w:rPr>
          <w:rFonts w:cs="Arial"/>
          <w:szCs w:val="24"/>
        </w:rPr>
      </w:pPr>
      <w:r>
        <w:rPr>
          <w:rFonts w:cs="Arial"/>
          <w:szCs w:val="24"/>
        </w:rPr>
        <w:t>While t</w:t>
      </w:r>
      <w:r w:rsidR="007E5D35">
        <w:rPr>
          <w:rFonts w:cs="Arial"/>
          <w:szCs w:val="24"/>
        </w:rPr>
        <w:t xml:space="preserve">he </w:t>
      </w:r>
      <w:r w:rsidR="008047F4">
        <w:rPr>
          <w:rFonts w:cs="Arial"/>
          <w:szCs w:val="24"/>
        </w:rPr>
        <w:t>SRA Fire Safe Regulations</w:t>
      </w:r>
      <w:r w:rsidR="007E5D35">
        <w:rPr>
          <w:rFonts w:cs="Arial"/>
          <w:szCs w:val="24"/>
        </w:rPr>
        <w:t xml:space="preserve"> apply generally to construction approved after January 1, 1991</w:t>
      </w:r>
      <w:r>
        <w:rPr>
          <w:rFonts w:cs="Arial"/>
          <w:szCs w:val="24"/>
        </w:rPr>
        <w:t xml:space="preserve">, </w:t>
      </w:r>
      <w:r w:rsidR="007E5D35">
        <w:rPr>
          <w:rFonts w:cs="Arial"/>
          <w:szCs w:val="24"/>
        </w:rPr>
        <w:t xml:space="preserve">certain exemptions are provided.  Roads that are “used solely for agricultural, mining, or the management and harvesting of wood products” are exempted under § 1270.02(c)(4).  Additionally, the </w:t>
      </w:r>
      <w:r w:rsidR="008047F4">
        <w:rPr>
          <w:rFonts w:cs="Arial"/>
          <w:szCs w:val="24"/>
        </w:rPr>
        <w:t>SRA Fire Safe Regulations</w:t>
      </w:r>
      <w:r w:rsidR="007E5D35">
        <w:rPr>
          <w:rFonts w:cs="Arial"/>
          <w:szCs w:val="24"/>
        </w:rPr>
        <w:t xml:space="preserve"> </w:t>
      </w:r>
      <w:r w:rsidR="00B84ACE" w:rsidRPr="00B84ACE">
        <w:rPr>
          <w:rFonts w:cs="Arial"/>
          <w:szCs w:val="24"/>
        </w:rPr>
        <w:t>do not apply to building permits or parcel or tentative maps approved prior to 1991, if the applicable permit or map imposes perimeter and access requirements for the buildings</w:t>
      </w:r>
      <w:r w:rsidR="007E5D35">
        <w:rPr>
          <w:rFonts w:cs="Arial"/>
          <w:szCs w:val="24"/>
        </w:rPr>
        <w:t xml:space="preserve">, </w:t>
      </w:r>
      <w:r w:rsidR="00301159">
        <w:rPr>
          <w:rFonts w:cs="Arial"/>
          <w:szCs w:val="24"/>
        </w:rPr>
        <w:t>as specified in § 1270.02(b)</w:t>
      </w:r>
      <w:r w:rsidR="00B84ACE" w:rsidRPr="00B84ACE">
        <w:rPr>
          <w:rFonts w:cs="Arial"/>
          <w:szCs w:val="24"/>
        </w:rPr>
        <w:t>.  This</w:t>
      </w:r>
      <w:r w:rsidR="00301159">
        <w:rPr>
          <w:rFonts w:cs="Arial"/>
          <w:szCs w:val="24"/>
        </w:rPr>
        <w:t xml:space="preserve"> latter </w:t>
      </w:r>
      <w:r w:rsidR="00B84ACE" w:rsidRPr="00B84ACE">
        <w:rPr>
          <w:rFonts w:cs="Arial"/>
          <w:szCs w:val="24"/>
        </w:rPr>
        <w:t xml:space="preserve">exemption </w:t>
      </w:r>
      <w:r w:rsidR="00301159">
        <w:rPr>
          <w:rFonts w:cs="Arial"/>
          <w:szCs w:val="24"/>
        </w:rPr>
        <w:t xml:space="preserve">resulted from </w:t>
      </w:r>
      <w:r w:rsidR="00B84ACE" w:rsidRPr="00B84ACE">
        <w:rPr>
          <w:rFonts w:cs="Arial"/>
          <w:szCs w:val="24"/>
        </w:rPr>
        <w:t xml:space="preserve">a 1993 Attorney General </w:t>
      </w:r>
      <w:r w:rsidR="00301159">
        <w:rPr>
          <w:rFonts w:cs="Arial"/>
          <w:szCs w:val="24"/>
        </w:rPr>
        <w:t>O</w:t>
      </w:r>
      <w:r w:rsidR="00B84ACE" w:rsidRPr="00B84ACE">
        <w:rPr>
          <w:rFonts w:cs="Arial"/>
          <w:szCs w:val="24"/>
        </w:rPr>
        <w:t>pinion</w:t>
      </w:r>
      <w:r w:rsidR="000D6F0E">
        <w:rPr>
          <w:rFonts w:cs="Arial"/>
          <w:szCs w:val="24"/>
        </w:rPr>
        <w:t xml:space="preserve"> interpreting PRC § 4290 and the Board’s then-existing regulations</w:t>
      </w:r>
      <w:r w:rsidR="00301159">
        <w:rPr>
          <w:rFonts w:cs="Arial"/>
          <w:szCs w:val="24"/>
        </w:rPr>
        <w:t xml:space="preserve">.  Subsequently, the Board amended its regulations in accordance with that </w:t>
      </w:r>
      <w:r w:rsidR="00B84ACE" w:rsidRPr="00B84ACE">
        <w:rPr>
          <w:rFonts w:cs="Arial"/>
          <w:szCs w:val="24"/>
        </w:rPr>
        <w:t>opinion.</w:t>
      </w:r>
      <w:r w:rsidR="00301159">
        <w:rPr>
          <w:rFonts w:cs="Arial"/>
          <w:szCs w:val="24"/>
        </w:rPr>
        <w:t xml:space="preserve">  </w:t>
      </w:r>
      <w:r w:rsidR="00901A30">
        <w:rPr>
          <w:rFonts w:cs="Arial"/>
          <w:szCs w:val="24"/>
        </w:rPr>
        <w:t xml:space="preserve">The Board also eliminated the provision that stated </w:t>
      </w:r>
      <w:r w:rsidR="000D6F0E">
        <w:rPr>
          <w:rFonts w:cs="Arial"/>
          <w:szCs w:val="24"/>
        </w:rPr>
        <w:t xml:space="preserve">that </w:t>
      </w:r>
      <w:r w:rsidR="00901A30">
        <w:rPr>
          <w:rFonts w:cs="Arial"/>
          <w:szCs w:val="24"/>
        </w:rPr>
        <w:t xml:space="preserve">its regulations “do not apply to existing structures, roads, streets, and private lanes or facilities.”  Thus, the only </w:t>
      </w:r>
      <w:r w:rsidR="000D6F0E">
        <w:rPr>
          <w:rFonts w:cs="Arial"/>
          <w:szCs w:val="24"/>
        </w:rPr>
        <w:t xml:space="preserve">current </w:t>
      </w:r>
      <w:r w:rsidR="00901A30">
        <w:rPr>
          <w:rFonts w:cs="Arial"/>
          <w:szCs w:val="24"/>
        </w:rPr>
        <w:t xml:space="preserve">exemptions </w:t>
      </w:r>
      <w:r>
        <w:rPr>
          <w:rFonts w:cs="Arial"/>
          <w:szCs w:val="24"/>
        </w:rPr>
        <w:t xml:space="preserve">from the </w:t>
      </w:r>
      <w:r w:rsidR="008047F4">
        <w:rPr>
          <w:rFonts w:cs="Arial"/>
          <w:szCs w:val="24"/>
        </w:rPr>
        <w:t>SRA Fire Safe Regulations</w:t>
      </w:r>
      <w:r>
        <w:rPr>
          <w:rFonts w:cs="Arial"/>
          <w:szCs w:val="24"/>
        </w:rPr>
        <w:t xml:space="preserve"> </w:t>
      </w:r>
      <w:r w:rsidR="00901A30">
        <w:rPr>
          <w:rFonts w:cs="Arial"/>
          <w:szCs w:val="24"/>
        </w:rPr>
        <w:t>are set forth in Sections 1270.02(b) and 1270.02(c)(4).</w:t>
      </w:r>
    </w:p>
    <w:p w14:paraId="4E2A922F" w14:textId="07F0880D" w:rsidR="00B84ACE" w:rsidRPr="00B84ACE" w:rsidRDefault="00901A30" w:rsidP="007E5D35">
      <w:pPr>
        <w:rPr>
          <w:rFonts w:cs="Arial"/>
          <w:szCs w:val="24"/>
        </w:rPr>
      </w:pPr>
      <w:r>
        <w:rPr>
          <w:rFonts w:cs="Arial"/>
          <w:szCs w:val="24"/>
        </w:rPr>
        <w:t xml:space="preserve"> </w:t>
      </w:r>
      <w:r w:rsidR="00301159">
        <w:rPr>
          <w:rFonts w:cs="Arial"/>
          <w:szCs w:val="24"/>
        </w:rPr>
        <w:t xml:space="preserve">  </w:t>
      </w:r>
      <w:r w:rsidR="00B84ACE" w:rsidRPr="00B84ACE">
        <w:rPr>
          <w:rFonts w:cs="Arial"/>
          <w:szCs w:val="24"/>
        </w:rPr>
        <w:t xml:space="preserve">      </w:t>
      </w:r>
    </w:p>
    <w:p w14:paraId="68404D5A" w14:textId="0E19EB23" w:rsidR="00505AE6" w:rsidRDefault="00D96882" w:rsidP="001843E9">
      <w:pPr>
        <w:rPr>
          <w:rFonts w:cs="Arial"/>
          <w:szCs w:val="24"/>
        </w:rPr>
      </w:pPr>
      <w:r>
        <w:rPr>
          <w:rFonts w:cs="Arial"/>
          <w:szCs w:val="24"/>
        </w:rPr>
        <w:t>Section</w:t>
      </w:r>
      <w:r w:rsidR="00505AE6">
        <w:rPr>
          <w:rFonts w:cs="Arial"/>
          <w:szCs w:val="24"/>
        </w:rPr>
        <w:t xml:space="preserve"> 1270.04</w:t>
      </w:r>
      <w:r>
        <w:rPr>
          <w:rFonts w:cs="Arial"/>
          <w:szCs w:val="24"/>
        </w:rPr>
        <w:t xml:space="preserve"> provides that the Board may certify </w:t>
      </w:r>
      <w:r w:rsidR="00505AE6">
        <w:rPr>
          <w:rFonts w:cs="Arial"/>
          <w:szCs w:val="24"/>
        </w:rPr>
        <w:t xml:space="preserve">local ordinances relating to those standards adopted by the Board for perimeter and access. This certification confirms that the </w:t>
      </w:r>
      <w:r>
        <w:rPr>
          <w:rFonts w:cs="Arial"/>
          <w:szCs w:val="24"/>
        </w:rPr>
        <w:t>local</w:t>
      </w:r>
      <w:r w:rsidR="00505AE6">
        <w:rPr>
          <w:rFonts w:cs="Arial"/>
          <w:szCs w:val="24"/>
        </w:rPr>
        <w:t xml:space="preserve"> ordinance meets or exceeds the minimum standards the Board adopted in the </w:t>
      </w:r>
      <w:r w:rsidR="00505AE6">
        <w:rPr>
          <w:rFonts w:cs="Arial"/>
          <w:szCs w:val="24"/>
        </w:rPr>
        <w:lastRenderedPageBreak/>
        <w:t>SRA Fire Safe Regulations</w:t>
      </w:r>
      <w:r>
        <w:rPr>
          <w:rFonts w:cs="Arial"/>
          <w:szCs w:val="24"/>
        </w:rPr>
        <w:t xml:space="preserve"> when the local ordinance has the “same practical effect</w:t>
      </w:r>
      <w:r w:rsidR="00505AE6">
        <w:rPr>
          <w:rFonts w:cs="Arial"/>
          <w:szCs w:val="24"/>
        </w:rPr>
        <w:t>.</w:t>
      </w:r>
      <w:r>
        <w:rPr>
          <w:rFonts w:cs="Arial"/>
          <w:szCs w:val="24"/>
        </w:rPr>
        <w:t>”</w:t>
      </w:r>
      <w:r w:rsidR="00505AE6">
        <w:rPr>
          <w:rFonts w:cs="Arial"/>
          <w:szCs w:val="24"/>
        </w:rPr>
        <w:t xml:space="preserve"> Counties may wish to take advantage of this certification </w:t>
      </w:r>
      <w:r w:rsidR="002D6723">
        <w:rPr>
          <w:rFonts w:cs="Arial"/>
          <w:szCs w:val="24"/>
        </w:rPr>
        <w:t>p</w:t>
      </w:r>
      <w:r w:rsidR="00505AE6">
        <w:rPr>
          <w:rFonts w:cs="Arial"/>
          <w:szCs w:val="24"/>
        </w:rPr>
        <w:t xml:space="preserve">rocess </w:t>
      </w:r>
      <w:r w:rsidR="00946E8A">
        <w:rPr>
          <w:rFonts w:cs="Arial"/>
          <w:szCs w:val="24"/>
        </w:rPr>
        <w:t xml:space="preserve">by submitting their ordinance to the Board </w:t>
      </w:r>
      <w:r w:rsidR="002D6723">
        <w:rPr>
          <w:rFonts w:cs="Arial"/>
          <w:szCs w:val="24"/>
        </w:rPr>
        <w:t>so that one set of local development laws apply in the entire unincorporated county area, rather than one set of standards for the SRA and another for unincorporated LRA. Without certification by the Board</w:t>
      </w:r>
      <w:r>
        <w:rPr>
          <w:rFonts w:cs="Arial"/>
          <w:szCs w:val="24"/>
        </w:rPr>
        <w:t>,</w:t>
      </w:r>
      <w:r w:rsidR="002D6723">
        <w:rPr>
          <w:rFonts w:cs="Arial"/>
          <w:szCs w:val="24"/>
        </w:rPr>
        <w:t xml:space="preserve"> the SRA Fire Safe </w:t>
      </w:r>
      <w:r w:rsidR="00B84ACE">
        <w:rPr>
          <w:rFonts w:cs="Arial"/>
          <w:szCs w:val="24"/>
        </w:rPr>
        <w:t xml:space="preserve">Regulations apply </w:t>
      </w:r>
      <w:r w:rsidR="002D6723">
        <w:rPr>
          <w:rFonts w:cs="Arial"/>
          <w:szCs w:val="24"/>
        </w:rPr>
        <w:t>in the SRA</w:t>
      </w:r>
      <w:r w:rsidR="00B84ACE">
        <w:rPr>
          <w:rFonts w:cs="Arial"/>
          <w:szCs w:val="24"/>
        </w:rPr>
        <w:t xml:space="preserve"> and the local ordinance applies</w:t>
      </w:r>
      <w:r w:rsidR="002D6723">
        <w:rPr>
          <w:rFonts w:cs="Arial"/>
          <w:szCs w:val="24"/>
        </w:rPr>
        <w:t xml:space="preserve"> in </w:t>
      </w:r>
      <w:r w:rsidR="00B84ACE">
        <w:rPr>
          <w:rFonts w:cs="Arial"/>
          <w:szCs w:val="24"/>
        </w:rPr>
        <w:t xml:space="preserve">the </w:t>
      </w:r>
      <w:r w:rsidR="002D6723">
        <w:rPr>
          <w:rFonts w:cs="Arial"/>
          <w:szCs w:val="24"/>
        </w:rPr>
        <w:t xml:space="preserve">unincorporated LRA. </w:t>
      </w:r>
    </w:p>
    <w:p w14:paraId="05E46963" w14:textId="77777777" w:rsidR="00505AE6" w:rsidRDefault="00505AE6" w:rsidP="001843E9">
      <w:pPr>
        <w:rPr>
          <w:rFonts w:cs="Arial"/>
          <w:szCs w:val="24"/>
        </w:rPr>
      </w:pPr>
    </w:p>
    <w:p w14:paraId="451E4631" w14:textId="351BFD45" w:rsidR="001C0FAE" w:rsidRPr="001C0FAE" w:rsidRDefault="001C0FAE" w:rsidP="001C0FAE">
      <w:pPr>
        <w:rPr>
          <w:rFonts w:cs="Arial"/>
          <w:szCs w:val="24"/>
        </w:rPr>
      </w:pPr>
      <w:r>
        <w:rPr>
          <w:rFonts w:cs="Arial"/>
          <w:szCs w:val="24"/>
        </w:rPr>
        <w:t xml:space="preserve">The term “same practical effect” is defined in </w:t>
      </w:r>
      <w:r w:rsidRPr="001C0FAE">
        <w:rPr>
          <w:rFonts w:cs="Arial"/>
          <w:szCs w:val="24"/>
        </w:rPr>
        <w:t>§ 1271.00</w:t>
      </w:r>
      <w:r>
        <w:rPr>
          <w:rFonts w:cs="Arial"/>
          <w:szCs w:val="24"/>
        </w:rPr>
        <w:t xml:space="preserve"> and means “</w:t>
      </w:r>
      <w:r w:rsidRPr="001C0FAE">
        <w:rPr>
          <w:rFonts w:cs="Arial"/>
          <w:szCs w:val="24"/>
        </w:rPr>
        <w:t xml:space="preserve">an exception or alternative with the capability of applying accepted wildland fire suppression strategies and tactics, and provisions for fire fighter safety,” </w:t>
      </w:r>
      <w:r>
        <w:rPr>
          <w:rFonts w:cs="Arial"/>
          <w:szCs w:val="24"/>
        </w:rPr>
        <w:t xml:space="preserve">including </w:t>
      </w:r>
      <w:r w:rsidR="00921A5B">
        <w:rPr>
          <w:rFonts w:cs="Arial"/>
          <w:szCs w:val="24"/>
        </w:rPr>
        <w:t>a</w:t>
      </w:r>
      <w:r w:rsidRPr="001C0FAE">
        <w:rPr>
          <w:rFonts w:cs="Arial"/>
          <w:szCs w:val="24"/>
        </w:rPr>
        <w:t>ccess for fire equipment</w:t>
      </w:r>
      <w:r w:rsidR="00921A5B">
        <w:rPr>
          <w:rFonts w:cs="Arial"/>
          <w:szCs w:val="24"/>
        </w:rPr>
        <w:t xml:space="preserve"> and</w:t>
      </w:r>
      <w:r w:rsidRPr="001C0FAE">
        <w:rPr>
          <w:rFonts w:cs="Arial"/>
          <w:szCs w:val="24"/>
        </w:rPr>
        <w:t xml:space="preserve"> safe civilian evacuation</w:t>
      </w:r>
      <w:r w:rsidR="00921A5B">
        <w:rPr>
          <w:rFonts w:cs="Arial"/>
          <w:szCs w:val="24"/>
        </w:rPr>
        <w:t xml:space="preserve">.  </w:t>
      </w:r>
      <w:r w:rsidRPr="001C0FAE">
        <w:rPr>
          <w:rFonts w:cs="Arial"/>
          <w:szCs w:val="24"/>
        </w:rPr>
        <w:t>The regulations provide further clarification regarding access for fire equipment and civilian evacuation</w:t>
      </w:r>
      <w:r w:rsidR="00921A5B">
        <w:rPr>
          <w:rFonts w:cs="Arial"/>
          <w:szCs w:val="24"/>
        </w:rPr>
        <w:t xml:space="preserve"> in Sections 1273.00 </w:t>
      </w:r>
      <w:r w:rsidR="00921A5B" w:rsidRPr="000D6F0E">
        <w:rPr>
          <w:rFonts w:cs="Arial"/>
          <w:i/>
          <w:iCs/>
          <w:szCs w:val="24"/>
        </w:rPr>
        <w:t>et seq</w:t>
      </w:r>
      <w:r w:rsidR="00921A5B">
        <w:rPr>
          <w:rFonts w:cs="Arial"/>
          <w:szCs w:val="24"/>
        </w:rPr>
        <w:t>., requiring roads and driveways to provide for “safe access for emergency wildfire equipment and civilian evacuation</w:t>
      </w:r>
      <w:r w:rsidR="00B01474">
        <w:rPr>
          <w:rFonts w:cs="Arial"/>
          <w:szCs w:val="24"/>
        </w:rPr>
        <w:t xml:space="preserve"> concurrently” and </w:t>
      </w:r>
      <w:r w:rsidR="00BA0268">
        <w:rPr>
          <w:rFonts w:cs="Arial"/>
          <w:szCs w:val="24"/>
        </w:rPr>
        <w:t xml:space="preserve">to </w:t>
      </w:r>
      <w:r w:rsidR="00B01474">
        <w:rPr>
          <w:rFonts w:cs="Arial"/>
          <w:szCs w:val="24"/>
        </w:rPr>
        <w:t>meet minimum road widths</w:t>
      </w:r>
      <w:r w:rsidR="00BA0268">
        <w:rPr>
          <w:rFonts w:cs="Arial"/>
          <w:szCs w:val="24"/>
        </w:rPr>
        <w:t xml:space="preserve"> (</w:t>
      </w:r>
      <w:r w:rsidR="00BA0268" w:rsidRPr="00BA0268">
        <w:rPr>
          <w:rFonts w:cs="Arial"/>
          <w:szCs w:val="24"/>
        </w:rPr>
        <w:t>§ 1273.01(a)</w:t>
      </w:r>
      <w:r w:rsidR="00BA0268">
        <w:rPr>
          <w:rFonts w:cs="Arial"/>
          <w:szCs w:val="24"/>
        </w:rPr>
        <w:t>)</w:t>
      </w:r>
      <w:r w:rsidR="00B01474">
        <w:rPr>
          <w:rFonts w:cs="Arial"/>
          <w:szCs w:val="24"/>
        </w:rPr>
        <w:t>.</w:t>
      </w:r>
    </w:p>
    <w:p w14:paraId="3D88E73B" w14:textId="77777777" w:rsidR="000042E0" w:rsidRDefault="000042E0" w:rsidP="000042E0">
      <w:pPr>
        <w:pStyle w:val="Heading1"/>
      </w:pPr>
      <w:r>
        <w:t>Sonoma County</w:t>
      </w:r>
    </w:p>
    <w:p w14:paraId="481B9AD9" w14:textId="110F0AFE" w:rsidR="006F7D93" w:rsidRDefault="000042E0" w:rsidP="000042E0">
      <w:r>
        <w:t xml:space="preserve">In 2019, the Sonoma County Board of Supervisors approved changes to their local fire safety standards </w:t>
      </w:r>
      <w:r w:rsidR="00F201F3">
        <w:t>to align their local code</w:t>
      </w:r>
      <w:r>
        <w:t xml:space="preserve"> with the updates to the SRA Fire Safe Regulations. Sonoma County officials submitted those revised local standards to the Board </w:t>
      </w:r>
      <w:r w:rsidR="00843969">
        <w:t>via email on November 20, 2019,</w:t>
      </w:r>
      <w:r>
        <w:t xml:space="preserve"> under the process described </w:t>
      </w:r>
      <w:r w:rsidR="007D39F2">
        <w:t>above and in 14 CCR § 1270.04. Since that date, the Board has also received multiple written letters from the public regarding Sonoma County’s local standards. Those</w:t>
      </w:r>
      <w:r w:rsidR="00A51A6A">
        <w:t xml:space="preserve"> comments</w:t>
      </w:r>
      <w:r w:rsidR="007D39F2">
        <w:t xml:space="preserve"> have been forwarded to </w:t>
      </w:r>
      <w:r w:rsidR="00946E8A">
        <w:t>B</w:t>
      </w:r>
      <w:r w:rsidR="00A51A6A">
        <w:t xml:space="preserve">oard </w:t>
      </w:r>
      <w:r w:rsidR="007D39F2">
        <w:t xml:space="preserve">members for review. </w:t>
      </w:r>
    </w:p>
    <w:p w14:paraId="66105D8F" w14:textId="77777777" w:rsidR="006F7D93" w:rsidRDefault="006F7D93" w:rsidP="000042E0"/>
    <w:p w14:paraId="1CE211EA" w14:textId="6B0155B1" w:rsidR="006F7D93" w:rsidRDefault="006F7D93" w:rsidP="000042E0">
      <w:r>
        <w:t xml:space="preserve">Sonoma County last submitted </w:t>
      </w:r>
      <w:r w:rsidR="00946E8A">
        <w:t>its ordinance</w:t>
      </w:r>
      <w:r>
        <w:t xml:space="preserve"> for certification after the Board revised </w:t>
      </w:r>
      <w:r w:rsidR="00946E8A">
        <w:t>its regulations</w:t>
      </w:r>
      <w:r>
        <w:t xml:space="preserve"> in 2016, and the Board certified </w:t>
      </w:r>
      <w:r w:rsidR="00946E8A">
        <w:t>that ordinance</w:t>
      </w:r>
      <w:r>
        <w:t xml:space="preserve"> in early 2017. </w:t>
      </w:r>
    </w:p>
    <w:p w14:paraId="27D6051E" w14:textId="77777777" w:rsidR="007D39F2" w:rsidRDefault="007D39F2" w:rsidP="000042E0"/>
    <w:p w14:paraId="03AC1297" w14:textId="3CAE5685" w:rsidR="007D39F2" w:rsidRDefault="007D39F2" w:rsidP="000042E0">
      <w:r>
        <w:t xml:space="preserve">The certification of Sonoma County’s </w:t>
      </w:r>
      <w:r w:rsidR="00946E8A">
        <w:t xml:space="preserve">revised </w:t>
      </w:r>
      <w:r>
        <w:t xml:space="preserve">local ordinance as </w:t>
      </w:r>
      <w:r w:rsidR="00A51A6A">
        <w:t>“</w:t>
      </w:r>
      <w:r>
        <w:t>meeting or exceeding</w:t>
      </w:r>
      <w:r w:rsidR="00A51A6A">
        <w:t>”</w:t>
      </w:r>
      <w:r>
        <w:t xml:space="preserve"> the</w:t>
      </w:r>
      <w:r w:rsidR="00A51A6A">
        <w:t xml:space="preserve"> </w:t>
      </w:r>
      <w:r w:rsidR="008047F4">
        <w:t>SRA Fire Safe Regulations</w:t>
      </w:r>
      <w:r>
        <w:t xml:space="preserve"> is set for discussion at the Board’s Joint Committee Workshop on April 7, and </w:t>
      </w:r>
      <w:r w:rsidR="00A51A6A">
        <w:t xml:space="preserve">if forwarded out of committee, may be a </w:t>
      </w:r>
      <w:r>
        <w:t xml:space="preserve">possible action at the </w:t>
      </w:r>
      <w:r w:rsidR="000D6F0E">
        <w:t xml:space="preserve">Full </w:t>
      </w:r>
      <w:r>
        <w:t xml:space="preserve">Board Meeting on April 8. </w:t>
      </w:r>
    </w:p>
    <w:p w14:paraId="7B51E825" w14:textId="77777777" w:rsidR="007D39F2" w:rsidRDefault="007D39F2" w:rsidP="007D39F2">
      <w:pPr>
        <w:pStyle w:val="Heading1"/>
      </w:pPr>
      <w:r>
        <w:t xml:space="preserve">Staff Review </w:t>
      </w:r>
    </w:p>
    <w:p w14:paraId="1043C39D" w14:textId="55099C5B" w:rsidR="002D6723" w:rsidRPr="00BB0F3E" w:rsidRDefault="00BB0F3E" w:rsidP="001843E9">
      <w:r>
        <w:t xml:space="preserve">Board staff reviewed Sonoma County’s submitted ordinance, taking into consideration the written </w:t>
      </w:r>
      <w:r w:rsidR="00965E87">
        <w:t xml:space="preserve">public </w:t>
      </w:r>
      <w:r>
        <w:t>comments received</w:t>
      </w:r>
      <w:r w:rsidR="008956BE">
        <w:t xml:space="preserve"> and </w:t>
      </w:r>
      <w:r w:rsidR="00A51A6A">
        <w:t>consultation</w:t>
      </w:r>
      <w:r w:rsidR="00571C9A">
        <w:t xml:space="preserve"> with Sonoma County officials</w:t>
      </w:r>
      <w:r w:rsidR="00965E87">
        <w:t xml:space="preserve">. </w:t>
      </w:r>
      <w:r w:rsidR="00A51A6A">
        <w:t xml:space="preserve">Staff </w:t>
      </w:r>
      <w:r>
        <w:t xml:space="preserve">identified the following areas where the local </w:t>
      </w:r>
      <w:r w:rsidR="00571C9A">
        <w:t xml:space="preserve">ordinance does not appear to strictly meet or exceed the SRA Fire Safe Regulations. </w:t>
      </w:r>
      <w:r w:rsidR="00F201F3">
        <w:t>A full analysis of the local ordinance</w:t>
      </w:r>
      <w:r w:rsidR="00CB0541">
        <w:t xml:space="preserve"> (known informally as “the matrix”)</w:t>
      </w:r>
      <w:r w:rsidR="00F201F3">
        <w:t xml:space="preserve"> follows this memo. </w:t>
      </w:r>
    </w:p>
    <w:p w14:paraId="12B40E5E" w14:textId="77777777" w:rsidR="002D6723" w:rsidRDefault="002D6723" w:rsidP="001843E9">
      <w:pPr>
        <w:rPr>
          <w:rFonts w:cs="Arial"/>
          <w:szCs w:val="24"/>
        </w:rPr>
      </w:pPr>
    </w:p>
    <w:p w14:paraId="1F153101" w14:textId="77777777" w:rsidR="00CB0541" w:rsidRDefault="006E5240" w:rsidP="002A6EB8">
      <w:pPr>
        <w:pStyle w:val="ListParagraph"/>
        <w:numPr>
          <w:ilvl w:val="0"/>
          <w:numId w:val="21"/>
        </w:numPr>
        <w:ind w:left="360"/>
      </w:pPr>
      <w:r>
        <w:t>Sec 13-25 Exemptions, page 49, specifically 13-25(f) on page 50</w:t>
      </w:r>
    </w:p>
    <w:p w14:paraId="6A90801E" w14:textId="77777777" w:rsidR="00CB0541" w:rsidRPr="00CB0541" w:rsidRDefault="006E5240" w:rsidP="002A6EB8">
      <w:pPr>
        <w:pStyle w:val="ListParagraph"/>
        <w:numPr>
          <w:ilvl w:val="1"/>
          <w:numId w:val="21"/>
        </w:numPr>
        <w:ind w:left="720"/>
      </w:pPr>
      <w:r w:rsidRPr="00CB0541">
        <w:rPr>
          <w:rFonts w:cs="Arial"/>
          <w:szCs w:val="24"/>
        </w:rPr>
        <w:t xml:space="preserve">Sec 13-25(f) allows </w:t>
      </w:r>
      <w:r w:rsidR="00230710" w:rsidRPr="00CB0541">
        <w:rPr>
          <w:rFonts w:cs="Arial"/>
          <w:szCs w:val="24"/>
        </w:rPr>
        <w:t xml:space="preserve">“any </w:t>
      </w:r>
      <w:r w:rsidRPr="00CB0541">
        <w:rPr>
          <w:rFonts w:cs="Arial"/>
          <w:szCs w:val="24"/>
        </w:rPr>
        <w:t>existing road that provide</w:t>
      </w:r>
      <w:r w:rsidR="00230710" w:rsidRPr="00CB0541">
        <w:rPr>
          <w:rFonts w:cs="Arial"/>
          <w:szCs w:val="24"/>
        </w:rPr>
        <w:t>s</w:t>
      </w:r>
      <w:r w:rsidRPr="00CB0541">
        <w:rPr>
          <w:rFonts w:cs="Arial"/>
          <w:szCs w:val="24"/>
        </w:rPr>
        <w:t xml:space="preserve"> year-round, unobstructed access to conventional drive vehicles, including sedans and fire engines, </w:t>
      </w:r>
      <w:r w:rsidR="00230710" w:rsidRPr="00CB0541">
        <w:rPr>
          <w:rFonts w:cs="Arial"/>
          <w:szCs w:val="24"/>
        </w:rPr>
        <w:t xml:space="preserve">which was constructed and serving a legal parcel prior to January 1, 1991…” </w:t>
      </w:r>
      <w:r w:rsidRPr="00CB0541">
        <w:rPr>
          <w:rFonts w:cs="Arial"/>
          <w:szCs w:val="24"/>
        </w:rPr>
        <w:t xml:space="preserve">to be exempt from the standards in the SRA Fire Safe Regulations. </w:t>
      </w:r>
      <w:r w:rsidR="00A51A6A" w:rsidRPr="00CB0541">
        <w:rPr>
          <w:rFonts w:cs="Arial"/>
          <w:szCs w:val="24"/>
        </w:rPr>
        <w:t xml:space="preserve">Sec </w:t>
      </w:r>
      <w:r w:rsidRPr="00CB0541">
        <w:rPr>
          <w:rFonts w:cs="Arial"/>
          <w:szCs w:val="24"/>
        </w:rPr>
        <w:t xml:space="preserve">13-25(f) does require defensible space around existing roads, and requires that if an existing road is extended, reconstructed, or improved, that part of the road that is extended, reconstructed, or improved must meet the SRA Fire Safe Regulations. </w:t>
      </w:r>
    </w:p>
    <w:p w14:paraId="1E5213C7" w14:textId="77777777" w:rsidR="00CB0541" w:rsidRPr="00CB0541" w:rsidRDefault="006E5240" w:rsidP="00CB0541">
      <w:pPr>
        <w:pStyle w:val="ListParagraph"/>
        <w:numPr>
          <w:ilvl w:val="1"/>
          <w:numId w:val="21"/>
        </w:numPr>
      </w:pPr>
      <w:r w:rsidRPr="00CB0541">
        <w:rPr>
          <w:rFonts w:cs="Arial"/>
          <w:szCs w:val="24"/>
          <w:u w:val="single"/>
        </w:rPr>
        <w:lastRenderedPageBreak/>
        <w:t>Staff analysis</w:t>
      </w:r>
      <w:r w:rsidRPr="00CB0541">
        <w:rPr>
          <w:rFonts w:cs="Arial"/>
          <w:szCs w:val="24"/>
        </w:rPr>
        <w:t xml:space="preserve">: </w:t>
      </w:r>
    </w:p>
    <w:p w14:paraId="06F18971" w14:textId="0A083513" w:rsidR="00CB0541" w:rsidRPr="00CB0541" w:rsidRDefault="006E5240" w:rsidP="00CB0541">
      <w:pPr>
        <w:pStyle w:val="ListParagraph"/>
        <w:numPr>
          <w:ilvl w:val="2"/>
          <w:numId w:val="21"/>
        </w:numPr>
      </w:pPr>
      <w:r w:rsidRPr="00CB0541">
        <w:rPr>
          <w:rFonts w:cs="Arial"/>
          <w:szCs w:val="24"/>
        </w:rPr>
        <w:t xml:space="preserve">The SRA Fire Safe Regulations are applicable to the perimeters and access of all construction in the SRA with minimal exceptions. An explicit road exemption exists in </w:t>
      </w:r>
      <w:r w:rsidR="00A51A6A" w:rsidRPr="00CB0541">
        <w:rPr>
          <w:rFonts w:cs="Arial"/>
          <w:szCs w:val="24"/>
        </w:rPr>
        <w:t xml:space="preserve">14 CCR </w:t>
      </w:r>
      <w:r w:rsidRPr="00CB0541">
        <w:rPr>
          <w:rFonts w:cs="Arial"/>
          <w:szCs w:val="24"/>
        </w:rPr>
        <w:t xml:space="preserve">§ 1270.02(d) for roads which are used exclusively for agricultural, mining, or timber harvesting. </w:t>
      </w:r>
      <w:r w:rsidR="0009451E" w:rsidRPr="00CB0541">
        <w:rPr>
          <w:rFonts w:cs="Arial"/>
          <w:szCs w:val="24"/>
        </w:rPr>
        <w:t xml:space="preserve"> And, </w:t>
      </w:r>
      <w:r w:rsidR="000D6F0E" w:rsidRPr="00CB0541">
        <w:rPr>
          <w:rFonts w:cs="Arial"/>
          <w:szCs w:val="24"/>
        </w:rPr>
        <w:t xml:space="preserve">in accordance with the 1993 Attorney General Opinion, </w:t>
      </w:r>
      <w:r w:rsidR="0009451E" w:rsidRPr="00CB0541">
        <w:rPr>
          <w:rFonts w:cs="Arial"/>
          <w:szCs w:val="24"/>
        </w:rPr>
        <w:t xml:space="preserve">the </w:t>
      </w:r>
      <w:r w:rsidR="008047F4" w:rsidRPr="00CB0541">
        <w:rPr>
          <w:rFonts w:cs="Arial"/>
          <w:szCs w:val="24"/>
        </w:rPr>
        <w:t>SRA Fire Safe Regulations</w:t>
      </w:r>
      <w:r w:rsidR="0009451E" w:rsidRPr="00CB0541">
        <w:rPr>
          <w:rFonts w:cs="Arial"/>
          <w:szCs w:val="24"/>
        </w:rPr>
        <w:t xml:space="preserve"> do not apply in connection with a building permit or parcel </w:t>
      </w:r>
      <w:r w:rsidR="00385C0F" w:rsidRPr="00CB0541">
        <w:rPr>
          <w:rFonts w:cs="Arial"/>
          <w:szCs w:val="24"/>
        </w:rPr>
        <w:t xml:space="preserve">map </w:t>
      </w:r>
      <w:r w:rsidR="0009451E" w:rsidRPr="00CB0541">
        <w:rPr>
          <w:rFonts w:cs="Arial"/>
          <w:szCs w:val="24"/>
        </w:rPr>
        <w:t>approved prior to January 1, 1991, as specified in 14 CCR § 1270.02(b).</w:t>
      </w:r>
    </w:p>
    <w:p w14:paraId="77E8D9BD" w14:textId="4169A378" w:rsidR="00CB0541" w:rsidRPr="00A00445" w:rsidRDefault="00A00445" w:rsidP="00A00445">
      <w:pPr>
        <w:pStyle w:val="ListParagraph"/>
        <w:numPr>
          <w:ilvl w:val="1"/>
          <w:numId w:val="21"/>
        </w:numPr>
        <w:rPr>
          <w:u w:val="single"/>
        </w:rPr>
      </w:pPr>
      <w:r w:rsidRPr="00A00445">
        <w:rPr>
          <w:u w:val="single"/>
        </w:rPr>
        <w:t>Board Determination</w:t>
      </w:r>
    </w:p>
    <w:p w14:paraId="5D4C0C25" w14:textId="77777777" w:rsidR="00CB0541" w:rsidRPr="00CB0541" w:rsidRDefault="00385C0F" w:rsidP="00CB0541">
      <w:pPr>
        <w:pStyle w:val="ListParagraph"/>
        <w:numPr>
          <w:ilvl w:val="2"/>
          <w:numId w:val="21"/>
        </w:numPr>
      </w:pPr>
      <w:r w:rsidRPr="00CB0541">
        <w:rPr>
          <w:rFonts w:cs="Arial"/>
          <w:szCs w:val="24"/>
        </w:rPr>
        <w:t xml:space="preserve">The Board may determine that the Sonoma County exemption falls within the scope of the exemptions set forth in the </w:t>
      </w:r>
      <w:r w:rsidR="008047F4" w:rsidRPr="00CB0541">
        <w:rPr>
          <w:rFonts w:cs="Arial"/>
          <w:szCs w:val="24"/>
        </w:rPr>
        <w:t>SRA Fire Safe Regulations</w:t>
      </w:r>
      <w:r w:rsidRPr="00CB0541">
        <w:rPr>
          <w:rFonts w:cs="Arial"/>
          <w:szCs w:val="24"/>
        </w:rPr>
        <w:t xml:space="preserve">, in which case the Sonoma County provision would be exempt from application of the </w:t>
      </w:r>
      <w:r w:rsidR="008047F4" w:rsidRPr="00CB0541">
        <w:rPr>
          <w:rFonts w:cs="Arial"/>
          <w:szCs w:val="24"/>
        </w:rPr>
        <w:t>SRA Fire Safe Regulations</w:t>
      </w:r>
      <w:r w:rsidRPr="00CB0541">
        <w:rPr>
          <w:rFonts w:cs="Arial"/>
          <w:szCs w:val="24"/>
        </w:rPr>
        <w:t>.</w:t>
      </w:r>
    </w:p>
    <w:p w14:paraId="270F1E40" w14:textId="77777777" w:rsidR="00CB0541" w:rsidRPr="00CB0541" w:rsidRDefault="00385C0F" w:rsidP="00CB0541">
      <w:pPr>
        <w:pStyle w:val="ListParagraph"/>
        <w:numPr>
          <w:ilvl w:val="2"/>
          <w:numId w:val="21"/>
        </w:numPr>
      </w:pPr>
      <w:r w:rsidRPr="00CB0541">
        <w:rPr>
          <w:rFonts w:cs="Arial"/>
          <w:szCs w:val="24"/>
        </w:rPr>
        <w:t xml:space="preserve">Sonoma County Sec 13-25(f) appears to exceed the scope of the exemptions provided for in the </w:t>
      </w:r>
      <w:r w:rsidR="008047F4" w:rsidRPr="00CB0541">
        <w:rPr>
          <w:rFonts w:cs="Arial"/>
          <w:szCs w:val="24"/>
        </w:rPr>
        <w:t>SRA Fire Safe Regulations</w:t>
      </w:r>
      <w:r w:rsidRPr="00CB0541">
        <w:rPr>
          <w:rFonts w:cs="Arial"/>
          <w:szCs w:val="24"/>
        </w:rPr>
        <w:t xml:space="preserve">.  Sec 13-25(f) is not </w:t>
      </w:r>
      <w:r w:rsidR="002E3441" w:rsidRPr="00CB0541">
        <w:rPr>
          <w:rFonts w:cs="Arial"/>
          <w:szCs w:val="24"/>
        </w:rPr>
        <w:t>limited solely to roads described in 14 CCR § 1270.02(d)</w:t>
      </w:r>
      <w:r w:rsidR="000D6F0E" w:rsidRPr="00CB0541">
        <w:rPr>
          <w:rFonts w:cs="Arial"/>
          <w:szCs w:val="24"/>
        </w:rPr>
        <w:t xml:space="preserve"> (</w:t>
      </w:r>
      <w:r w:rsidR="000D6F0E" w:rsidRPr="00CB0541">
        <w:rPr>
          <w:rFonts w:cs="Arial"/>
          <w:i/>
          <w:iCs/>
          <w:szCs w:val="24"/>
        </w:rPr>
        <w:t>i.e.</w:t>
      </w:r>
      <w:r w:rsidR="000D6F0E" w:rsidRPr="00CB0541">
        <w:rPr>
          <w:rFonts w:cs="Arial"/>
          <w:szCs w:val="24"/>
        </w:rPr>
        <w:t>, solely for agriculture, mining or timber use)</w:t>
      </w:r>
      <w:r w:rsidR="002E3441" w:rsidRPr="00CB0541">
        <w:rPr>
          <w:rFonts w:cs="Arial"/>
          <w:szCs w:val="24"/>
        </w:rPr>
        <w:t>, nor is it associated with a building permit or parcel map approved prior to January 1, 1991, in which the approved document provides for the conditions relating to the perimeters and access to the buildings.  While an existing road in connection with construction satisfying the conditions of 14 CCR § 1270.02(d) might also satisfy the conditions of 13-25(f), the opposite cannot be said</w:t>
      </w:r>
      <w:r w:rsidR="00F73A47" w:rsidRPr="00CB0541">
        <w:rPr>
          <w:rFonts w:cs="Arial"/>
          <w:szCs w:val="24"/>
        </w:rPr>
        <w:t xml:space="preserve">.  A road meeting the requirements in 13-25(f) may not necessarily meet the requirements of 14 CCR §§ 1270.02(b) or (d). </w:t>
      </w:r>
      <w:r w:rsidR="002E3441" w:rsidRPr="00CB0541">
        <w:rPr>
          <w:rFonts w:cs="Arial"/>
          <w:szCs w:val="24"/>
        </w:rPr>
        <w:t xml:space="preserve">  </w:t>
      </w:r>
      <w:r w:rsidRPr="00CB0541">
        <w:rPr>
          <w:rFonts w:cs="Arial"/>
          <w:szCs w:val="24"/>
        </w:rPr>
        <w:t xml:space="preserve"> </w:t>
      </w:r>
    </w:p>
    <w:p w14:paraId="2C409B37" w14:textId="77777777" w:rsidR="00A00445" w:rsidRPr="00A00445" w:rsidRDefault="00385C0F" w:rsidP="00A00445">
      <w:pPr>
        <w:pStyle w:val="ListParagraph"/>
        <w:numPr>
          <w:ilvl w:val="2"/>
          <w:numId w:val="21"/>
        </w:numPr>
      </w:pPr>
      <w:r w:rsidRPr="00CB0541">
        <w:rPr>
          <w:rFonts w:cs="Arial"/>
          <w:szCs w:val="24"/>
        </w:rPr>
        <w:t>Alternatively, t</w:t>
      </w:r>
      <w:r w:rsidR="006F7D93" w:rsidRPr="00CB0541">
        <w:rPr>
          <w:rFonts w:cs="Arial"/>
          <w:szCs w:val="24"/>
        </w:rPr>
        <w:t>he Board may determine that the</w:t>
      </w:r>
      <w:r w:rsidR="00965E87" w:rsidRPr="00CB0541">
        <w:rPr>
          <w:rFonts w:cs="Arial"/>
          <w:szCs w:val="24"/>
        </w:rPr>
        <w:t xml:space="preserve"> Sonoma County</w:t>
      </w:r>
      <w:r w:rsidR="006F7D93" w:rsidRPr="00CB0541">
        <w:rPr>
          <w:rFonts w:cs="Arial"/>
          <w:szCs w:val="24"/>
        </w:rPr>
        <w:t xml:space="preserve"> requirement</w:t>
      </w:r>
      <w:r w:rsidR="00F73A47" w:rsidRPr="00CB0541">
        <w:rPr>
          <w:rFonts w:cs="Arial"/>
          <w:szCs w:val="24"/>
        </w:rPr>
        <w:t>s</w:t>
      </w:r>
      <w:r w:rsidR="006F7D93" w:rsidRPr="00CB0541">
        <w:rPr>
          <w:rFonts w:cs="Arial"/>
          <w:szCs w:val="24"/>
        </w:rPr>
        <w:t xml:space="preserve"> for existing roads </w:t>
      </w:r>
      <w:r w:rsidR="00F73A47" w:rsidRPr="00CB0541">
        <w:rPr>
          <w:rFonts w:cs="Arial"/>
          <w:szCs w:val="24"/>
        </w:rPr>
        <w:t xml:space="preserve">in Sec 13.25(f) </w:t>
      </w:r>
      <w:r w:rsidR="006F7D93" w:rsidRPr="00CB0541">
        <w:rPr>
          <w:rFonts w:cs="Arial"/>
          <w:szCs w:val="24"/>
        </w:rPr>
        <w:t>provide</w:t>
      </w:r>
      <w:r w:rsidR="00F73A47" w:rsidRPr="00CB0541">
        <w:rPr>
          <w:rFonts w:cs="Arial"/>
          <w:szCs w:val="24"/>
        </w:rPr>
        <w:t>s</w:t>
      </w:r>
      <w:r w:rsidR="006F7D93" w:rsidRPr="00CB0541">
        <w:rPr>
          <w:rFonts w:cs="Arial"/>
          <w:szCs w:val="24"/>
        </w:rPr>
        <w:t xml:space="preserve"> for the same practical effect of the Board’s road standards. </w:t>
      </w:r>
      <w:bookmarkStart w:id="1" w:name="_Hlk36456793"/>
      <w:bookmarkStart w:id="2" w:name="_Hlk36456775"/>
    </w:p>
    <w:p w14:paraId="1C7996A2" w14:textId="614312B4" w:rsidR="00A00445" w:rsidRPr="00A00445" w:rsidRDefault="00965E87" w:rsidP="00A00445">
      <w:pPr>
        <w:pStyle w:val="ListParagraph"/>
        <w:numPr>
          <w:ilvl w:val="3"/>
          <w:numId w:val="21"/>
        </w:numPr>
      </w:pPr>
      <w:r w:rsidRPr="00A00445">
        <w:rPr>
          <w:rFonts w:cs="Arial"/>
          <w:szCs w:val="24"/>
        </w:rPr>
        <w:t>The Board’s road</w:t>
      </w:r>
      <w:r w:rsidR="006F7D93" w:rsidRPr="00A00445">
        <w:rPr>
          <w:rFonts w:cs="Arial"/>
          <w:szCs w:val="24"/>
        </w:rPr>
        <w:t xml:space="preserve"> standards are in 14 CCR </w:t>
      </w:r>
      <w:r w:rsidR="0040674E" w:rsidRPr="00A00445">
        <w:rPr>
          <w:rFonts w:cs="Arial"/>
          <w:szCs w:val="24"/>
        </w:rPr>
        <w:t>§</w:t>
      </w:r>
      <w:r w:rsidR="006F7D93" w:rsidRPr="00A00445">
        <w:rPr>
          <w:rFonts w:cs="Arial"/>
          <w:szCs w:val="24"/>
        </w:rPr>
        <w:t xml:space="preserve">§ 1273.00 </w:t>
      </w:r>
      <w:r w:rsidR="00230710" w:rsidRPr="00A00445">
        <w:rPr>
          <w:rFonts w:cs="Arial"/>
          <w:szCs w:val="24"/>
        </w:rPr>
        <w:t xml:space="preserve">through </w:t>
      </w:r>
      <w:r w:rsidR="006F7D93" w:rsidRPr="00A00445">
        <w:rPr>
          <w:rFonts w:cs="Arial"/>
          <w:szCs w:val="24"/>
        </w:rPr>
        <w:t xml:space="preserve">1273.09. </w:t>
      </w:r>
      <w:r w:rsidR="0040674E" w:rsidRPr="00A00445">
        <w:rPr>
          <w:rFonts w:cs="Arial"/>
          <w:szCs w:val="24"/>
        </w:rPr>
        <w:t xml:space="preserve">Specifically, 14 CCR </w:t>
      </w:r>
      <w:r w:rsidR="006F7D93" w:rsidRPr="00A00445">
        <w:rPr>
          <w:rFonts w:cs="Arial"/>
          <w:szCs w:val="24"/>
        </w:rPr>
        <w:t xml:space="preserve">§ 1273.00 </w:t>
      </w:r>
      <w:bookmarkEnd w:id="1"/>
      <w:r w:rsidR="006F7D93" w:rsidRPr="00A00445">
        <w:rPr>
          <w:rFonts w:cs="Arial"/>
          <w:szCs w:val="24"/>
        </w:rPr>
        <w:t>states:</w:t>
      </w:r>
      <w:r w:rsidR="00A00445">
        <w:rPr>
          <w:rFonts w:cs="Arial"/>
          <w:szCs w:val="24"/>
        </w:rPr>
        <w:t xml:space="preserve"> </w:t>
      </w:r>
      <w:r w:rsidR="006F7D93" w:rsidRPr="00A00445">
        <w:rPr>
          <w:rFonts w:cs="Arial"/>
          <w:i/>
          <w:szCs w:val="24"/>
        </w:rPr>
        <w:t>Roads and driveways, whether public or private, unless exempted under 14 CCR § 1270.02(d), shall provide for safe access for emergency wildfire equipment and civilian evacuation c</w:t>
      </w:r>
      <w:bookmarkEnd w:id="2"/>
      <w:r w:rsidR="006F7D93" w:rsidRPr="00A00445">
        <w:rPr>
          <w:rFonts w:cs="Arial"/>
          <w:i/>
          <w:szCs w:val="24"/>
        </w:rPr>
        <w:t>oncurrently, and shall provide unobstructed traffic circulation during a wildfire emergency consistent with 14 CCR §§ 1273.00 through 1273.09.</w:t>
      </w:r>
    </w:p>
    <w:p w14:paraId="332FBC72" w14:textId="77777777" w:rsidR="00A00445" w:rsidRPr="00A00445" w:rsidRDefault="00965E87" w:rsidP="00A00445">
      <w:pPr>
        <w:pStyle w:val="ListParagraph"/>
        <w:numPr>
          <w:ilvl w:val="3"/>
          <w:numId w:val="21"/>
        </w:numPr>
      </w:pPr>
      <w:r w:rsidRPr="00A00445">
        <w:rPr>
          <w:rFonts w:cs="Arial"/>
          <w:szCs w:val="24"/>
        </w:rPr>
        <w:t xml:space="preserve">The sections following </w:t>
      </w:r>
      <w:r w:rsidR="0040674E" w:rsidRPr="00A00445">
        <w:rPr>
          <w:rFonts w:cs="Arial"/>
          <w:szCs w:val="24"/>
        </w:rPr>
        <w:t xml:space="preserve">14 CCR </w:t>
      </w:r>
      <w:r w:rsidRPr="00A00445">
        <w:rPr>
          <w:rFonts w:cs="Arial"/>
          <w:szCs w:val="24"/>
        </w:rPr>
        <w:t xml:space="preserve">§ 1273.00 lay out the minimum construction requirements for different components of the road network (roads, driveway, gates, etc) that the Board has determined best meet </w:t>
      </w:r>
      <w:r w:rsidR="00F73A47" w:rsidRPr="00A00445">
        <w:rPr>
          <w:rFonts w:cs="Arial"/>
          <w:szCs w:val="24"/>
        </w:rPr>
        <w:t xml:space="preserve">the </w:t>
      </w:r>
      <w:r w:rsidRPr="00A00445">
        <w:rPr>
          <w:rFonts w:cs="Arial"/>
          <w:szCs w:val="24"/>
        </w:rPr>
        <w:t xml:space="preserve">intent </w:t>
      </w:r>
      <w:r w:rsidR="00F73A47" w:rsidRPr="00A00445">
        <w:rPr>
          <w:rFonts w:cs="Arial"/>
          <w:szCs w:val="24"/>
        </w:rPr>
        <w:t>of</w:t>
      </w:r>
      <w:r w:rsidRPr="00A00445">
        <w:rPr>
          <w:rFonts w:cs="Arial"/>
          <w:szCs w:val="24"/>
        </w:rPr>
        <w:t xml:space="preserve"> </w:t>
      </w:r>
      <w:r w:rsidR="0040674E" w:rsidRPr="00A00445">
        <w:rPr>
          <w:rFonts w:cs="Arial"/>
          <w:szCs w:val="24"/>
        </w:rPr>
        <w:t xml:space="preserve">14 CCR </w:t>
      </w:r>
      <w:r w:rsidRPr="00A00445">
        <w:rPr>
          <w:rFonts w:cs="Arial"/>
          <w:szCs w:val="24"/>
        </w:rPr>
        <w:t xml:space="preserve">§ 1273.00. </w:t>
      </w:r>
      <w:r w:rsidR="00B33D80" w:rsidRPr="00A00445">
        <w:rPr>
          <w:rFonts w:cs="Arial"/>
          <w:szCs w:val="24"/>
        </w:rPr>
        <w:t xml:space="preserve">These minimum construction standards are phrased as mandatory as opposed to optional requirements, as they uniformly state that the particular standard “shall” apply. </w:t>
      </w:r>
    </w:p>
    <w:p w14:paraId="6A1995FA" w14:textId="77777777" w:rsidR="00A00445" w:rsidRDefault="00F73A47" w:rsidP="00A00445">
      <w:pPr>
        <w:pStyle w:val="ListParagraph"/>
        <w:numPr>
          <w:ilvl w:val="1"/>
          <w:numId w:val="21"/>
        </w:numPr>
        <w:rPr>
          <w:rFonts w:cs="Arial"/>
          <w:szCs w:val="24"/>
        </w:rPr>
      </w:pPr>
      <w:r w:rsidRPr="00A00445">
        <w:rPr>
          <w:rFonts w:cs="Arial"/>
          <w:szCs w:val="24"/>
        </w:rPr>
        <w:t xml:space="preserve">Sec 13-25(f) </w:t>
      </w:r>
      <w:r w:rsidR="00033266" w:rsidRPr="00A00445">
        <w:rPr>
          <w:rFonts w:cs="Arial"/>
          <w:szCs w:val="24"/>
        </w:rPr>
        <w:t xml:space="preserve">does not appear to satisfy the minimum requirements set forth in 14 CCR §§ 1273.00, </w:t>
      </w:r>
      <w:r w:rsidR="00033266" w:rsidRPr="00A00445">
        <w:rPr>
          <w:rFonts w:cs="Arial"/>
          <w:i/>
          <w:iCs/>
          <w:szCs w:val="24"/>
        </w:rPr>
        <w:t>et seq</w:t>
      </w:r>
      <w:r w:rsidR="00033266" w:rsidRPr="00A00445">
        <w:rPr>
          <w:rFonts w:cs="Arial"/>
          <w:szCs w:val="24"/>
        </w:rPr>
        <w:t>.  For example, Sec 13.25(f) does not require concurrent access for fire equipment and civilian evacuation, nor does it address the minimum road widths prescribed in 14 CCR § 1273.01(a).</w:t>
      </w:r>
    </w:p>
    <w:p w14:paraId="7DAD03A1" w14:textId="32D9D6FE" w:rsidR="006F7D93" w:rsidRPr="00A00445" w:rsidRDefault="006F7D93" w:rsidP="00A00445">
      <w:pPr>
        <w:pStyle w:val="ListParagraph"/>
        <w:numPr>
          <w:ilvl w:val="1"/>
          <w:numId w:val="21"/>
        </w:numPr>
        <w:rPr>
          <w:rFonts w:cs="Arial"/>
          <w:szCs w:val="24"/>
        </w:rPr>
      </w:pPr>
      <w:r w:rsidRPr="00A00445">
        <w:rPr>
          <w:rFonts w:cs="Arial"/>
          <w:szCs w:val="24"/>
        </w:rPr>
        <w:lastRenderedPageBreak/>
        <w:t xml:space="preserve">It should be noted that when the Board certified Sonoma’s ordinance in 2017, the ordinance contained this exemption. However, </w:t>
      </w:r>
      <w:r w:rsidR="0040674E" w:rsidRPr="00A00445">
        <w:rPr>
          <w:rFonts w:cs="Arial"/>
          <w:szCs w:val="24"/>
        </w:rPr>
        <w:t>this previous action</w:t>
      </w:r>
      <w:r w:rsidR="00965E87" w:rsidRPr="00A00445">
        <w:rPr>
          <w:rFonts w:cs="Arial"/>
          <w:szCs w:val="24"/>
        </w:rPr>
        <w:t xml:space="preserve"> </w:t>
      </w:r>
      <w:r w:rsidRPr="00A00445">
        <w:rPr>
          <w:rFonts w:cs="Arial"/>
          <w:szCs w:val="24"/>
        </w:rPr>
        <w:t xml:space="preserve">does not preclude the Board from considering new information regarding this exemption in 2020. </w:t>
      </w:r>
    </w:p>
    <w:p w14:paraId="71713B49" w14:textId="161A6EA7" w:rsidR="00965E87" w:rsidRDefault="00965E87" w:rsidP="00965E87">
      <w:pPr>
        <w:rPr>
          <w:rFonts w:cs="Arial"/>
          <w:szCs w:val="24"/>
        </w:rPr>
      </w:pPr>
    </w:p>
    <w:p w14:paraId="7663D611" w14:textId="77777777" w:rsidR="00A00445" w:rsidRDefault="005A4314" w:rsidP="005A4314">
      <w:pPr>
        <w:pStyle w:val="ListParagraph"/>
        <w:numPr>
          <w:ilvl w:val="0"/>
          <w:numId w:val="21"/>
        </w:numPr>
        <w:rPr>
          <w:rFonts w:cs="Arial"/>
          <w:szCs w:val="24"/>
        </w:rPr>
      </w:pPr>
      <w:r w:rsidRPr="00A00445">
        <w:rPr>
          <w:rFonts w:cs="Arial"/>
          <w:szCs w:val="24"/>
        </w:rPr>
        <w:t>Sec 13-25 Exemptions (g) and (h), page 50</w:t>
      </w:r>
    </w:p>
    <w:p w14:paraId="0DB45802" w14:textId="77777777" w:rsidR="00A00445" w:rsidRDefault="005A4314" w:rsidP="005A4314">
      <w:pPr>
        <w:pStyle w:val="ListParagraph"/>
        <w:numPr>
          <w:ilvl w:val="1"/>
          <w:numId w:val="21"/>
        </w:numPr>
        <w:rPr>
          <w:rFonts w:cs="Arial"/>
          <w:szCs w:val="24"/>
        </w:rPr>
      </w:pPr>
      <w:r w:rsidRPr="00A00445">
        <w:rPr>
          <w:rFonts w:cs="Arial"/>
          <w:szCs w:val="24"/>
        </w:rPr>
        <w:t xml:space="preserve">Sec 13-25(g) and (h) </w:t>
      </w:r>
      <w:r w:rsidR="00173512" w:rsidRPr="00A00445">
        <w:rPr>
          <w:rFonts w:cs="Arial"/>
          <w:szCs w:val="24"/>
        </w:rPr>
        <w:t>address roads and driveways.</w:t>
      </w:r>
      <w:r w:rsidRPr="00A00445">
        <w:rPr>
          <w:rFonts w:cs="Arial"/>
          <w:szCs w:val="24"/>
        </w:rPr>
        <w:t xml:space="preserve"> </w:t>
      </w:r>
    </w:p>
    <w:p w14:paraId="6B40CEA9" w14:textId="77777777" w:rsidR="00A00445" w:rsidRDefault="005A4314" w:rsidP="005A4314">
      <w:pPr>
        <w:pStyle w:val="ListParagraph"/>
        <w:numPr>
          <w:ilvl w:val="1"/>
          <w:numId w:val="21"/>
        </w:numPr>
        <w:rPr>
          <w:rFonts w:cs="Arial"/>
          <w:szCs w:val="24"/>
          <w:u w:val="single"/>
        </w:rPr>
      </w:pPr>
      <w:r w:rsidRPr="00A00445">
        <w:rPr>
          <w:rFonts w:cs="Arial"/>
          <w:szCs w:val="24"/>
          <w:u w:val="single"/>
        </w:rPr>
        <w:t xml:space="preserve">Staff analysis: </w:t>
      </w:r>
    </w:p>
    <w:p w14:paraId="0F13C713" w14:textId="0C31B5F3" w:rsidR="005A4314" w:rsidRPr="00A00445" w:rsidRDefault="005A4314" w:rsidP="00A00445">
      <w:pPr>
        <w:pStyle w:val="ListParagraph"/>
        <w:numPr>
          <w:ilvl w:val="2"/>
          <w:numId w:val="21"/>
        </w:numPr>
        <w:rPr>
          <w:rFonts w:cs="Arial"/>
          <w:szCs w:val="24"/>
          <w:u w:val="single"/>
        </w:rPr>
      </w:pPr>
      <w:r w:rsidRPr="00A00445">
        <w:rPr>
          <w:rFonts w:cs="Arial"/>
          <w:szCs w:val="24"/>
        </w:rPr>
        <w:t xml:space="preserve">Sec 13-25(g) and (h) appear to suffer from </w:t>
      </w:r>
      <w:r w:rsidR="00173512" w:rsidRPr="00A00445">
        <w:rPr>
          <w:rFonts w:cs="Arial"/>
          <w:szCs w:val="24"/>
        </w:rPr>
        <w:t xml:space="preserve">flaws similar </w:t>
      </w:r>
      <w:r w:rsidRPr="00A00445">
        <w:rPr>
          <w:rFonts w:cs="Arial"/>
          <w:szCs w:val="24"/>
        </w:rPr>
        <w:t xml:space="preserve">to those in 13-25(f). These exemptions appear to exceed the scope of the specific exemptions in 14 CCR § 1270.02, and do not appear to satisfy the minimum requirements set forth in 14 CCR §§ 1273.00, </w:t>
      </w:r>
      <w:r w:rsidRPr="00A00445">
        <w:rPr>
          <w:rFonts w:cs="Arial"/>
          <w:i/>
          <w:iCs/>
          <w:szCs w:val="24"/>
        </w:rPr>
        <w:t>et seq</w:t>
      </w:r>
      <w:r w:rsidRPr="00A00445">
        <w:rPr>
          <w:rFonts w:cs="Arial"/>
          <w:szCs w:val="24"/>
        </w:rPr>
        <w:t xml:space="preserve">.  </w:t>
      </w:r>
    </w:p>
    <w:p w14:paraId="5175D814" w14:textId="77777777" w:rsidR="005A4314" w:rsidRDefault="005A4314" w:rsidP="005A4314">
      <w:pPr>
        <w:rPr>
          <w:rFonts w:cs="Arial"/>
          <w:szCs w:val="24"/>
        </w:rPr>
      </w:pPr>
    </w:p>
    <w:p w14:paraId="3FF2223A" w14:textId="30B3663A" w:rsidR="00A00445" w:rsidRDefault="000C38FC" w:rsidP="00A00445">
      <w:pPr>
        <w:pStyle w:val="ListParagraph"/>
        <w:numPr>
          <w:ilvl w:val="0"/>
          <w:numId w:val="21"/>
        </w:numPr>
        <w:rPr>
          <w:rFonts w:cs="Arial"/>
          <w:szCs w:val="24"/>
        </w:rPr>
      </w:pPr>
      <w:r w:rsidRPr="00A00445">
        <w:rPr>
          <w:rFonts w:cs="Arial"/>
          <w:szCs w:val="24"/>
        </w:rPr>
        <w:t>Sec 13-34 Two-way Roads,</w:t>
      </w:r>
      <w:r w:rsidR="002A6EB8">
        <w:rPr>
          <w:rFonts w:cs="Arial"/>
          <w:szCs w:val="24"/>
        </w:rPr>
        <w:t xml:space="preserve"> page 56, specifically 13-34(a)-(d)</w:t>
      </w:r>
    </w:p>
    <w:p w14:paraId="17485286" w14:textId="77777777" w:rsidR="00A00445" w:rsidRDefault="000C38FC" w:rsidP="00A00445">
      <w:pPr>
        <w:pStyle w:val="ListParagraph"/>
        <w:numPr>
          <w:ilvl w:val="1"/>
          <w:numId w:val="21"/>
        </w:numPr>
        <w:rPr>
          <w:rFonts w:cs="Arial"/>
          <w:szCs w:val="24"/>
        </w:rPr>
      </w:pPr>
      <w:r w:rsidRPr="00A00445">
        <w:rPr>
          <w:rFonts w:cs="Arial"/>
          <w:szCs w:val="24"/>
        </w:rPr>
        <w:t xml:space="preserve">Sec 13-34(a) allows an exception to the road standards described in Sec 13-34 whereby a subdivision, when permitted and approved by the appropriate county departments, may have a two-way road </w:t>
      </w:r>
      <w:r w:rsidR="00005959" w:rsidRPr="00A00445">
        <w:rPr>
          <w:rFonts w:cs="Arial"/>
          <w:szCs w:val="24"/>
        </w:rPr>
        <w:t xml:space="preserve">that is narrower than the stated requirement in Sec 13-34. The width requirement in Sec 13-34 matches the width requirement for two-way roads in the SRA Fire Safe Regulations. </w:t>
      </w:r>
    </w:p>
    <w:p w14:paraId="615FF700" w14:textId="77777777" w:rsidR="00A00445" w:rsidRPr="00A00445" w:rsidRDefault="00005959" w:rsidP="00A00445">
      <w:pPr>
        <w:pStyle w:val="ListParagraph"/>
        <w:numPr>
          <w:ilvl w:val="1"/>
          <w:numId w:val="21"/>
        </w:numPr>
        <w:rPr>
          <w:rFonts w:cs="Arial"/>
          <w:szCs w:val="24"/>
        </w:rPr>
      </w:pPr>
      <w:r w:rsidRPr="00A00445">
        <w:rPr>
          <w:rFonts w:cs="Arial"/>
          <w:szCs w:val="24"/>
          <w:u w:val="single"/>
        </w:rPr>
        <w:t>Staff Analysis</w:t>
      </w:r>
      <w:r w:rsidR="00A00445">
        <w:rPr>
          <w:rFonts w:cs="Arial"/>
          <w:szCs w:val="24"/>
          <w:u w:val="single"/>
        </w:rPr>
        <w:t xml:space="preserve">: </w:t>
      </w:r>
    </w:p>
    <w:p w14:paraId="707A32F2" w14:textId="446568D0" w:rsidR="00005959" w:rsidRPr="00A00445" w:rsidRDefault="00D316D5" w:rsidP="00A00445">
      <w:pPr>
        <w:pStyle w:val="ListParagraph"/>
        <w:numPr>
          <w:ilvl w:val="2"/>
          <w:numId w:val="21"/>
        </w:numPr>
        <w:rPr>
          <w:rFonts w:cs="Arial"/>
          <w:szCs w:val="24"/>
        </w:rPr>
      </w:pPr>
      <w:r w:rsidRPr="00A00445">
        <w:rPr>
          <w:rFonts w:cs="Arial"/>
          <w:szCs w:val="24"/>
        </w:rPr>
        <w:t xml:space="preserve">14 CCR </w:t>
      </w:r>
      <w:r w:rsidR="00005959" w:rsidRPr="00A00445">
        <w:rPr>
          <w:rFonts w:cs="Arial"/>
          <w:szCs w:val="24"/>
        </w:rPr>
        <w:t>§ 1273.01(a)  do not allow two-way roads to be less than two, ten-foot wide traffic lanes, excluding shoulders and striping. However, that section continues on to state</w:t>
      </w:r>
      <w:r w:rsidR="00A00445">
        <w:rPr>
          <w:rFonts w:cs="Arial"/>
          <w:szCs w:val="24"/>
        </w:rPr>
        <w:t xml:space="preserve">: </w:t>
      </w:r>
      <w:r w:rsidR="00005959" w:rsidRPr="00A00445">
        <w:rPr>
          <w:rFonts w:cs="Arial"/>
          <w:i/>
          <w:szCs w:val="24"/>
        </w:rPr>
        <w:t xml:space="preserve">These traffic lanes shall provide for two-way traffic flow to support emergency vehicle and civilian egress, </w:t>
      </w:r>
      <w:r w:rsidR="00005959" w:rsidRPr="002A6EB8">
        <w:rPr>
          <w:rFonts w:cs="Arial"/>
          <w:i/>
          <w:szCs w:val="24"/>
          <w:u w:val="single"/>
        </w:rPr>
        <w:t>unless other standards are provided in this article or additional requirements are mandated by local jurisdictions or local subdivision requirements.</w:t>
      </w:r>
    </w:p>
    <w:p w14:paraId="2B1FC7B9" w14:textId="77777777" w:rsidR="00A00445" w:rsidRPr="00A00445" w:rsidRDefault="00A00445" w:rsidP="00A00445">
      <w:pPr>
        <w:pStyle w:val="ListParagraph"/>
        <w:numPr>
          <w:ilvl w:val="1"/>
          <w:numId w:val="21"/>
        </w:numPr>
        <w:rPr>
          <w:rFonts w:cs="Arial"/>
          <w:szCs w:val="24"/>
        </w:rPr>
      </w:pPr>
      <w:r w:rsidRPr="00A00445">
        <w:rPr>
          <w:rFonts w:cs="Arial"/>
          <w:szCs w:val="24"/>
          <w:u w:val="single"/>
        </w:rPr>
        <w:t>Board Determination</w:t>
      </w:r>
    </w:p>
    <w:p w14:paraId="1B016A39" w14:textId="6D0D1D09" w:rsidR="00005959" w:rsidRPr="00A00445" w:rsidRDefault="00005959" w:rsidP="00A00445">
      <w:pPr>
        <w:pStyle w:val="ListParagraph"/>
        <w:numPr>
          <w:ilvl w:val="2"/>
          <w:numId w:val="21"/>
        </w:numPr>
        <w:rPr>
          <w:rFonts w:cs="Arial"/>
          <w:szCs w:val="24"/>
        </w:rPr>
      </w:pPr>
      <w:r w:rsidRPr="00A00445">
        <w:rPr>
          <w:rFonts w:cs="Arial"/>
          <w:szCs w:val="24"/>
        </w:rPr>
        <w:t xml:space="preserve">The Board may determine that </w:t>
      </w:r>
      <w:r w:rsidR="008047F4" w:rsidRPr="00A00445">
        <w:rPr>
          <w:rFonts w:cs="Arial"/>
          <w:szCs w:val="24"/>
        </w:rPr>
        <w:t xml:space="preserve">the </w:t>
      </w:r>
      <w:r w:rsidRPr="00A00445">
        <w:rPr>
          <w:rFonts w:cs="Arial"/>
          <w:szCs w:val="24"/>
        </w:rPr>
        <w:t>requirements in Sec 13-34(a), for two-way roads that are approved to have only one lane,</w:t>
      </w:r>
      <w:r w:rsidR="008047F4" w:rsidRPr="00A00445">
        <w:rPr>
          <w:rFonts w:cs="Arial"/>
          <w:szCs w:val="24"/>
        </w:rPr>
        <w:t xml:space="preserve"> constitute “additional requirements”</w:t>
      </w:r>
      <w:r w:rsidRPr="00A00445">
        <w:rPr>
          <w:rFonts w:cs="Arial"/>
          <w:szCs w:val="24"/>
        </w:rPr>
        <w:t xml:space="preserve"> </w:t>
      </w:r>
      <w:r w:rsidR="008047F4" w:rsidRPr="00A00445">
        <w:rPr>
          <w:rFonts w:cs="Arial"/>
          <w:szCs w:val="24"/>
        </w:rPr>
        <w:t>and with these additional requirements Sec 13-34(a) meets or exceeds as providing the same practical under the SRA Fife Safe Regulations</w:t>
      </w:r>
      <w:r w:rsidRPr="00A00445">
        <w:rPr>
          <w:rFonts w:cs="Arial"/>
          <w:szCs w:val="24"/>
        </w:rPr>
        <w:t xml:space="preserve">. These include approval by relevant county departments for the exception as well as additional turnouts and turnarounds. </w:t>
      </w:r>
    </w:p>
    <w:p w14:paraId="08C2A2A0" w14:textId="51046675" w:rsidR="002A6EB8" w:rsidRDefault="002A6EB8" w:rsidP="002A6EB8">
      <w:pPr>
        <w:pStyle w:val="ListParagraph"/>
        <w:numPr>
          <w:ilvl w:val="1"/>
          <w:numId w:val="21"/>
        </w:numPr>
        <w:rPr>
          <w:rFonts w:cs="Arial"/>
          <w:szCs w:val="24"/>
        </w:rPr>
      </w:pPr>
      <w:r>
        <w:rPr>
          <w:rFonts w:cs="Arial"/>
          <w:szCs w:val="24"/>
        </w:rPr>
        <w:t>Sec 13-34(a)-(d</w:t>
      </w:r>
      <w:r w:rsidRPr="00A00445">
        <w:rPr>
          <w:rFonts w:cs="Arial"/>
          <w:szCs w:val="24"/>
        </w:rPr>
        <w:t>) does not appear to satisfy the minimum requirements set forth in 14 CCR §§ 1273.</w:t>
      </w:r>
      <w:r>
        <w:rPr>
          <w:rFonts w:cs="Arial"/>
          <w:szCs w:val="24"/>
        </w:rPr>
        <w:t xml:space="preserve">01. </w:t>
      </w:r>
      <w:r w:rsidRPr="002A6EB8">
        <w:rPr>
          <w:rFonts w:cs="Arial"/>
          <w:szCs w:val="24"/>
        </w:rPr>
        <w:t xml:space="preserve">The </w:t>
      </w:r>
      <w:r>
        <w:rPr>
          <w:rFonts w:cs="Arial"/>
          <w:szCs w:val="24"/>
        </w:rPr>
        <w:t>B</w:t>
      </w:r>
      <w:r w:rsidRPr="002A6EB8">
        <w:rPr>
          <w:rFonts w:cs="Arial"/>
          <w:szCs w:val="24"/>
        </w:rPr>
        <w:t xml:space="preserve">oard regulations do not </w:t>
      </w:r>
      <w:r>
        <w:rPr>
          <w:rFonts w:cs="Arial"/>
          <w:szCs w:val="24"/>
        </w:rPr>
        <w:t xml:space="preserve">specifically </w:t>
      </w:r>
      <w:r w:rsidRPr="002A6EB8">
        <w:rPr>
          <w:rFonts w:cs="Arial"/>
          <w:szCs w:val="24"/>
        </w:rPr>
        <w:t xml:space="preserve">allow </w:t>
      </w:r>
      <w:r>
        <w:rPr>
          <w:rFonts w:cs="Arial"/>
          <w:szCs w:val="24"/>
        </w:rPr>
        <w:t xml:space="preserve">the use of turnouts or </w:t>
      </w:r>
      <w:r w:rsidRPr="002A6EB8">
        <w:rPr>
          <w:rFonts w:cs="Arial"/>
          <w:szCs w:val="24"/>
        </w:rPr>
        <w:t xml:space="preserve">turnarounds </w:t>
      </w:r>
      <w:r>
        <w:rPr>
          <w:rFonts w:cs="Arial"/>
          <w:szCs w:val="24"/>
        </w:rPr>
        <w:t xml:space="preserve">to compensate for having fewer than two traffic lanes. </w:t>
      </w:r>
    </w:p>
    <w:p w14:paraId="705785FB" w14:textId="35A425FA" w:rsidR="00005959" w:rsidRPr="00A00445" w:rsidRDefault="00005959" w:rsidP="00005959">
      <w:pPr>
        <w:pStyle w:val="ListParagraph"/>
        <w:numPr>
          <w:ilvl w:val="1"/>
          <w:numId w:val="21"/>
        </w:numPr>
        <w:rPr>
          <w:rFonts w:cs="Arial"/>
          <w:szCs w:val="24"/>
        </w:rPr>
      </w:pPr>
      <w:r>
        <w:rPr>
          <w:rFonts w:cs="Arial"/>
          <w:szCs w:val="24"/>
        </w:rPr>
        <w:t>It should be noted that when the Board certified Sonoma’s ordinance in 2017, the ordinance contained this exception. However, th</w:t>
      </w:r>
      <w:r w:rsidR="00D316D5">
        <w:rPr>
          <w:rFonts w:cs="Arial"/>
          <w:szCs w:val="24"/>
        </w:rPr>
        <w:t>is previous</w:t>
      </w:r>
      <w:r>
        <w:rPr>
          <w:rFonts w:cs="Arial"/>
          <w:szCs w:val="24"/>
        </w:rPr>
        <w:t xml:space="preserve"> decision does not preclude the Board from considering new information regarding this exemption in 2020. </w:t>
      </w:r>
    </w:p>
    <w:p w14:paraId="0A00102D" w14:textId="77777777" w:rsidR="00AA1684" w:rsidRPr="00664ADC" w:rsidRDefault="00AA1684" w:rsidP="005A4314">
      <w:pPr>
        <w:rPr>
          <w:rFonts w:cs="Arial"/>
          <w:szCs w:val="24"/>
        </w:rPr>
      </w:pPr>
    </w:p>
    <w:sectPr w:rsidR="00AA1684" w:rsidRPr="00664ADC"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DD849" w16cid:durableId="222C2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6C3BD" w14:textId="77777777" w:rsidR="001000F8" w:rsidRDefault="001000F8" w:rsidP="005F6B90">
      <w:r>
        <w:separator/>
      </w:r>
    </w:p>
  </w:endnote>
  <w:endnote w:type="continuationSeparator" w:id="0">
    <w:p w14:paraId="5A677695" w14:textId="77777777" w:rsidR="001000F8" w:rsidRDefault="001000F8"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36"/>
      <w:docPartObj>
        <w:docPartGallery w:val="Page Numbers (Bottom of Page)"/>
        <w:docPartUnique/>
      </w:docPartObj>
    </w:sdtPr>
    <w:sdtEndPr>
      <w:rPr>
        <w:noProof/>
      </w:rPr>
    </w:sdtEndPr>
    <w:sdtContent>
      <w:p w14:paraId="2B5BEE19" w14:textId="7CC323E0" w:rsidR="00A00445" w:rsidRDefault="00A00445">
        <w:pPr>
          <w:pStyle w:val="Footer"/>
          <w:jc w:val="right"/>
        </w:pPr>
        <w:r>
          <w:fldChar w:fldCharType="begin"/>
        </w:r>
        <w:r>
          <w:instrText xml:space="preserve"> PAGE   \* MERGEFORMAT </w:instrText>
        </w:r>
        <w:r>
          <w:fldChar w:fldCharType="separate"/>
        </w:r>
        <w:r w:rsidR="005045E7">
          <w:rPr>
            <w:noProof/>
          </w:rPr>
          <w:t>4</w:t>
        </w:r>
        <w:r>
          <w:rPr>
            <w:noProof/>
          </w:rPr>
          <w:fldChar w:fldCharType="end"/>
        </w:r>
      </w:p>
    </w:sdtContent>
  </w:sdt>
  <w:p w14:paraId="1336EE1F" w14:textId="77777777" w:rsidR="00A00445" w:rsidRDefault="00A00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DCEC" w14:textId="26E4ABD7" w:rsidR="005045E7" w:rsidRDefault="005045E7">
    <w:pPr>
      <w:pStyle w:val="Footer"/>
    </w:pPr>
    <w:r>
      <w:t>WKSP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DBD5" w14:textId="77777777" w:rsidR="001000F8" w:rsidRDefault="001000F8" w:rsidP="005F6B90">
      <w:r>
        <w:separator/>
      </w:r>
    </w:p>
  </w:footnote>
  <w:footnote w:type="continuationSeparator" w:id="0">
    <w:p w14:paraId="22B79170" w14:textId="77777777" w:rsidR="001000F8" w:rsidRDefault="001000F8"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A0FD" w14:textId="77777777" w:rsidR="00255842" w:rsidRDefault="005045E7">
    <w:pPr>
      <w:pStyle w:val="Header"/>
    </w:pPr>
    <w:r>
      <w:rPr>
        <w:noProof/>
      </w:rPr>
      <w:pict w14:anchorId="38C1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85D5" w14:textId="77777777" w:rsidR="008E1416" w:rsidRDefault="00A8246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sidR="008E1416">
      <w:rPr>
        <w:b/>
        <w:spacing w:val="2"/>
        <w:sz w:val="14"/>
        <w:szCs w:val="24"/>
      </w:rPr>
      <w:tab/>
      <w:t>KEITH GILLESS, CHAIR</w:t>
    </w:r>
  </w:p>
  <w:p w14:paraId="353C29ED"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0213200"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4882016" w14:textId="77777777" w:rsidR="00A82469" w:rsidRDefault="008E141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1AD8054" wp14:editId="5820EEC8">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E7">
      <w:rPr>
        <w:spacing w:val="-2"/>
        <w:sz w:val="12"/>
        <w:szCs w:val="12"/>
      </w:rPr>
      <w:pict w14:anchorId="02754773">
        <v:rect id="_x0000_i1025" style="width:0;height:1.5pt" o:hralign="center" o:hrstd="t" o:hr="t" fillcolor="#a0a0a0" stroked="f"/>
      </w:pict>
    </w:r>
  </w:p>
  <w:p w14:paraId="2543D006"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5903C8A"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796F431C"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3C6E863A"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7203F0D" w14:textId="77777777" w:rsidR="00A82469" w:rsidRDefault="005045E7" w:rsidP="008307F1">
    <w:pPr>
      <w:tabs>
        <w:tab w:val="left" w:pos="-720"/>
      </w:tabs>
      <w:suppressAutoHyphens/>
      <w:ind w:left="-720"/>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F11AAA"/>
    <w:multiLevelType w:val="hybridMultilevel"/>
    <w:tmpl w:val="BAE0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F26EC"/>
    <w:multiLevelType w:val="hybridMultilevel"/>
    <w:tmpl w:val="7B70F998"/>
    <w:lvl w:ilvl="0" w:tplc="0409000F">
      <w:start w:val="1"/>
      <w:numFmt w:val="decimal"/>
      <w:lvlText w:val="%1."/>
      <w:lvlJc w:val="left"/>
      <w:pPr>
        <w:ind w:left="720" w:hanging="360"/>
      </w:pPr>
    </w:lvl>
    <w:lvl w:ilvl="1" w:tplc="6110001C">
      <w:start w:val="1"/>
      <w:numFmt w:val="lowerLetter"/>
      <w:lvlText w:val="%2."/>
      <w:lvlJc w:val="left"/>
      <w:pPr>
        <w:ind w:left="1080" w:hanging="360"/>
      </w:pPr>
      <w:rPr>
        <w:rFonts w:hint="default"/>
      </w:rPr>
    </w:lvl>
    <w:lvl w:ilvl="2" w:tplc="5D447C08">
      <w:start w:val="1"/>
      <w:numFmt w:val="lowerRoman"/>
      <w:lvlText w:val="%3."/>
      <w:lvlJc w:val="right"/>
      <w:pPr>
        <w:ind w:left="1800" w:hanging="360"/>
      </w:pPr>
      <w:rPr>
        <w:rFonts w:hint="default"/>
      </w:rPr>
    </w:lvl>
    <w:lvl w:ilvl="3" w:tplc="FBAEE410">
      <w:start w:val="1"/>
      <w:numFmt w:val="decimal"/>
      <w:lvlText w:val="%4."/>
      <w:lvlJc w:val="lef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1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8"/>
  </w:num>
  <w:num w:numId="4">
    <w:abstractNumId w:val="4"/>
  </w:num>
  <w:num w:numId="5">
    <w:abstractNumId w:val="14"/>
  </w:num>
  <w:num w:numId="6">
    <w:abstractNumId w:val="3"/>
  </w:num>
  <w:num w:numId="7">
    <w:abstractNumId w:val="2"/>
  </w:num>
  <w:num w:numId="8">
    <w:abstractNumId w:val="6"/>
  </w:num>
  <w:num w:numId="9">
    <w:abstractNumId w:val="0"/>
  </w:num>
  <w:num w:numId="10">
    <w:abstractNumId w:val="17"/>
  </w:num>
  <w:num w:numId="11">
    <w:abstractNumId w:val="5"/>
  </w:num>
  <w:num w:numId="12">
    <w:abstractNumId w:val="19"/>
  </w:num>
  <w:num w:numId="13">
    <w:abstractNumId w:val="16"/>
  </w:num>
  <w:num w:numId="14">
    <w:abstractNumId w:val="9"/>
  </w:num>
  <w:num w:numId="15">
    <w:abstractNumId w:val="12"/>
  </w:num>
  <w:num w:numId="16">
    <w:abstractNumId w:val="20"/>
  </w:num>
  <w:num w:numId="17">
    <w:abstractNumId w:val="8"/>
  </w:num>
  <w:num w:numId="18">
    <w:abstractNumId w:val="10"/>
  </w:num>
  <w:num w:numId="19">
    <w:abstractNumId w:val="13"/>
  </w:num>
  <w:num w:numId="20">
    <w:abstractNumId w:val="11"/>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GQnK57nD113/3I4P+IV2defQDVFPe0yfRqo4Qju1y9S86ghMcKNvDZechNcj4EMBr0+O0G99TBGOmxG7ThqRg==" w:salt="7jllNkgFK2BzDy3Bgajb5w=="/>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42E0"/>
    <w:rsid w:val="000052E0"/>
    <w:rsid w:val="00005959"/>
    <w:rsid w:val="00005C98"/>
    <w:rsid w:val="00006213"/>
    <w:rsid w:val="00011D8A"/>
    <w:rsid w:val="00013CEF"/>
    <w:rsid w:val="0003112C"/>
    <w:rsid w:val="00033266"/>
    <w:rsid w:val="0003412E"/>
    <w:rsid w:val="000378E1"/>
    <w:rsid w:val="00041656"/>
    <w:rsid w:val="00050C5B"/>
    <w:rsid w:val="000529A5"/>
    <w:rsid w:val="00052D0A"/>
    <w:rsid w:val="0005329B"/>
    <w:rsid w:val="00054F7E"/>
    <w:rsid w:val="00066E77"/>
    <w:rsid w:val="000675F2"/>
    <w:rsid w:val="00074B73"/>
    <w:rsid w:val="000752C8"/>
    <w:rsid w:val="00087280"/>
    <w:rsid w:val="0009431C"/>
    <w:rsid w:val="0009451E"/>
    <w:rsid w:val="00097A0B"/>
    <w:rsid w:val="000A7800"/>
    <w:rsid w:val="000B2C00"/>
    <w:rsid w:val="000B655B"/>
    <w:rsid w:val="000C28D4"/>
    <w:rsid w:val="000C2E24"/>
    <w:rsid w:val="000C38FC"/>
    <w:rsid w:val="000C3F53"/>
    <w:rsid w:val="000C4CF9"/>
    <w:rsid w:val="000D0526"/>
    <w:rsid w:val="000D0A79"/>
    <w:rsid w:val="000D3C4D"/>
    <w:rsid w:val="000D6F0E"/>
    <w:rsid w:val="000D76CE"/>
    <w:rsid w:val="000E3C4F"/>
    <w:rsid w:val="000F6CED"/>
    <w:rsid w:val="000F6EF9"/>
    <w:rsid w:val="001000F8"/>
    <w:rsid w:val="00107812"/>
    <w:rsid w:val="00116503"/>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3512"/>
    <w:rsid w:val="0017531E"/>
    <w:rsid w:val="00175BE0"/>
    <w:rsid w:val="00181368"/>
    <w:rsid w:val="001843E9"/>
    <w:rsid w:val="0018513C"/>
    <w:rsid w:val="00194186"/>
    <w:rsid w:val="001946EF"/>
    <w:rsid w:val="001A2FC5"/>
    <w:rsid w:val="001A35BC"/>
    <w:rsid w:val="001A5DFD"/>
    <w:rsid w:val="001A64FC"/>
    <w:rsid w:val="001B69FE"/>
    <w:rsid w:val="001C0FAE"/>
    <w:rsid w:val="001C2503"/>
    <w:rsid w:val="001C2782"/>
    <w:rsid w:val="001D1351"/>
    <w:rsid w:val="001D749F"/>
    <w:rsid w:val="001E1A31"/>
    <w:rsid w:val="001F0A0C"/>
    <w:rsid w:val="001F59F6"/>
    <w:rsid w:val="001F5DDB"/>
    <w:rsid w:val="001F61C6"/>
    <w:rsid w:val="00206427"/>
    <w:rsid w:val="00210A1E"/>
    <w:rsid w:val="00212AFF"/>
    <w:rsid w:val="0021603B"/>
    <w:rsid w:val="00216998"/>
    <w:rsid w:val="002236DE"/>
    <w:rsid w:val="00223A96"/>
    <w:rsid w:val="00224EDB"/>
    <w:rsid w:val="0022600B"/>
    <w:rsid w:val="00227086"/>
    <w:rsid w:val="002279A5"/>
    <w:rsid w:val="00230710"/>
    <w:rsid w:val="00232FDD"/>
    <w:rsid w:val="00233548"/>
    <w:rsid w:val="00237AFE"/>
    <w:rsid w:val="0024545B"/>
    <w:rsid w:val="00246766"/>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A6EB8"/>
    <w:rsid w:val="002B0B56"/>
    <w:rsid w:val="002B4307"/>
    <w:rsid w:val="002B6C4A"/>
    <w:rsid w:val="002B7394"/>
    <w:rsid w:val="002C2ED6"/>
    <w:rsid w:val="002C78E9"/>
    <w:rsid w:val="002D127C"/>
    <w:rsid w:val="002D13DA"/>
    <w:rsid w:val="002D2166"/>
    <w:rsid w:val="002D3C05"/>
    <w:rsid w:val="002D5DD9"/>
    <w:rsid w:val="002D6723"/>
    <w:rsid w:val="002D6C2D"/>
    <w:rsid w:val="002E12A3"/>
    <w:rsid w:val="002E3441"/>
    <w:rsid w:val="002E5655"/>
    <w:rsid w:val="002F67E7"/>
    <w:rsid w:val="00301159"/>
    <w:rsid w:val="003074B5"/>
    <w:rsid w:val="003128D0"/>
    <w:rsid w:val="00314134"/>
    <w:rsid w:val="00316D19"/>
    <w:rsid w:val="003232DB"/>
    <w:rsid w:val="00331303"/>
    <w:rsid w:val="00331F28"/>
    <w:rsid w:val="00346238"/>
    <w:rsid w:val="00352D99"/>
    <w:rsid w:val="00354299"/>
    <w:rsid w:val="00357A2B"/>
    <w:rsid w:val="003677E2"/>
    <w:rsid w:val="00367F4B"/>
    <w:rsid w:val="00370F8A"/>
    <w:rsid w:val="003820C0"/>
    <w:rsid w:val="003823C1"/>
    <w:rsid w:val="00385C0F"/>
    <w:rsid w:val="003911FC"/>
    <w:rsid w:val="00393943"/>
    <w:rsid w:val="00393EF8"/>
    <w:rsid w:val="0039414E"/>
    <w:rsid w:val="00394BBB"/>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9A1"/>
    <w:rsid w:val="00403328"/>
    <w:rsid w:val="00403A64"/>
    <w:rsid w:val="0040674E"/>
    <w:rsid w:val="00406835"/>
    <w:rsid w:val="00411924"/>
    <w:rsid w:val="00411C6C"/>
    <w:rsid w:val="00416B89"/>
    <w:rsid w:val="00416BB8"/>
    <w:rsid w:val="00417957"/>
    <w:rsid w:val="00420E90"/>
    <w:rsid w:val="00421E6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8031F"/>
    <w:rsid w:val="004843D3"/>
    <w:rsid w:val="00486861"/>
    <w:rsid w:val="00487010"/>
    <w:rsid w:val="00490127"/>
    <w:rsid w:val="0049227C"/>
    <w:rsid w:val="004A2257"/>
    <w:rsid w:val="004B6867"/>
    <w:rsid w:val="004D25C3"/>
    <w:rsid w:val="004D67E0"/>
    <w:rsid w:val="004D7EA9"/>
    <w:rsid w:val="004E09D5"/>
    <w:rsid w:val="004E3ADC"/>
    <w:rsid w:val="004E4656"/>
    <w:rsid w:val="004E7979"/>
    <w:rsid w:val="004E7E35"/>
    <w:rsid w:val="004F0D74"/>
    <w:rsid w:val="004F1E38"/>
    <w:rsid w:val="004F2705"/>
    <w:rsid w:val="004F4149"/>
    <w:rsid w:val="00503597"/>
    <w:rsid w:val="005045E7"/>
    <w:rsid w:val="00505AE6"/>
    <w:rsid w:val="005076AF"/>
    <w:rsid w:val="00510E66"/>
    <w:rsid w:val="00510F97"/>
    <w:rsid w:val="0052066D"/>
    <w:rsid w:val="005229F7"/>
    <w:rsid w:val="00536F2F"/>
    <w:rsid w:val="00537193"/>
    <w:rsid w:val="0054007C"/>
    <w:rsid w:val="005467A5"/>
    <w:rsid w:val="0055165D"/>
    <w:rsid w:val="005541FB"/>
    <w:rsid w:val="00562847"/>
    <w:rsid w:val="00571C9A"/>
    <w:rsid w:val="005729A5"/>
    <w:rsid w:val="00581342"/>
    <w:rsid w:val="005847B2"/>
    <w:rsid w:val="00584F32"/>
    <w:rsid w:val="00585865"/>
    <w:rsid w:val="005923B5"/>
    <w:rsid w:val="005A20FB"/>
    <w:rsid w:val="005A31B0"/>
    <w:rsid w:val="005A3C92"/>
    <w:rsid w:val="005A4314"/>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6B90"/>
    <w:rsid w:val="005F7D11"/>
    <w:rsid w:val="00604812"/>
    <w:rsid w:val="0061125B"/>
    <w:rsid w:val="0061288A"/>
    <w:rsid w:val="00614A48"/>
    <w:rsid w:val="00634960"/>
    <w:rsid w:val="00636037"/>
    <w:rsid w:val="0063797A"/>
    <w:rsid w:val="00641AD0"/>
    <w:rsid w:val="00642244"/>
    <w:rsid w:val="00645250"/>
    <w:rsid w:val="00645EF8"/>
    <w:rsid w:val="0065177E"/>
    <w:rsid w:val="006536EB"/>
    <w:rsid w:val="006558E8"/>
    <w:rsid w:val="00662670"/>
    <w:rsid w:val="006626A7"/>
    <w:rsid w:val="00662AA1"/>
    <w:rsid w:val="00664ADC"/>
    <w:rsid w:val="00665EDE"/>
    <w:rsid w:val="00666C2C"/>
    <w:rsid w:val="0067001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C7CEE"/>
    <w:rsid w:val="006D1BDB"/>
    <w:rsid w:val="006D3C82"/>
    <w:rsid w:val="006E3DDB"/>
    <w:rsid w:val="006E5240"/>
    <w:rsid w:val="006F4A52"/>
    <w:rsid w:val="006F7CF8"/>
    <w:rsid w:val="006F7D93"/>
    <w:rsid w:val="00700DFB"/>
    <w:rsid w:val="0070768E"/>
    <w:rsid w:val="00715630"/>
    <w:rsid w:val="0071608A"/>
    <w:rsid w:val="007164C5"/>
    <w:rsid w:val="0072125B"/>
    <w:rsid w:val="0072150F"/>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835E0"/>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39F2"/>
    <w:rsid w:val="007D46B8"/>
    <w:rsid w:val="007D49EB"/>
    <w:rsid w:val="007D4D81"/>
    <w:rsid w:val="007E12D6"/>
    <w:rsid w:val="007E5D35"/>
    <w:rsid w:val="007F2C68"/>
    <w:rsid w:val="007F3DEA"/>
    <w:rsid w:val="007F4F96"/>
    <w:rsid w:val="007F6EF3"/>
    <w:rsid w:val="008047F4"/>
    <w:rsid w:val="00806B02"/>
    <w:rsid w:val="008140B5"/>
    <w:rsid w:val="00817148"/>
    <w:rsid w:val="0082709C"/>
    <w:rsid w:val="008307F1"/>
    <w:rsid w:val="00830B35"/>
    <w:rsid w:val="00832CC3"/>
    <w:rsid w:val="00834468"/>
    <w:rsid w:val="008375FF"/>
    <w:rsid w:val="00843969"/>
    <w:rsid w:val="00844619"/>
    <w:rsid w:val="0084522A"/>
    <w:rsid w:val="00850B3E"/>
    <w:rsid w:val="008510E8"/>
    <w:rsid w:val="008533D7"/>
    <w:rsid w:val="00862DD7"/>
    <w:rsid w:val="00865BD6"/>
    <w:rsid w:val="008711A9"/>
    <w:rsid w:val="008725C4"/>
    <w:rsid w:val="008847B1"/>
    <w:rsid w:val="008871D1"/>
    <w:rsid w:val="008906B7"/>
    <w:rsid w:val="008956BE"/>
    <w:rsid w:val="008A0C01"/>
    <w:rsid w:val="008A2D44"/>
    <w:rsid w:val="008A3BCF"/>
    <w:rsid w:val="008A5480"/>
    <w:rsid w:val="008B4711"/>
    <w:rsid w:val="008B53F4"/>
    <w:rsid w:val="008B675B"/>
    <w:rsid w:val="008C4E2A"/>
    <w:rsid w:val="008C6E89"/>
    <w:rsid w:val="008C7320"/>
    <w:rsid w:val="008D6360"/>
    <w:rsid w:val="008E053C"/>
    <w:rsid w:val="008E1416"/>
    <w:rsid w:val="008E19C9"/>
    <w:rsid w:val="008E3CA3"/>
    <w:rsid w:val="008F0143"/>
    <w:rsid w:val="008F194E"/>
    <w:rsid w:val="008F1AF8"/>
    <w:rsid w:val="008F230D"/>
    <w:rsid w:val="008F3E96"/>
    <w:rsid w:val="008F50F4"/>
    <w:rsid w:val="008F67CF"/>
    <w:rsid w:val="00901A30"/>
    <w:rsid w:val="009043D7"/>
    <w:rsid w:val="00905CB2"/>
    <w:rsid w:val="00907CC1"/>
    <w:rsid w:val="00910012"/>
    <w:rsid w:val="00911063"/>
    <w:rsid w:val="00914BA6"/>
    <w:rsid w:val="00915514"/>
    <w:rsid w:val="00921A5B"/>
    <w:rsid w:val="00925FA2"/>
    <w:rsid w:val="009263DA"/>
    <w:rsid w:val="009304FF"/>
    <w:rsid w:val="00931D81"/>
    <w:rsid w:val="00932052"/>
    <w:rsid w:val="0093212A"/>
    <w:rsid w:val="00933479"/>
    <w:rsid w:val="00940172"/>
    <w:rsid w:val="00943F5F"/>
    <w:rsid w:val="00946E8A"/>
    <w:rsid w:val="00956ECC"/>
    <w:rsid w:val="009617B4"/>
    <w:rsid w:val="009645CA"/>
    <w:rsid w:val="00965E87"/>
    <w:rsid w:val="00970830"/>
    <w:rsid w:val="0097126D"/>
    <w:rsid w:val="0097139E"/>
    <w:rsid w:val="00975F30"/>
    <w:rsid w:val="0098122B"/>
    <w:rsid w:val="00985050"/>
    <w:rsid w:val="00991814"/>
    <w:rsid w:val="00994371"/>
    <w:rsid w:val="009A38C3"/>
    <w:rsid w:val="009A5859"/>
    <w:rsid w:val="009B146F"/>
    <w:rsid w:val="009B22F3"/>
    <w:rsid w:val="009B3045"/>
    <w:rsid w:val="009B7849"/>
    <w:rsid w:val="009C6E5E"/>
    <w:rsid w:val="009D0BB7"/>
    <w:rsid w:val="009D47CD"/>
    <w:rsid w:val="009D4899"/>
    <w:rsid w:val="009D5395"/>
    <w:rsid w:val="009D773C"/>
    <w:rsid w:val="009E0372"/>
    <w:rsid w:val="009E079C"/>
    <w:rsid w:val="009E1D4E"/>
    <w:rsid w:val="009E287F"/>
    <w:rsid w:val="009E4E8E"/>
    <w:rsid w:val="009E7532"/>
    <w:rsid w:val="009F33F8"/>
    <w:rsid w:val="009F5350"/>
    <w:rsid w:val="00A00445"/>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1A6A"/>
    <w:rsid w:val="00A570AB"/>
    <w:rsid w:val="00A673B2"/>
    <w:rsid w:val="00A67A39"/>
    <w:rsid w:val="00A71211"/>
    <w:rsid w:val="00A74EAB"/>
    <w:rsid w:val="00A75495"/>
    <w:rsid w:val="00A81763"/>
    <w:rsid w:val="00A82469"/>
    <w:rsid w:val="00A83170"/>
    <w:rsid w:val="00A8347E"/>
    <w:rsid w:val="00A902A7"/>
    <w:rsid w:val="00A96EA9"/>
    <w:rsid w:val="00A975DC"/>
    <w:rsid w:val="00AA0FDF"/>
    <w:rsid w:val="00AA1684"/>
    <w:rsid w:val="00AA4F94"/>
    <w:rsid w:val="00AA6429"/>
    <w:rsid w:val="00AA67E0"/>
    <w:rsid w:val="00AA6B75"/>
    <w:rsid w:val="00AC0815"/>
    <w:rsid w:val="00AC085D"/>
    <w:rsid w:val="00AC2B75"/>
    <w:rsid w:val="00AC3C91"/>
    <w:rsid w:val="00AC3D32"/>
    <w:rsid w:val="00AC7958"/>
    <w:rsid w:val="00AD7321"/>
    <w:rsid w:val="00AE0A01"/>
    <w:rsid w:val="00AE1C2E"/>
    <w:rsid w:val="00AE30B2"/>
    <w:rsid w:val="00AE402C"/>
    <w:rsid w:val="00AF0BC3"/>
    <w:rsid w:val="00B01474"/>
    <w:rsid w:val="00B02048"/>
    <w:rsid w:val="00B05D34"/>
    <w:rsid w:val="00B0712D"/>
    <w:rsid w:val="00B11634"/>
    <w:rsid w:val="00B11A18"/>
    <w:rsid w:val="00B255CC"/>
    <w:rsid w:val="00B32DED"/>
    <w:rsid w:val="00B33D80"/>
    <w:rsid w:val="00B348B1"/>
    <w:rsid w:val="00B41FE3"/>
    <w:rsid w:val="00B42235"/>
    <w:rsid w:val="00B46415"/>
    <w:rsid w:val="00B46A9E"/>
    <w:rsid w:val="00B4723F"/>
    <w:rsid w:val="00B52750"/>
    <w:rsid w:val="00B53760"/>
    <w:rsid w:val="00B546BE"/>
    <w:rsid w:val="00B549D7"/>
    <w:rsid w:val="00B54C07"/>
    <w:rsid w:val="00B573A1"/>
    <w:rsid w:val="00B576FF"/>
    <w:rsid w:val="00B62AA6"/>
    <w:rsid w:val="00B632FE"/>
    <w:rsid w:val="00B66738"/>
    <w:rsid w:val="00B67699"/>
    <w:rsid w:val="00B74016"/>
    <w:rsid w:val="00B750AC"/>
    <w:rsid w:val="00B750C5"/>
    <w:rsid w:val="00B76DD6"/>
    <w:rsid w:val="00B76EFE"/>
    <w:rsid w:val="00B810FC"/>
    <w:rsid w:val="00B84445"/>
    <w:rsid w:val="00B84ACE"/>
    <w:rsid w:val="00B93296"/>
    <w:rsid w:val="00B961D7"/>
    <w:rsid w:val="00B979EF"/>
    <w:rsid w:val="00BA0268"/>
    <w:rsid w:val="00BA0BB3"/>
    <w:rsid w:val="00BA1A62"/>
    <w:rsid w:val="00BA4D8C"/>
    <w:rsid w:val="00BA601F"/>
    <w:rsid w:val="00BA73EA"/>
    <w:rsid w:val="00BB0F3E"/>
    <w:rsid w:val="00BB58C5"/>
    <w:rsid w:val="00BB6E61"/>
    <w:rsid w:val="00BB77D8"/>
    <w:rsid w:val="00BC186D"/>
    <w:rsid w:val="00BC2AD9"/>
    <w:rsid w:val="00BC4AF5"/>
    <w:rsid w:val="00BD0156"/>
    <w:rsid w:val="00BD3C7A"/>
    <w:rsid w:val="00BD481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0541"/>
    <w:rsid w:val="00CB12B9"/>
    <w:rsid w:val="00CC5840"/>
    <w:rsid w:val="00CD315D"/>
    <w:rsid w:val="00CD4BD2"/>
    <w:rsid w:val="00CE10B8"/>
    <w:rsid w:val="00CE1E2E"/>
    <w:rsid w:val="00CE2D6A"/>
    <w:rsid w:val="00CE6005"/>
    <w:rsid w:val="00D0076B"/>
    <w:rsid w:val="00D007AF"/>
    <w:rsid w:val="00D05A3D"/>
    <w:rsid w:val="00D12969"/>
    <w:rsid w:val="00D1298F"/>
    <w:rsid w:val="00D21B1C"/>
    <w:rsid w:val="00D26A82"/>
    <w:rsid w:val="00D310ED"/>
    <w:rsid w:val="00D316D5"/>
    <w:rsid w:val="00D33429"/>
    <w:rsid w:val="00D410B5"/>
    <w:rsid w:val="00D4719E"/>
    <w:rsid w:val="00D641EA"/>
    <w:rsid w:val="00D65F99"/>
    <w:rsid w:val="00D76FBF"/>
    <w:rsid w:val="00D77199"/>
    <w:rsid w:val="00D834E5"/>
    <w:rsid w:val="00D8554F"/>
    <w:rsid w:val="00D857C0"/>
    <w:rsid w:val="00D86337"/>
    <w:rsid w:val="00D86DD8"/>
    <w:rsid w:val="00D91694"/>
    <w:rsid w:val="00D931D3"/>
    <w:rsid w:val="00D96882"/>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737D"/>
    <w:rsid w:val="00DD7520"/>
    <w:rsid w:val="00DD7FB0"/>
    <w:rsid w:val="00DE1526"/>
    <w:rsid w:val="00DE4D15"/>
    <w:rsid w:val="00DF1AC4"/>
    <w:rsid w:val="00DF2B75"/>
    <w:rsid w:val="00DF2E93"/>
    <w:rsid w:val="00DF5789"/>
    <w:rsid w:val="00DF65E2"/>
    <w:rsid w:val="00DF7A25"/>
    <w:rsid w:val="00E00019"/>
    <w:rsid w:val="00E02EAD"/>
    <w:rsid w:val="00E034BB"/>
    <w:rsid w:val="00E10078"/>
    <w:rsid w:val="00E128D0"/>
    <w:rsid w:val="00E12AEF"/>
    <w:rsid w:val="00E130EE"/>
    <w:rsid w:val="00E14B7C"/>
    <w:rsid w:val="00E21965"/>
    <w:rsid w:val="00E22B5C"/>
    <w:rsid w:val="00E22E7C"/>
    <w:rsid w:val="00E41DA3"/>
    <w:rsid w:val="00E42306"/>
    <w:rsid w:val="00E45CDE"/>
    <w:rsid w:val="00E50CFF"/>
    <w:rsid w:val="00E60250"/>
    <w:rsid w:val="00E60556"/>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1F3"/>
    <w:rsid w:val="00F20EE2"/>
    <w:rsid w:val="00F31C28"/>
    <w:rsid w:val="00F33B99"/>
    <w:rsid w:val="00F36CB8"/>
    <w:rsid w:val="00F43EF1"/>
    <w:rsid w:val="00F57273"/>
    <w:rsid w:val="00F57769"/>
    <w:rsid w:val="00F5797E"/>
    <w:rsid w:val="00F661A4"/>
    <w:rsid w:val="00F73A47"/>
    <w:rsid w:val="00F761A1"/>
    <w:rsid w:val="00F76C9F"/>
    <w:rsid w:val="00F84573"/>
    <w:rsid w:val="00F85804"/>
    <w:rsid w:val="00F92A30"/>
    <w:rsid w:val="00F92ECA"/>
    <w:rsid w:val="00F9408D"/>
    <w:rsid w:val="00F9732E"/>
    <w:rsid w:val="00FB6057"/>
    <w:rsid w:val="00FB6634"/>
    <w:rsid w:val="00FC10B2"/>
    <w:rsid w:val="00FC5FD8"/>
    <w:rsid w:val="00FD4103"/>
    <w:rsid w:val="00FD597A"/>
    <w:rsid w:val="00FE15C2"/>
    <w:rsid w:val="00FE1D51"/>
    <w:rsid w:val="00FE373D"/>
    <w:rsid w:val="00FE69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457711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51A6A"/>
    <w:rPr>
      <w:sz w:val="16"/>
      <w:szCs w:val="16"/>
    </w:rPr>
  </w:style>
  <w:style w:type="paragraph" w:styleId="CommentText">
    <w:name w:val="annotation text"/>
    <w:basedOn w:val="Normal"/>
    <w:link w:val="CommentTextChar"/>
    <w:uiPriority w:val="99"/>
    <w:semiHidden/>
    <w:unhideWhenUsed/>
    <w:rsid w:val="00A51A6A"/>
    <w:rPr>
      <w:sz w:val="20"/>
    </w:rPr>
  </w:style>
  <w:style w:type="character" w:customStyle="1" w:styleId="CommentTextChar">
    <w:name w:val="Comment Text Char"/>
    <w:basedOn w:val="DefaultParagraphFont"/>
    <w:link w:val="CommentText"/>
    <w:uiPriority w:val="99"/>
    <w:semiHidden/>
    <w:rsid w:val="00A51A6A"/>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51A6A"/>
    <w:rPr>
      <w:b/>
      <w:bCs/>
    </w:rPr>
  </w:style>
  <w:style w:type="character" w:customStyle="1" w:styleId="CommentSubjectChar">
    <w:name w:val="Comment Subject Char"/>
    <w:basedOn w:val="CommentTextChar"/>
    <w:link w:val="CommentSubject"/>
    <w:uiPriority w:val="99"/>
    <w:semiHidden/>
    <w:rsid w:val="00A51A6A"/>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EB88-A458-40BA-9F50-A23289A7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1630</Words>
  <Characters>9296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2019-08-05T18:25:00Z</cp:lastPrinted>
  <dcterms:created xsi:type="dcterms:W3CDTF">2020-03-30T21:05:00Z</dcterms:created>
  <dcterms:modified xsi:type="dcterms:W3CDTF">2020-03-30T22:31:00Z</dcterms:modified>
</cp:coreProperties>
</file>