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19F4" w14:textId="77777777" w:rsidR="00B170FC" w:rsidRPr="00B170FC" w:rsidRDefault="00B170FC" w:rsidP="00B170FC">
      <w:pPr>
        <w:spacing w:after="0" w:line="508" w:lineRule="atLeast"/>
        <w:jc w:val="center"/>
        <w:rPr>
          <w:rFonts w:ascii="Arial" w:hAnsi="Arial" w:cs="Arial"/>
          <w:sz w:val="24"/>
          <w:szCs w:val="24"/>
        </w:rPr>
      </w:pPr>
      <w:r w:rsidRPr="00B170FC">
        <w:rPr>
          <w:rFonts w:ascii="Arial" w:hAnsi="Arial" w:cs="Arial"/>
          <w:sz w:val="24"/>
          <w:szCs w:val="24"/>
        </w:rPr>
        <w:t>April 7, 2021</w:t>
      </w:r>
    </w:p>
    <w:p w14:paraId="3D8597C2"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Board of Forestry and Fire Protection</w:t>
      </w:r>
    </w:p>
    <w:p w14:paraId="491BB974" w14:textId="77777777" w:rsidR="00B170FC" w:rsidRPr="00B170FC" w:rsidRDefault="00B170FC" w:rsidP="00B170FC">
      <w:pPr>
        <w:spacing w:after="0" w:line="508" w:lineRule="atLeast"/>
        <w:jc w:val="center"/>
        <w:rPr>
          <w:rFonts w:ascii="Arial" w:hAnsi="Arial" w:cs="Arial"/>
          <w:b/>
          <w:sz w:val="24"/>
          <w:szCs w:val="24"/>
          <w:u w:val="single"/>
        </w:rPr>
      </w:pPr>
      <w:r w:rsidRPr="00B170FC">
        <w:rPr>
          <w:rFonts w:ascii="Arial" w:hAnsi="Arial" w:cs="Arial"/>
          <w:b/>
          <w:sz w:val="24"/>
          <w:szCs w:val="24"/>
          <w:u w:val="single"/>
        </w:rPr>
        <w:t>Emergency Notice RPF Responsibilities</w:t>
      </w:r>
    </w:p>
    <w:p w14:paraId="47A67806"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Title 14 of the California Code of Regulations</w:t>
      </w:r>
    </w:p>
    <w:p w14:paraId="585752B3"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Division 1.5, Chapter 4</w:t>
      </w:r>
    </w:p>
    <w:p w14:paraId="290C72AC" w14:textId="77777777" w:rsidR="00B170FC" w:rsidRPr="00B170FC" w:rsidRDefault="00B170FC" w:rsidP="00B170FC">
      <w:pPr>
        <w:spacing w:after="0" w:line="508" w:lineRule="atLeast"/>
        <w:rPr>
          <w:rFonts w:ascii="Arial" w:hAnsi="Arial" w:cs="Arial"/>
          <w:b/>
          <w:sz w:val="24"/>
          <w:szCs w:val="24"/>
        </w:rPr>
      </w:pPr>
      <w:r w:rsidRPr="00B170FC">
        <w:rPr>
          <w:rFonts w:ascii="Arial" w:hAnsi="Arial" w:cs="Arial"/>
          <w:b/>
          <w:sz w:val="24"/>
          <w:szCs w:val="24"/>
        </w:rPr>
        <w:t>§ 1052. Emergency Notice.</w:t>
      </w:r>
    </w:p>
    <w:p w14:paraId="5D97FB90"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(a) Before cutting or removing timber on an Emergency basis, an RPF on behalf of a Timber Owner or operator shall submit a Notice of Emergency Timber Operations to the Director, on form RM-67 (1/1/10), form RM-65 (1052.4) (02/2020) for a Fuel Hazard Reduction Emergency, or form RM-66 (1052.5) (2/1/11) for a Sudden Oak Death Emergency, herein incorporated by reference, as prescribed by the Director. The notice shall include, but not be limited to, the following:</w:t>
      </w:r>
    </w:p>
    <w:p w14:paraId="2A9A9D4E"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(1) Names and addresses of all Timberland owner(s), Timber Owner(s), and Timber Operator(s) for the area on which timber will be cut or removed.</w:t>
      </w:r>
    </w:p>
    <w:p w14:paraId="08917296"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(2) A description of the specific conditions that constitute the Emergency, its cause, extent and reason for immediate commencement of Timber Operations.</w:t>
      </w:r>
    </w:p>
    <w:p w14:paraId="4EE58F47"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(3) Legal description of the area from which timber will be cut or removed.</w:t>
      </w:r>
    </w:p>
    <w:p w14:paraId="57B665C4"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(4) A titled USGS (if available) or equivalent topographic map(s) of scale not less than 2” to the mile, or larger scale, showing the Harvest Area, the legal description, Logging Roads, Class I, II, III and IV Watercourses, Yarding systems if more than one will be used, and boundaries of areas where Tractor Operations are proposed for use on areas designated for Cable Yarding. For Timber Operations conducted pursuant to 14 CCR § 1052.4 within those areas described by 14 CCR § 1052.4(c)(2)(</w:t>
      </w:r>
      <w:proofErr w:type="gramStart"/>
      <w:r w:rsidRPr="00B170FC">
        <w:rPr>
          <w:rFonts w:ascii="Arial" w:hAnsi="Arial" w:cs="Arial"/>
          <w:sz w:val="24"/>
          <w:szCs w:val="24"/>
        </w:rPr>
        <w:t>A)-(</w:t>
      </w:r>
      <w:proofErr w:type="gramEnd"/>
      <w:r w:rsidRPr="00B170FC">
        <w:rPr>
          <w:rFonts w:ascii="Arial" w:hAnsi="Arial" w:cs="Arial"/>
          <w:sz w:val="24"/>
          <w:szCs w:val="24"/>
        </w:rPr>
        <w:t>F), the map(s) shall inc</w:t>
      </w:r>
      <w:r>
        <w:rPr>
          <w:rFonts w:ascii="Arial" w:hAnsi="Arial" w:cs="Arial"/>
          <w:sz w:val="24"/>
          <w:szCs w:val="24"/>
        </w:rPr>
        <w:t>l</w:t>
      </w:r>
      <w:r w:rsidRPr="00B170FC">
        <w:rPr>
          <w:rFonts w:ascii="Arial" w:hAnsi="Arial" w:cs="Arial"/>
          <w:sz w:val="24"/>
          <w:szCs w:val="24"/>
        </w:rPr>
        <w:t>ude those features described within 14 CCR § 1052.4(c)(2)(A)-(F), as appropriate.</w:t>
      </w:r>
    </w:p>
    <w:p w14:paraId="0B6AFB47"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lastRenderedPageBreak/>
        <w:t>(5) Yarding system to be used.</w:t>
      </w:r>
    </w:p>
    <w:p w14:paraId="22369BED"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(6) The expected dates of commencement and completion of Timber Operations.</w:t>
      </w:r>
    </w:p>
    <w:p w14:paraId="2408915D"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(7) A declaration by the RPF, made under penalty of perjury, that a bona fide Emergency exists which requires Emergency Timber Operations.</w:t>
      </w:r>
    </w:p>
    <w:p w14:paraId="77BD7473"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(8) A declaration by the Timber Owner, made under penalty of perjury, that any applicable timber yield taxes will be paid pursuant to § 38115 of the Revenue and Taxation Code.</w:t>
      </w:r>
    </w:p>
    <w:p w14:paraId="3A294D8C"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(9) Name, address, License number, and signature of the RPF who prepares the notice and submits it to the Director on behalf of the Timber Owner or operator.</w:t>
      </w:r>
    </w:p>
    <w:p w14:paraId="5D90D1BE"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(10) 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17CB56B8" w14:textId="77777777" w:rsidR="00B170FC" w:rsidRDefault="00B170FC" w:rsidP="00B170FC">
      <w:pPr>
        <w:spacing w:after="0" w:line="508" w:lineRule="atLeast"/>
        <w:ind w:left="1440"/>
        <w:rPr>
          <w:rFonts w:ascii="Arial" w:hAnsi="Arial" w:cs="Arial"/>
          <w:sz w:val="24"/>
          <w:szCs w:val="24"/>
        </w:rPr>
      </w:pPr>
      <w:r w:rsidRPr="00B170FC">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6ECA8B83" w14:textId="77777777" w:rsidR="00B170FC" w:rsidRPr="00B170FC" w:rsidRDefault="00B170FC" w:rsidP="00B170FC">
      <w:pPr>
        <w:spacing w:after="0" w:line="508" w:lineRule="atLeast"/>
        <w:ind w:left="720"/>
        <w:rPr>
          <w:rFonts w:ascii="Arial" w:hAnsi="Arial" w:cs="Arial"/>
          <w:sz w:val="24"/>
          <w:szCs w:val="24"/>
          <w:u w:val="single"/>
        </w:rPr>
      </w:pPr>
      <w:r w:rsidRPr="00B170FC">
        <w:rPr>
          <w:rFonts w:ascii="Arial" w:hAnsi="Arial" w:cs="Arial"/>
          <w:sz w:val="24"/>
          <w:szCs w:val="24"/>
          <w:u w:val="single"/>
        </w:rPr>
        <w:t>(</w:t>
      </w:r>
      <w:r>
        <w:rPr>
          <w:rFonts w:ascii="Arial" w:hAnsi="Arial" w:cs="Arial"/>
          <w:sz w:val="24"/>
          <w:szCs w:val="24"/>
          <w:u w:val="single"/>
        </w:rPr>
        <w:t>11</w:t>
      </w:r>
      <w:r w:rsidRPr="00B170FC">
        <w:rPr>
          <w:rFonts w:ascii="Arial" w:hAnsi="Arial" w:cs="Arial"/>
          <w:sz w:val="24"/>
          <w:szCs w:val="24"/>
          <w:u w:val="single"/>
        </w:rPr>
        <w:t>) Name, address, License number, and signature of the RPF who has been retained by the Timber Owner or operator to provide professional advice throughout the Timber Operations pursuant to 14 CCR § 1052(f).</w:t>
      </w:r>
    </w:p>
    <w:p w14:paraId="6B57030B"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 xml:space="preserve">(b) Timber Operations pursuant to an Emergency notice shall comply with the Rules and regulations of the Board. A Person conducting Timber Operations under an Emergency Notice shall comply with all operational provisions of the Forest Practice Act </w:t>
      </w:r>
      <w:r w:rsidRPr="00B170FC">
        <w:rPr>
          <w:rFonts w:ascii="Arial" w:hAnsi="Arial" w:cs="Arial"/>
          <w:sz w:val="24"/>
          <w:szCs w:val="24"/>
        </w:rPr>
        <w:lastRenderedPageBreak/>
        <w:t>and District Forest Practice Rules applicable to “Timber Harvest Plan”, “THP”, and “Plan”.</w:t>
      </w:r>
    </w:p>
    <w:p w14:paraId="041CB0EA"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(c) In-lieu practices for Watercourse and Lake Protection Zones as specified under Article 6 of the Rules, exceptions to Rules, and alternative practices are not allowed unless necessary to protect public health and safety.</w:t>
      </w:r>
    </w:p>
    <w:p w14:paraId="5BBBB47B"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(d) Timber Operations pursuant to an Emergency Notice may not commence for five working days, 15 days for a fuel hazard Emergency per 14 CCR §§ 1052.1(a)(5)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4B07CAB8"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(e) Timber Operations shall not continue beyond one (1) year from the date the Emergency Notice is accepted by the Director unless a Plan is submitted to the Director and found to be in conformance with the Rules and regulations of the Board, except for treatment of fuels in accordance with 14 CCR § 1052.4(d)(4) and (5).</w:t>
      </w:r>
    </w:p>
    <w:p w14:paraId="04F8CE3D" w14:textId="77777777" w:rsidR="00B170FC" w:rsidRPr="00B170FC" w:rsidRDefault="00B170FC" w:rsidP="00B170FC">
      <w:pPr>
        <w:spacing w:after="0" w:line="508" w:lineRule="atLeast"/>
        <w:rPr>
          <w:rFonts w:ascii="Arial" w:hAnsi="Arial" w:cs="Arial"/>
          <w:sz w:val="24"/>
          <w:szCs w:val="24"/>
          <w:u w:val="single"/>
        </w:rPr>
      </w:pPr>
      <w:r w:rsidRPr="00B170FC">
        <w:rPr>
          <w:rFonts w:ascii="Arial" w:hAnsi="Arial" w:cs="Arial"/>
          <w:sz w:val="24"/>
          <w:szCs w:val="24"/>
          <w:u w:val="single"/>
        </w:rPr>
        <w:t xml:space="preserve">(f) An RPF </w:t>
      </w:r>
      <w:r>
        <w:rPr>
          <w:rFonts w:ascii="Arial" w:hAnsi="Arial" w:cs="Arial"/>
          <w:sz w:val="24"/>
          <w:szCs w:val="24"/>
          <w:u w:val="single"/>
        </w:rPr>
        <w:t xml:space="preserve">shall </w:t>
      </w:r>
      <w:r w:rsidRPr="00B170FC">
        <w:rPr>
          <w:rFonts w:ascii="Arial" w:hAnsi="Arial" w:cs="Arial"/>
          <w:sz w:val="24"/>
          <w:szCs w:val="24"/>
          <w:u w:val="single"/>
        </w:rPr>
        <w:t>retained by the</w:t>
      </w:r>
      <w:r>
        <w:rPr>
          <w:rFonts w:ascii="Arial" w:hAnsi="Arial" w:cs="Arial"/>
          <w:sz w:val="24"/>
          <w:szCs w:val="24"/>
          <w:u w:val="single"/>
        </w:rPr>
        <w:t xml:space="preserve"> Timber Owner or LTO</w:t>
      </w:r>
      <w:r w:rsidRPr="00B170FC">
        <w:rPr>
          <w:rFonts w:ascii="Arial" w:hAnsi="Arial" w:cs="Arial"/>
          <w:sz w:val="24"/>
          <w:szCs w:val="24"/>
          <w:u w:val="single"/>
        </w:rPr>
        <w:t xml:space="preserve"> to provide professional advice throughout the Timber Operations </w:t>
      </w:r>
      <w:r>
        <w:rPr>
          <w:rFonts w:ascii="Arial" w:hAnsi="Arial" w:cs="Arial"/>
          <w:sz w:val="24"/>
          <w:szCs w:val="24"/>
          <w:u w:val="single"/>
        </w:rPr>
        <w:t xml:space="preserve">and </w:t>
      </w:r>
      <w:r w:rsidRPr="00B170FC">
        <w:rPr>
          <w:rFonts w:ascii="Arial" w:hAnsi="Arial" w:cs="Arial"/>
          <w:sz w:val="24"/>
          <w:szCs w:val="24"/>
          <w:u w:val="single"/>
        </w:rPr>
        <w:t>shall be present, or ensure that the RPF's Supervised Designee is present, on the Logging Area at a sufficient frequency to know the progress of operations and advise the LTO and Timberland Owner, but not less than once during the life of the notice.</w:t>
      </w:r>
    </w:p>
    <w:p w14:paraId="580CA205" w14:textId="77777777" w:rsidR="00B170FC" w:rsidRDefault="00B170FC" w:rsidP="00B170FC">
      <w:pPr>
        <w:spacing w:after="0" w:line="508" w:lineRule="atLeast"/>
        <w:rPr>
          <w:rFonts w:ascii="Arial" w:hAnsi="Arial" w:cs="Arial"/>
          <w:sz w:val="24"/>
          <w:szCs w:val="24"/>
        </w:rPr>
      </w:pPr>
    </w:p>
    <w:p w14:paraId="77B08BEE"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lastRenderedPageBreak/>
        <w:t>Note: Authority cited: Sections 4551 and 4552, Public Resources Code. Reference: Sections 4592, 4750, 4750.3 and 4750.4, Public Resources Code.</w:t>
      </w:r>
    </w:p>
    <w:sectPr w:rsidR="00B170FC" w:rsidRPr="00B170FC" w:rsidSect="00B170FC">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B5A1" w14:textId="77777777" w:rsidR="00B170FC" w:rsidRDefault="00B170FC" w:rsidP="00B170FC">
      <w:pPr>
        <w:spacing w:after="0" w:line="240" w:lineRule="auto"/>
      </w:pPr>
      <w:r>
        <w:separator/>
      </w:r>
    </w:p>
  </w:endnote>
  <w:endnote w:type="continuationSeparator" w:id="0">
    <w:p w14:paraId="6BBDE315" w14:textId="77777777" w:rsidR="00B170FC" w:rsidRDefault="00B170FC" w:rsidP="00B1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08C0" w14:textId="26B0352C" w:rsidR="00FB5802" w:rsidRDefault="00FB5802">
    <w:pPr>
      <w:pStyle w:val="Footer"/>
    </w:pPr>
    <w:r>
      <w:tab/>
      <w:t>FPC 5(a)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51BCD" w14:textId="77777777" w:rsidR="00B170FC" w:rsidRDefault="00B170FC" w:rsidP="00B170FC">
      <w:pPr>
        <w:spacing w:after="0" w:line="240" w:lineRule="auto"/>
      </w:pPr>
      <w:r>
        <w:separator/>
      </w:r>
    </w:p>
  </w:footnote>
  <w:footnote w:type="continuationSeparator" w:id="0">
    <w:p w14:paraId="670DFF51" w14:textId="77777777" w:rsidR="00B170FC" w:rsidRDefault="00B170FC" w:rsidP="00B17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B1A8" w14:textId="77777777" w:rsidR="00B170FC" w:rsidRPr="0045316D" w:rsidRDefault="00B170FC" w:rsidP="00B170FC">
    <w:pPr>
      <w:pStyle w:val="Header"/>
      <w:jc w:val="center"/>
      <w:rPr>
        <w:sz w:val="26"/>
      </w:rPr>
    </w:pPr>
    <w:bookmarkStart w:id="0" w:name="_Hlk38553021"/>
    <w:bookmarkStart w:id="1" w:name="_Hlk38553022"/>
    <w:bookmarkStart w:id="2" w:name="_GoBack"/>
    <w:bookmarkEnd w:id="2"/>
    <w:r w:rsidRPr="0045316D">
      <w:rPr>
        <w:noProof/>
        <w:sz w:val="26"/>
      </w:rPr>
      <mc:AlternateContent>
        <mc:Choice Requires="wps">
          <w:drawing>
            <wp:anchor distT="0" distB="0" distL="114300" distR="114300" simplePos="0" relativeHeight="251661312" behindDoc="0" locked="0" layoutInCell="1" allowOverlap="1" wp14:anchorId="1DAEFAEA" wp14:editId="002656B0">
              <wp:simplePos x="0" y="0"/>
              <wp:positionH relativeFrom="margin">
                <wp:posOffset>5943600</wp:posOffset>
              </wp:positionH>
              <wp:positionV relativeFrom="page">
                <wp:posOffset>0</wp:posOffset>
              </wp:positionV>
              <wp:extent cx="0" cy="10058400"/>
              <wp:effectExtent l="9525" t="9525" r="9525" b="9525"/>
              <wp:wrapNone/>
              <wp:docPr id="3" name="Straight Connector 3"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ACED8" id="Straight Connector 3" o:spid="_x0000_s1026" alt="Title: Straight Connector"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172C71B6" wp14:editId="59D8402E">
              <wp:simplePos x="0" y="0"/>
              <wp:positionH relativeFrom="margin">
                <wp:posOffset>-91440</wp:posOffset>
              </wp:positionH>
              <wp:positionV relativeFrom="page">
                <wp:posOffset>0</wp:posOffset>
              </wp:positionV>
              <wp:extent cx="0" cy="10058400"/>
              <wp:effectExtent l="13335" t="9525" r="5715" b="9525"/>
              <wp:wrapNone/>
              <wp:docPr id="2" name="Straight Connector 2"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5A80" id="Straight Connector 2" o:spid="_x0000_s1026" alt="Title: Straight Connector"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391319D4" wp14:editId="5822FEED">
              <wp:simplePos x="0" y="0"/>
              <wp:positionH relativeFrom="margin">
                <wp:posOffset>-45720</wp:posOffset>
              </wp:positionH>
              <wp:positionV relativeFrom="page">
                <wp:posOffset>0</wp:posOffset>
              </wp:positionV>
              <wp:extent cx="0" cy="10058400"/>
              <wp:effectExtent l="11430" t="9525" r="7620" b="9525"/>
              <wp:wrapNone/>
              <wp:docPr id="1" name="Straight Connector 1"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E11F9" id="Straight Connector 1" o:spid="_x0000_s1026" alt="Title: Straight Connector"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">
              <w10:wrap anchorx="margin" anchory="page"/>
            </v:line>
          </w:pict>
        </mc:Fallback>
      </mc:AlternateContent>
    </w:r>
    <w:r w:rsidRPr="0045316D">
      <w:rPr>
        <w:sz w:val="26"/>
      </w:rPr>
      <w:t>DRAFT DOCUMENT</w:t>
    </w:r>
  </w:p>
  <w:bookmarkEnd w:id="0"/>
  <w:bookmarkEnd w:id="1"/>
  <w:p w14:paraId="03448447" w14:textId="77777777" w:rsidR="00B170FC" w:rsidRDefault="00B17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Oid76wCdKvp2opW9Dxbn6V5A5EwKYqaSQseiO9XizlfE9Iv+DbnNSyomckpH1PNdWwcIdUjZkX7cESxyciXtQ==" w:salt="n4qpTHA6WHV8izEwsB8L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FC"/>
    <w:rsid w:val="002C3269"/>
    <w:rsid w:val="007202B0"/>
    <w:rsid w:val="00B170FC"/>
    <w:rsid w:val="00FB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D110"/>
  <w15:chartTrackingRefBased/>
  <w15:docId w15:val="{D1073E45-D649-45A7-90FF-6B73C769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FC"/>
  </w:style>
  <w:style w:type="paragraph" w:styleId="Footer">
    <w:name w:val="footer"/>
    <w:basedOn w:val="Normal"/>
    <w:link w:val="FooterChar"/>
    <w:uiPriority w:val="99"/>
    <w:unhideWhenUsed/>
    <w:rsid w:val="00B1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0FC"/>
  </w:style>
  <w:style w:type="character" w:styleId="LineNumber">
    <w:name w:val="line number"/>
    <w:basedOn w:val="DefaultParagraphFont"/>
    <w:uiPriority w:val="99"/>
    <w:semiHidden/>
    <w:unhideWhenUsed/>
    <w:rsid w:val="00B1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782</Words>
  <Characters>4464</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2021-04-29T19:00:00Z</dcterms:created>
  <dcterms:modified xsi:type="dcterms:W3CDTF">2021-04-29T19:33:00Z</dcterms:modified>
</cp:coreProperties>
</file>