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17A" w:rsidRPr="003C017A" w:rsidRDefault="003C017A" w:rsidP="003C017A">
      <w:pPr>
        <w:spacing w:after="0" w:line="508" w:lineRule="atLeast"/>
        <w:jc w:val="center"/>
        <w:rPr>
          <w:rFonts w:ascii="Arial" w:hAnsi="Arial" w:cs="Arial"/>
          <w:sz w:val="10"/>
          <w:szCs w:val="24"/>
        </w:rPr>
      </w:pPr>
      <w:r w:rsidRPr="003C017A">
        <w:rPr>
          <w:rFonts w:ascii="Arial" w:hAnsi="Arial" w:cs="Arial"/>
          <w:color w:val="FFFFFF" w:themeColor="background1"/>
          <w:sz w:val="10"/>
          <w:szCs w:val="24"/>
        </w:rPr>
        <w:t>Accessibility Note: The following document uses underline and strike-through fonts to indicate text which is proposed for addition or removal, respectively. Please adjust your screen reader settings accordingly.</w:t>
      </w:r>
    </w:p>
    <w:p w:rsidR="003C017A" w:rsidRPr="003C017A" w:rsidRDefault="003C017A" w:rsidP="003C017A">
      <w:pPr>
        <w:spacing w:after="0" w:line="508" w:lineRule="atLeast"/>
        <w:jc w:val="center"/>
        <w:rPr>
          <w:rFonts w:ascii="Arial" w:hAnsi="Arial" w:cs="Arial"/>
          <w:sz w:val="24"/>
          <w:szCs w:val="24"/>
        </w:rPr>
      </w:pPr>
      <w:r w:rsidRPr="003C017A">
        <w:rPr>
          <w:rFonts w:ascii="Arial" w:hAnsi="Arial" w:cs="Arial"/>
          <w:sz w:val="24"/>
          <w:szCs w:val="24"/>
        </w:rPr>
        <w:t>January 19, 2021</w:t>
      </w:r>
    </w:p>
    <w:p w:rsidR="003C017A" w:rsidRPr="003C017A" w:rsidRDefault="003C017A" w:rsidP="003C017A">
      <w:pPr>
        <w:spacing w:after="0" w:line="508" w:lineRule="atLeast"/>
        <w:jc w:val="center"/>
        <w:rPr>
          <w:rFonts w:ascii="Arial" w:hAnsi="Arial" w:cs="Arial"/>
          <w:b/>
          <w:sz w:val="24"/>
          <w:szCs w:val="24"/>
        </w:rPr>
      </w:pPr>
      <w:r w:rsidRPr="003C017A">
        <w:rPr>
          <w:rFonts w:ascii="Arial" w:hAnsi="Arial" w:cs="Arial"/>
          <w:b/>
          <w:sz w:val="24"/>
          <w:szCs w:val="24"/>
        </w:rPr>
        <w:t>Board of Forestry and Fire Protection</w:t>
      </w:r>
    </w:p>
    <w:p w:rsidR="003C017A" w:rsidRDefault="003C017A" w:rsidP="003C017A">
      <w:pPr>
        <w:spacing w:after="0" w:line="508" w:lineRule="atLeast"/>
        <w:jc w:val="center"/>
        <w:rPr>
          <w:rFonts w:ascii="Arial" w:hAnsi="Arial" w:cs="Arial"/>
          <w:b/>
          <w:sz w:val="24"/>
          <w:szCs w:val="24"/>
          <w:u w:val="single"/>
        </w:rPr>
      </w:pPr>
      <w:r w:rsidRPr="003C017A">
        <w:rPr>
          <w:rFonts w:ascii="Arial" w:hAnsi="Arial" w:cs="Arial"/>
          <w:b/>
          <w:sz w:val="24"/>
          <w:szCs w:val="24"/>
          <w:u w:val="single"/>
        </w:rPr>
        <w:t>DRAFT UTILITY AND PUBLIC AGENCY</w:t>
      </w:r>
    </w:p>
    <w:p w:rsidR="003C017A" w:rsidRPr="009A67A1" w:rsidRDefault="003C017A" w:rsidP="003C017A">
      <w:pPr>
        <w:spacing w:after="0" w:line="508" w:lineRule="atLeast"/>
        <w:jc w:val="center"/>
        <w:rPr>
          <w:rFonts w:ascii="Arial" w:hAnsi="Arial" w:cs="Arial"/>
          <w:b/>
          <w:sz w:val="24"/>
          <w:szCs w:val="24"/>
        </w:rPr>
      </w:pPr>
      <w:r w:rsidRPr="009A67A1">
        <w:rPr>
          <w:rFonts w:ascii="Arial" w:hAnsi="Arial" w:cs="Arial"/>
          <w:b/>
          <w:sz w:val="24"/>
          <w:szCs w:val="24"/>
        </w:rPr>
        <w:t>Title 14 of the California Code of Regulations</w:t>
      </w:r>
    </w:p>
    <w:p w:rsidR="003C017A" w:rsidRDefault="003C017A" w:rsidP="003C017A">
      <w:pPr>
        <w:spacing w:after="0" w:line="508" w:lineRule="atLeast"/>
        <w:jc w:val="center"/>
        <w:rPr>
          <w:rFonts w:ascii="Arial" w:hAnsi="Arial" w:cs="Arial"/>
          <w:b/>
          <w:sz w:val="24"/>
          <w:szCs w:val="24"/>
        </w:rPr>
      </w:pPr>
      <w:r w:rsidRPr="009A67A1">
        <w:rPr>
          <w:rFonts w:ascii="Arial" w:hAnsi="Arial" w:cs="Arial"/>
          <w:b/>
          <w:sz w:val="24"/>
          <w:szCs w:val="24"/>
        </w:rPr>
        <w:t>Division 1.5, Chapter 4</w:t>
      </w:r>
    </w:p>
    <w:p w:rsidR="003C017A" w:rsidRPr="003C017A" w:rsidRDefault="003C017A" w:rsidP="003C017A">
      <w:pPr>
        <w:spacing w:after="0" w:line="508" w:lineRule="atLeast"/>
        <w:rPr>
          <w:rFonts w:ascii="Arial" w:hAnsi="Arial" w:cs="Arial"/>
          <w:b/>
          <w:sz w:val="24"/>
          <w:szCs w:val="24"/>
        </w:rPr>
      </w:pPr>
      <w:r w:rsidRPr="009A67A1">
        <w:rPr>
          <w:rFonts w:ascii="Arial" w:hAnsi="Arial" w:cs="Arial"/>
          <w:b/>
          <w:szCs w:val="24"/>
        </w:rPr>
        <w:t>§</w:t>
      </w:r>
      <w:r>
        <w:rPr>
          <w:rFonts w:ascii="Arial" w:hAnsi="Arial" w:cs="Arial"/>
          <w:b/>
          <w:szCs w:val="24"/>
        </w:rPr>
        <w:t xml:space="preserve"> 1104.1. Conversion Exemptions</w:t>
      </w:r>
    </w:p>
    <w:p w:rsidR="0076730D" w:rsidRPr="0076730D" w:rsidRDefault="0076730D" w:rsidP="003C017A">
      <w:pPr>
        <w:spacing w:after="0" w:line="508" w:lineRule="atLeast"/>
        <w:rPr>
          <w:rFonts w:ascii="Arial" w:hAnsi="Arial" w:cs="Arial"/>
          <w:b/>
          <w:sz w:val="24"/>
          <w:szCs w:val="24"/>
        </w:rPr>
      </w:pPr>
      <w:r>
        <w:rPr>
          <w:rFonts w:ascii="Arial" w:hAnsi="Arial" w:cs="Arial"/>
          <w:b/>
          <w:sz w:val="24"/>
          <w:szCs w:val="24"/>
        </w:rPr>
        <w:t>OPTION #1</w:t>
      </w:r>
    </w:p>
    <w:p w:rsidR="003C017A" w:rsidRPr="003C017A" w:rsidRDefault="003C017A" w:rsidP="003C017A">
      <w:pPr>
        <w:spacing w:after="0" w:line="508" w:lineRule="atLeast"/>
        <w:rPr>
          <w:rFonts w:ascii="Arial" w:hAnsi="Arial" w:cs="Arial"/>
          <w:sz w:val="24"/>
          <w:szCs w:val="24"/>
        </w:rPr>
      </w:pPr>
      <w:r>
        <w:rPr>
          <w:rFonts w:ascii="Arial" w:hAnsi="Arial" w:cs="Arial"/>
          <w:sz w:val="24"/>
          <w:szCs w:val="24"/>
        </w:rPr>
        <w:t>*****</w:t>
      </w:r>
    </w:p>
    <w:p w:rsidR="003C017A" w:rsidRDefault="003C017A" w:rsidP="003C017A">
      <w:pPr>
        <w:spacing w:after="0" w:line="508" w:lineRule="atLeast"/>
        <w:rPr>
          <w:rFonts w:ascii="Arial" w:hAnsi="Arial" w:cs="Arial"/>
          <w:sz w:val="24"/>
          <w:szCs w:val="24"/>
        </w:rPr>
      </w:pPr>
      <w:r w:rsidRPr="003C017A">
        <w:rPr>
          <w:rFonts w:ascii="Arial" w:hAnsi="Arial" w:cs="Arial"/>
          <w:sz w:val="24"/>
          <w:szCs w:val="24"/>
        </w:rPr>
        <w:t xml:space="preserve">(a) </w:t>
      </w:r>
      <w:r w:rsidRPr="009A67A1">
        <w:rPr>
          <w:rFonts w:ascii="Arial" w:hAnsi="Arial" w:cs="Arial"/>
          <w:sz w:val="24"/>
          <w:szCs w:val="24"/>
        </w:rPr>
        <w:t>This</w:t>
      </w:r>
      <w:r w:rsidRPr="009A67A1">
        <w:rPr>
          <w:rFonts w:ascii="Arial" w:hAnsi="Arial" w:cs="Arial"/>
          <w:sz w:val="24"/>
          <w:szCs w:val="24"/>
          <w:u w:val="single"/>
        </w:rPr>
        <w:t xml:space="preserve"> section’s</w:t>
      </w:r>
      <w:r w:rsidRPr="009A67A1">
        <w:rPr>
          <w:rFonts w:ascii="Arial" w:hAnsi="Arial" w:cs="Arial"/>
          <w:sz w:val="24"/>
          <w:szCs w:val="24"/>
        </w:rPr>
        <w:t xml:space="preserve"> conversion exemption is applicable to a conversion of Timberland to a non-timber use only, of less than three</w:t>
      </w:r>
      <w:r w:rsidRPr="009A67A1">
        <w:rPr>
          <w:rFonts w:ascii="Arial" w:hAnsi="Arial" w:cs="Arial"/>
          <w:sz w:val="24"/>
          <w:szCs w:val="24"/>
          <w:u w:val="single"/>
        </w:rPr>
        <w:t xml:space="preserve"> (3)</w:t>
      </w:r>
      <w:r w:rsidRPr="009A67A1">
        <w:rPr>
          <w:rFonts w:ascii="Arial" w:hAnsi="Arial" w:cs="Arial"/>
          <w:sz w:val="24"/>
          <w:szCs w:val="24"/>
        </w:rPr>
        <w:t xml:space="preserve"> acres in one contiguous ownership, whether or not it is a portion of a larger land parcel and shall not be part of a </w:t>
      </w:r>
      <w:r w:rsidRPr="009A67A1">
        <w:rPr>
          <w:rFonts w:ascii="Arial" w:hAnsi="Arial" w:cs="Arial"/>
          <w:sz w:val="24"/>
          <w:szCs w:val="24"/>
          <w:u w:val="single"/>
        </w:rPr>
        <w:t>Plan</w:t>
      </w:r>
      <w:r w:rsidRPr="009A67A1">
        <w:rPr>
          <w:rFonts w:ascii="Arial" w:hAnsi="Arial" w:cs="Arial"/>
          <w:strike/>
          <w:sz w:val="24"/>
          <w:szCs w:val="24"/>
        </w:rPr>
        <w:t>THP</w:t>
      </w:r>
      <w:r w:rsidRPr="009A67A1">
        <w:rPr>
          <w:rFonts w:ascii="Arial" w:hAnsi="Arial" w:cs="Arial"/>
          <w:sz w:val="24"/>
          <w:szCs w:val="24"/>
        </w:rPr>
        <w:t xml:space="preserve">. </w:t>
      </w:r>
      <w:r w:rsidRPr="002E77DC">
        <w:rPr>
          <w:rFonts w:ascii="Arial" w:hAnsi="Arial" w:cs="Arial"/>
          <w:color w:val="FF0000"/>
          <w:sz w:val="24"/>
          <w:szCs w:val="24"/>
          <w:u w:val="single"/>
        </w:rPr>
        <w:t>The following conditions apply to the use of this conversion exemption:</w:t>
      </w:r>
    </w:p>
    <w:p w:rsidR="003C017A" w:rsidRDefault="003C017A" w:rsidP="003C017A">
      <w:pPr>
        <w:spacing w:after="0" w:line="508" w:lineRule="atLeast"/>
        <w:ind w:left="720"/>
        <w:rPr>
          <w:rFonts w:ascii="Arial" w:hAnsi="Arial" w:cs="Arial"/>
          <w:sz w:val="24"/>
          <w:szCs w:val="24"/>
        </w:rPr>
      </w:pPr>
      <w:r>
        <w:rPr>
          <w:rFonts w:ascii="Arial" w:hAnsi="Arial" w:cs="Arial"/>
          <w:sz w:val="24"/>
          <w:szCs w:val="24"/>
        </w:rPr>
        <w:t xml:space="preserve">(1) </w:t>
      </w:r>
      <w:r w:rsidRPr="00AC2AC0">
        <w:rPr>
          <w:rFonts w:ascii="Arial" w:hAnsi="Arial" w:cs="Arial"/>
          <w:sz w:val="24"/>
          <w:szCs w:val="24"/>
        </w:rPr>
        <w:t>This</w:t>
      </w:r>
      <w:r w:rsidRPr="009A67A1">
        <w:rPr>
          <w:rFonts w:ascii="Arial" w:hAnsi="Arial" w:cs="Arial"/>
          <w:sz w:val="24"/>
          <w:szCs w:val="24"/>
        </w:rPr>
        <w:t xml:space="preserve"> conversion exemption may only be used</w:t>
      </w:r>
      <w:r w:rsidRPr="00F45486">
        <w:rPr>
          <w:rFonts w:ascii="Arial" w:hAnsi="Arial" w:cs="Arial"/>
          <w:color w:val="FF0000"/>
          <w:sz w:val="24"/>
          <w:szCs w:val="24"/>
        </w:rPr>
        <w:t xml:space="preserve"> </w:t>
      </w:r>
      <w:r w:rsidRPr="00AC2AC0">
        <w:rPr>
          <w:rFonts w:ascii="Arial" w:hAnsi="Arial" w:cs="Arial"/>
          <w:color w:val="FF0000"/>
          <w:sz w:val="24"/>
          <w:szCs w:val="24"/>
          <w:u w:val="single"/>
        </w:rPr>
        <w:t>to convert one area of less than three</w:t>
      </w:r>
      <w:r>
        <w:rPr>
          <w:rFonts w:ascii="Arial" w:hAnsi="Arial" w:cs="Arial"/>
          <w:color w:val="FF0000"/>
          <w:sz w:val="24"/>
          <w:szCs w:val="24"/>
          <w:u w:val="single"/>
        </w:rPr>
        <w:t xml:space="preserve"> (3)</w:t>
      </w:r>
      <w:r w:rsidRPr="00AC2AC0">
        <w:rPr>
          <w:rFonts w:ascii="Arial" w:hAnsi="Arial" w:cs="Arial"/>
          <w:color w:val="FF0000"/>
          <w:sz w:val="24"/>
          <w:szCs w:val="24"/>
          <w:u w:val="single"/>
        </w:rPr>
        <w:t xml:space="preserve"> acres </w:t>
      </w:r>
      <w:r w:rsidRPr="00AC2AC0">
        <w:rPr>
          <w:rFonts w:ascii="Arial" w:hAnsi="Arial" w:cs="Arial"/>
          <w:strike/>
          <w:color w:val="FF0000"/>
          <w:sz w:val="24"/>
          <w:szCs w:val="24"/>
        </w:rPr>
        <w:t xml:space="preserve">once </w:t>
      </w:r>
      <w:r w:rsidRPr="00AC2AC0">
        <w:rPr>
          <w:rFonts w:ascii="Arial" w:hAnsi="Arial" w:cs="Arial"/>
          <w:sz w:val="24"/>
          <w:szCs w:val="24"/>
        </w:rPr>
        <w:t xml:space="preserve">per </w:t>
      </w:r>
      <w:r w:rsidRPr="009A67A1">
        <w:rPr>
          <w:rFonts w:ascii="Arial" w:hAnsi="Arial" w:cs="Arial"/>
          <w:sz w:val="24"/>
          <w:szCs w:val="24"/>
        </w:rPr>
        <w:t xml:space="preserve">contiguous land ownership. </w:t>
      </w:r>
    </w:p>
    <w:p w:rsidR="003C017A" w:rsidRPr="000F3A05" w:rsidRDefault="003C017A" w:rsidP="003C017A">
      <w:pPr>
        <w:spacing w:after="0" w:line="508" w:lineRule="atLeast"/>
        <w:ind w:left="720"/>
        <w:rPr>
          <w:rFonts w:ascii="Arial" w:hAnsi="Arial" w:cs="Arial"/>
          <w:color w:val="FF0000"/>
          <w:sz w:val="24"/>
          <w:szCs w:val="24"/>
          <w:u w:val="single"/>
        </w:rPr>
      </w:pPr>
      <w:r>
        <w:rPr>
          <w:rFonts w:ascii="Arial" w:hAnsi="Arial" w:cs="Arial"/>
          <w:color w:val="FF0000"/>
          <w:sz w:val="24"/>
          <w:szCs w:val="24"/>
          <w:u w:val="single"/>
        </w:rPr>
        <w:t xml:space="preserve">(2) </w:t>
      </w:r>
      <w:r w:rsidRPr="00AC2AC0">
        <w:rPr>
          <w:rFonts w:ascii="Arial" w:hAnsi="Arial" w:cs="Arial"/>
          <w:color w:val="FF0000"/>
          <w:sz w:val="24"/>
          <w:szCs w:val="24"/>
          <w:u w:val="single"/>
        </w:rPr>
        <w:t>Fo</w:t>
      </w:r>
      <w:r w:rsidRPr="000F3A05">
        <w:rPr>
          <w:rFonts w:ascii="Arial" w:hAnsi="Arial" w:cs="Arial"/>
          <w:color w:val="FF0000"/>
          <w:sz w:val="24"/>
          <w:szCs w:val="24"/>
          <w:u w:val="single"/>
        </w:rPr>
        <w:t>llowing acceptance of a notice of conversion exemption pursuant to this section, subsequent notices of conversion exemption that comply with the limitations of this paragraph are deemed to jointly comprise a single one-time conversion and are not subject to the 5-year limitation described in 14 CCR § 1104.1(</w:t>
      </w:r>
      <w:r w:rsidR="0084182B">
        <w:rPr>
          <w:rFonts w:ascii="Arial" w:hAnsi="Arial" w:cs="Arial"/>
          <w:color w:val="FF0000"/>
          <w:sz w:val="24"/>
          <w:szCs w:val="24"/>
          <w:u w:val="single"/>
        </w:rPr>
        <w:t>a)(4</w:t>
      </w:r>
      <w:r w:rsidRPr="000F3A05">
        <w:rPr>
          <w:rFonts w:ascii="Arial" w:hAnsi="Arial" w:cs="Arial"/>
          <w:color w:val="FF0000"/>
          <w:sz w:val="24"/>
          <w:szCs w:val="24"/>
          <w:u w:val="single"/>
        </w:rPr>
        <w:t>).</w:t>
      </w:r>
    </w:p>
    <w:p w:rsidR="003C017A" w:rsidRPr="000F3A05" w:rsidRDefault="003C017A" w:rsidP="003C017A">
      <w:pPr>
        <w:spacing w:after="0" w:line="508" w:lineRule="atLeast"/>
        <w:ind w:left="1440"/>
        <w:rPr>
          <w:rFonts w:ascii="Arial" w:hAnsi="Arial" w:cs="Arial"/>
          <w:color w:val="FF0000"/>
          <w:sz w:val="24"/>
          <w:szCs w:val="24"/>
          <w:u w:val="single"/>
        </w:rPr>
      </w:pPr>
      <w:r w:rsidRPr="000F3A05">
        <w:rPr>
          <w:rFonts w:ascii="Arial" w:hAnsi="Arial" w:cs="Arial"/>
          <w:color w:val="FF0000"/>
          <w:sz w:val="24"/>
          <w:szCs w:val="24"/>
          <w:u w:val="single"/>
        </w:rPr>
        <w:t>(A) The subsequent notice of conversion exemption shall be limited to the Harvest Areas identified in the initial notice of conversion exemption or to acreage that is contiguous to those Harvest Areas, provided the overall Harvest Areas of the combined notices of conversion exemption shall be less than three (3) acres in the aggre</w:t>
      </w:r>
      <w:bookmarkStart w:id="0" w:name="_GoBack"/>
      <w:bookmarkEnd w:id="0"/>
      <w:r w:rsidRPr="000F3A05">
        <w:rPr>
          <w:rFonts w:ascii="Arial" w:hAnsi="Arial" w:cs="Arial"/>
          <w:color w:val="FF0000"/>
          <w:sz w:val="24"/>
          <w:szCs w:val="24"/>
          <w:u w:val="single"/>
        </w:rPr>
        <w:t>gate.</w:t>
      </w:r>
    </w:p>
    <w:p w:rsidR="003C017A" w:rsidRPr="000F3A05" w:rsidRDefault="003C017A" w:rsidP="003C017A">
      <w:pPr>
        <w:spacing w:after="0" w:line="508" w:lineRule="atLeast"/>
        <w:ind w:left="1440"/>
        <w:rPr>
          <w:rFonts w:ascii="Arial" w:hAnsi="Arial" w:cs="Arial"/>
          <w:color w:val="FF0000"/>
          <w:sz w:val="24"/>
          <w:szCs w:val="24"/>
          <w:u w:val="single"/>
        </w:rPr>
      </w:pPr>
      <w:r w:rsidRPr="000F3A05">
        <w:rPr>
          <w:rFonts w:ascii="Arial" w:hAnsi="Arial" w:cs="Arial"/>
          <w:color w:val="FF0000"/>
          <w:sz w:val="24"/>
          <w:szCs w:val="24"/>
          <w:u w:val="single"/>
        </w:rPr>
        <w:lastRenderedPageBreak/>
        <w:t xml:space="preserve">(B) The bona fide nontimber use identified in the subsequent notice of conversion exemption shall be identical to, consistent with, or supplemental to the bona fide nontimber use identified in the initial notice of conversion exemption. </w:t>
      </w:r>
    </w:p>
    <w:p w:rsidR="003C017A" w:rsidRPr="000F3A05" w:rsidRDefault="003C017A" w:rsidP="003C017A">
      <w:pPr>
        <w:spacing w:after="0" w:line="508" w:lineRule="atLeast"/>
        <w:ind w:left="1440"/>
        <w:rPr>
          <w:rFonts w:ascii="Arial" w:hAnsi="Arial" w:cs="Arial"/>
          <w:color w:val="FF0000"/>
          <w:sz w:val="24"/>
          <w:szCs w:val="24"/>
          <w:u w:val="single"/>
        </w:rPr>
      </w:pPr>
      <w:r w:rsidRPr="000F3A05">
        <w:rPr>
          <w:rFonts w:ascii="Arial" w:hAnsi="Arial" w:cs="Arial"/>
          <w:color w:val="FF0000"/>
          <w:sz w:val="24"/>
          <w:szCs w:val="24"/>
          <w:u w:val="single"/>
        </w:rPr>
        <w:t>(C) The subsequent notice of conversion exemption complies with the rest of the conditions and requirements of this section.</w:t>
      </w:r>
    </w:p>
    <w:p w:rsidR="003C017A" w:rsidRDefault="003C017A" w:rsidP="003C017A">
      <w:pPr>
        <w:spacing w:after="0" w:line="508" w:lineRule="atLeast"/>
        <w:ind w:left="1440"/>
        <w:rPr>
          <w:rFonts w:ascii="Arial" w:hAnsi="Arial" w:cs="Arial"/>
          <w:color w:val="FF0000"/>
          <w:sz w:val="24"/>
          <w:szCs w:val="24"/>
          <w:u w:val="single"/>
        </w:rPr>
      </w:pPr>
      <w:r w:rsidRPr="000F3A05">
        <w:rPr>
          <w:rFonts w:ascii="Arial" w:hAnsi="Arial" w:cs="Arial"/>
          <w:color w:val="FF0000"/>
          <w:sz w:val="24"/>
          <w:szCs w:val="24"/>
          <w:u w:val="single"/>
        </w:rPr>
        <w:t xml:space="preserve">(D) Subsequent notices of conversion of exemption shall be submitted no later than </w:t>
      </w:r>
      <w:r>
        <w:rPr>
          <w:rFonts w:ascii="Arial" w:hAnsi="Arial" w:cs="Arial"/>
          <w:color w:val="FF0000"/>
          <w:sz w:val="24"/>
          <w:szCs w:val="24"/>
          <w:u w:val="single"/>
        </w:rPr>
        <w:t>5</w:t>
      </w:r>
      <w:r w:rsidRPr="000F3A05">
        <w:rPr>
          <w:rFonts w:ascii="Arial" w:hAnsi="Arial" w:cs="Arial"/>
          <w:color w:val="FF0000"/>
          <w:sz w:val="24"/>
          <w:szCs w:val="24"/>
          <w:u w:val="single"/>
        </w:rPr>
        <w:t xml:space="preserve"> years following the date of acceptance for the initial notice of conversion exemption.</w:t>
      </w:r>
    </w:p>
    <w:p w:rsidR="003C017A" w:rsidRDefault="003C017A" w:rsidP="003C017A">
      <w:pPr>
        <w:spacing w:after="0" w:line="508" w:lineRule="atLeast"/>
        <w:ind w:left="720"/>
        <w:rPr>
          <w:rFonts w:ascii="Arial" w:hAnsi="Arial" w:cs="Arial"/>
          <w:sz w:val="24"/>
          <w:szCs w:val="24"/>
        </w:rPr>
      </w:pPr>
      <w:r>
        <w:rPr>
          <w:rFonts w:ascii="Arial" w:hAnsi="Arial" w:cs="Arial"/>
          <w:sz w:val="24"/>
          <w:szCs w:val="24"/>
        </w:rPr>
        <w:t xml:space="preserve"> (3) </w:t>
      </w:r>
      <w:r w:rsidRPr="009A67A1">
        <w:rPr>
          <w:rFonts w:ascii="Arial" w:hAnsi="Arial" w:cs="Arial"/>
          <w:sz w:val="24"/>
          <w:szCs w:val="24"/>
        </w:rPr>
        <w:t xml:space="preserve">If all or a portion of the contiguous land ownership has been subject to prior, unpermitted timberland conversion, a conversion exemption hereunder shall not be accepted unless the Director determines that it would be consistent with the purposes of the Act. </w:t>
      </w:r>
    </w:p>
    <w:p w:rsidR="003C017A" w:rsidRPr="0076730D" w:rsidRDefault="003C017A" w:rsidP="003C017A">
      <w:pPr>
        <w:spacing w:after="0" w:line="508" w:lineRule="atLeast"/>
        <w:ind w:left="720"/>
        <w:rPr>
          <w:rFonts w:ascii="Arial" w:hAnsi="Arial" w:cs="Arial"/>
          <w:sz w:val="24"/>
          <w:szCs w:val="24"/>
        </w:rPr>
      </w:pPr>
      <w:r>
        <w:rPr>
          <w:rFonts w:ascii="Arial" w:hAnsi="Arial" w:cs="Arial"/>
          <w:sz w:val="24"/>
          <w:szCs w:val="24"/>
        </w:rPr>
        <w:t xml:space="preserve">(4) </w:t>
      </w:r>
      <w:r w:rsidRPr="009A67A1">
        <w:rPr>
          <w:rFonts w:ascii="Arial" w:hAnsi="Arial" w:cs="Arial"/>
          <w:sz w:val="24"/>
          <w:szCs w:val="24"/>
        </w:rPr>
        <w:t>No Person, whether acting as an individual, acting as a member of a partnership, or acting as an officer or employee of a corporation or other legal entity, may obtain more than one</w:t>
      </w:r>
      <w:r w:rsidRPr="009A67A1">
        <w:rPr>
          <w:rFonts w:ascii="Arial" w:hAnsi="Arial" w:cs="Arial"/>
          <w:i/>
          <w:sz w:val="24"/>
          <w:szCs w:val="24"/>
        </w:rPr>
        <w:t xml:space="preserve"> </w:t>
      </w:r>
      <w:r w:rsidRPr="009A67A1">
        <w:rPr>
          <w:rFonts w:ascii="Arial" w:hAnsi="Arial" w:cs="Arial"/>
          <w:sz w:val="24"/>
          <w:szCs w:val="24"/>
          <w:u w:val="single"/>
        </w:rPr>
        <w:t>(1)</w:t>
      </w:r>
      <w:r w:rsidRPr="009A67A1">
        <w:rPr>
          <w:rFonts w:ascii="Arial" w:hAnsi="Arial" w:cs="Arial"/>
          <w:sz w:val="24"/>
          <w:szCs w:val="24"/>
        </w:rPr>
        <w:t xml:space="preserve"> exemption pursuant to this section in a</w:t>
      </w:r>
      <w:r w:rsidRPr="009A67A1">
        <w:rPr>
          <w:rFonts w:ascii="Arial" w:hAnsi="Arial" w:cs="Arial"/>
          <w:strike/>
          <w:sz w:val="24"/>
          <w:szCs w:val="24"/>
        </w:rPr>
        <w:t xml:space="preserve"> five-year</w:t>
      </w:r>
      <w:r w:rsidRPr="009A67A1">
        <w:rPr>
          <w:rFonts w:ascii="Arial" w:hAnsi="Arial" w:cs="Arial"/>
          <w:sz w:val="24"/>
          <w:szCs w:val="24"/>
          <w:u w:val="single"/>
        </w:rPr>
        <w:t xml:space="preserve"> five (5) year</w:t>
      </w:r>
      <w:r w:rsidRPr="009A67A1">
        <w:rPr>
          <w:rFonts w:ascii="Arial" w:hAnsi="Arial" w:cs="Arial"/>
          <w:sz w:val="24"/>
          <w:szCs w:val="24"/>
        </w:rPr>
        <w:t xml:space="preserve"> period. If a partnership has as a member, or if a corporation or any other legal entity has as an officer or employee, a Person who has received this exemption within the past five</w:t>
      </w:r>
      <w:r w:rsidRPr="009A67A1">
        <w:rPr>
          <w:rFonts w:ascii="Arial" w:hAnsi="Arial" w:cs="Arial"/>
          <w:sz w:val="24"/>
          <w:szCs w:val="24"/>
          <w:u w:val="single"/>
        </w:rPr>
        <w:t xml:space="preserve"> (5)</w:t>
      </w:r>
      <w:r w:rsidRPr="009A67A1">
        <w:rPr>
          <w:rFonts w:ascii="Arial" w:hAnsi="Arial" w:cs="Arial"/>
          <w:sz w:val="24"/>
          <w:szCs w:val="24"/>
        </w:rPr>
        <w:t xml:space="preserve"> years, whether as an individual or as a member of a partnership, or as an officer or employee of a corporation or other legal entity, then that partnership, corporation, or other legal entity is not eligible for this exemption. Person, for purposes of this section, means an individual, </w:t>
      </w:r>
      <w:r w:rsidRPr="0076730D">
        <w:rPr>
          <w:rFonts w:ascii="Arial" w:hAnsi="Arial" w:cs="Arial"/>
          <w:sz w:val="24"/>
          <w:szCs w:val="24"/>
        </w:rPr>
        <w:t xml:space="preserve">partnership, corporation, or any other legal entity.  </w:t>
      </w:r>
    </w:p>
    <w:p w:rsidR="003C017A" w:rsidRDefault="0076730D" w:rsidP="003C017A">
      <w:pPr>
        <w:spacing w:after="0" w:line="508" w:lineRule="atLeast"/>
        <w:rPr>
          <w:rFonts w:ascii="Arial" w:hAnsi="Arial" w:cs="Arial"/>
          <w:sz w:val="24"/>
          <w:szCs w:val="24"/>
        </w:rPr>
      </w:pPr>
      <w:r w:rsidRPr="0076730D">
        <w:rPr>
          <w:rFonts w:ascii="Arial" w:hAnsi="Arial" w:cs="Arial"/>
          <w:sz w:val="24"/>
          <w:szCs w:val="24"/>
        </w:rPr>
        <w:t>****</w:t>
      </w:r>
    </w:p>
    <w:p w:rsidR="008A7AD2" w:rsidRDefault="008A7AD2" w:rsidP="003C017A">
      <w:pPr>
        <w:spacing w:after="0" w:line="508" w:lineRule="atLeast"/>
        <w:rPr>
          <w:rFonts w:ascii="Arial" w:hAnsi="Arial" w:cs="Arial"/>
          <w:b/>
          <w:sz w:val="24"/>
          <w:szCs w:val="24"/>
        </w:rPr>
      </w:pPr>
      <w:r>
        <w:rPr>
          <w:rFonts w:ascii="Arial" w:hAnsi="Arial" w:cs="Arial"/>
          <w:b/>
          <w:sz w:val="24"/>
          <w:szCs w:val="24"/>
        </w:rPr>
        <w:t>OPTION #2</w:t>
      </w:r>
    </w:p>
    <w:p w:rsidR="00745121" w:rsidRDefault="00745121" w:rsidP="00745121">
      <w:pPr>
        <w:spacing w:after="0" w:line="508" w:lineRule="atLeast"/>
        <w:rPr>
          <w:rFonts w:ascii="Arial" w:hAnsi="Arial" w:cs="Arial"/>
          <w:sz w:val="24"/>
          <w:szCs w:val="24"/>
        </w:rPr>
      </w:pPr>
      <w:r w:rsidRPr="00745121">
        <w:rPr>
          <w:rFonts w:ascii="Arial" w:hAnsi="Arial" w:cs="Arial"/>
          <w:sz w:val="24"/>
          <w:szCs w:val="24"/>
        </w:rPr>
        <w:lastRenderedPageBreak/>
        <w:t>(a) T</w:t>
      </w:r>
      <w:r w:rsidRPr="009A67A1">
        <w:rPr>
          <w:rFonts w:ascii="Arial" w:hAnsi="Arial" w:cs="Arial"/>
          <w:sz w:val="24"/>
          <w:szCs w:val="24"/>
        </w:rPr>
        <w:t>his</w:t>
      </w:r>
      <w:r>
        <w:rPr>
          <w:rFonts w:ascii="Arial" w:hAnsi="Arial" w:cs="Arial"/>
          <w:sz w:val="24"/>
          <w:szCs w:val="24"/>
          <w:u w:val="single"/>
        </w:rPr>
        <w:t xml:space="preserve"> </w:t>
      </w:r>
      <w:r w:rsidRPr="009A67A1">
        <w:rPr>
          <w:rFonts w:ascii="Arial" w:hAnsi="Arial" w:cs="Arial"/>
          <w:sz w:val="24"/>
          <w:szCs w:val="24"/>
        </w:rPr>
        <w:t>conversion exemption is applicable to a conversion of Timberland to a non-timber use only, of less than three</w:t>
      </w:r>
      <w:r w:rsidRPr="009A67A1">
        <w:rPr>
          <w:rFonts w:ascii="Arial" w:hAnsi="Arial" w:cs="Arial"/>
          <w:sz w:val="24"/>
          <w:szCs w:val="24"/>
          <w:u w:val="single"/>
        </w:rPr>
        <w:t xml:space="preserve"> (3)</w:t>
      </w:r>
      <w:r w:rsidRPr="009A67A1">
        <w:rPr>
          <w:rFonts w:ascii="Arial" w:hAnsi="Arial" w:cs="Arial"/>
          <w:sz w:val="24"/>
          <w:szCs w:val="24"/>
        </w:rPr>
        <w:t xml:space="preserve"> acres in one contiguous ownership, whether or not it is a portion of a larger land parcel and shall not be part of a </w:t>
      </w:r>
      <w:r w:rsidRPr="009A67A1">
        <w:rPr>
          <w:rFonts w:ascii="Arial" w:hAnsi="Arial" w:cs="Arial"/>
          <w:sz w:val="24"/>
          <w:szCs w:val="24"/>
          <w:u w:val="single"/>
        </w:rPr>
        <w:t>Plan</w:t>
      </w:r>
      <w:r w:rsidRPr="009A67A1">
        <w:rPr>
          <w:rFonts w:ascii="Arial" w:hAnsi="Arial" w:cs="Arial"/>
          <w:strike/>
          <w:sz w:val="24"/>
          <w:szCs w:val="24"/>
        </w:rPr>
        <w:t>THP</w:t>
      </w:r>
      <w:r w:rsidRPr="009A67A1">
        <w:rPr>
          <w:rFonts w:ascii="Arial" w:hAnsi="Arial" w:cs="Arial"/>
          <w:sz w:val="24"/>
          <w:szCs w:val="24"/>
        </w:rPr>
        <w:t xml:space="preserve">. </w:t>
      </w:r>
    </w:p>
    <w:p w:rsidR="00745121" w:rsidRPr="009A67A1" w:rsidRDefault="00745121" w:rsidP="00745121">
      <w:pPr>
        <w:spacing w:after="0" w:line="508" w:lineRule="atLeast"/>
        <w:rPr>
          <w:rFonts w:ascii="Arial" w:hAnsi="Arial" w:cs="Arial"/>
          <w:sz w:val="24"/>
          <w:szCs w:val="24"/>
        </w:rPr>
      </w:pPr>
      <w:r w:rsidRPr="00AC2AC0">
        <w:rPr>
          <w:rFonts w:ascii="Arial" w:hAnsi="Arial" w:cs="Arial"/>
          <w:sz w:val="24"/>
          <w:szCs w:val="24"/>
        </w:rPr>
        <w:t>This</w:t>
      </w:r>
      <w:r w:rsidRPr="009A67A1">
        <w:rPr>
          <w:rFonts w:ascii="Arial" w:hAnsi="Arial" w:cs="Arial"/>
          <w:sz w:val="24"/>
          <w:szCs w:val="24"/>
        </w:rPr>
        <w:t xml:space="preserve"> conversion exemption may only be used</w:t>
      </w:r>
      <w:r w:rsidRPr="00F45486">
        <w:rPr>
          <w:rFonts w:ascii="Arial" w:hAnsi="Arial" w:cs="Arial"/>
          <w:color w:val="FF0000"/>
          <w:sz w:val="24"/>
          <w:szCs w:val="24"/>
        </w:rPr>
        <w:t xml:space="preserve"> </w:t>
      </w:r>
      <w:r w:rsidRPr="002C2278">
        <w:rPr>
          <w:rFonts w:ascii="Arial" w:hAnsi="Arial" w:cs="Arial"/>
          <w:sz w:val="24"/>
          <w:szCs w:val="24"/>
        </w:rPr>
        <w:t xml:space="preserve">once </w:t>
      </w:r>
      <w:r w:rsidRPr="00AC2AC0">
        <w:rPr>
          <w:rFonts w:ascii="Arial" w:hAnsi="Arial" w:cs="Arial"/>
          <w:sz w:val="24"/>
          <w:szCs w:val="24"/>
        </w:rPr>
        <w:t xml:space="preserve">per </w:t>
      </w:r>
      <w:r w:rsidRPr="009A67A1">
        <w:rPr>
          <w:rFonts w:ascii="Arial" w:hAnsi="Arial" w:cs="Arial"/>
          <w:sz w:val="24"/>
          <w:szCs w:val="24"/>
        </w:rPr>
        <w:t>contiguous land ownership. If all or a portion of the contiguous land ownership has been subject to prior, unpermitted timberland conversion, a conversion exemption hereunder shall not be accepted unless the Director determines that it would be consistent with the purposes of the Act. No Person, whether acting as an individual, acting as a member of a partnership, or acting as an officer or employee of a corporation or other legal entity, may obtain more than one</w:t>
      </w:r>
      <w:r w:rsidRPr="009A67A1">
        <w:rPr>
          <w:rFonts w:ascii="Arial" w:hAnsi="Arial" w:cs="Arial"/>
          <w:i/>
          <w:sz w:val="24"/>
          <w:szCs w:val="24"/>
        </w:rPr>
        <w:t xml:space="preserve"> </w:t>
      </w:r>
      <w:r w:rsidRPr="009A67A1">
        <w:rPr>
          <w:rFonts w:ascii="Arial" w:hAnsi="Arial" w:cs="Arial"/>
          <w:sz w:val="24"/>
          <w:szCs w:val="24"/>
          <w:u w:val="single"/>
        </w:rPr>
        <w:t>(1)</w:t>
      </w:r>
      <w:r w:rsidRPr="009A67A1">
        <w:rPr>
          <w:rFonts w:ascii="Arial" w:hAnsi="Arial" w:cs="Arial"/>
          <w:sz w:val="24"/>
          <w:szCs w:val="24"/>
        </w:rPr>
        <w:t xml:space="preserve"> exemption pursuant to this section in a</w:t>
      </w:r>
      <w:r w:rsidRPr="009A67A1">
        <w:rPr>
          <w:rFonts w:ascii="Arial" w:hAnsi="Arial" w:cs="Arial"/>
          <w:strike/>
          <w:sz w:val="24"/>
          <w:szCs w:val="24"/>
        </w:rPr>
        <w:t xml:space="preserve"> five-year</w:t>
      </w:r>
      <w:r w:rsidRPr="009A67A1">
        <w:rPr>
          <w:rFonts w:ascii="Arial" w:hAnsi="Arial" w:cs="Arial"/>
          <w:sz w:val="24"/>
          <w:szCs w:val="24"/>
          <w:u w:val="single"/>
        </w:rPr>
        <w:t xml:space="preserve"> five (5) year</w:t>
      </w:r>
      <w:r w:rsidRPr="009A67A1">
        <w:rPr>
          <w:rFonts w:ascii="Arial" w:hAnsi="Arial" w:cs="Arial"/>
          <w:sz w:val="24"/>
          <w:szCs w:val="24"/>
        </w:rPr>
        <w:t xml:space="preserve"> period. If a partnership has as a member, or if a corporation or any other legal entity has as an officer or employee, a Person who has received this exemption within the past five</w:t>
      </w:r>
      <w:r w:rsidRPr="009A67A1">
        <w:rPr>
          <w:rFonts w:ascii="Arial" w:hAnsi="Arial" w:cs="Arial"/>
          <w:sz w:val="24"/>
          <w:szCs w:val="24"/>
          <w:u w:val="single"/>
        </w:rPr>
        <w:t xml:space="preserve"> (5)</w:t>
      </w:r>
      <w:r w:rsidRPr="009A67A1">
        <w:rPr>
          <w:rFonts w:ascii="Arial" w:hAnsi="Arial" w:cs="Arial"/>
          <w:sz w:val="24"/>
          <w:szCs w:val="24"/>
        </w:rPr>
        <w:t xml:space="preserve"> 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  </w:t>
      </w:r>
    </w:p>
    <w:p w:rsidR="00745121" w:rsidRPr="00745121" w:rsidRDefault="00745121" w:rsidP="00745121">
      <w:pPr>
        <w:spacing w:after="0" w:line="508" w:lineRule="atLeast"/>
        <w:rPr>
          <w:rFonts w:ascii="Arial" w:hAnsi="Arial" w:cs="Arial"/>
          <w:sz w:val="24"/>
          <w:szCs w:val="24"/>
        </w:rPr>
      </w:pPr>
      <w:r>
        <w:rPr>
          <w:rFonts w:ascii="Arial" w:hAnsi="Arial" w:cs="Arial"/>
          <w:sz w:val="24"/>
          <w:szCs w:val="24"/>
        </w:rPr>
        <w:t>***</w:t>
      </w:r>
    </w:p>
    <w:p w:rsidR="00745121" w:rsidRPr="00745121" w:rsidRDefault="00745121" w:rsidP="00745121">
      <w:pPr>
        <w:spacing w:after="0" w:line="508" w:lineRule="atLeast"/>
        <w:rPr>
          <w:rFonts w:ascii="Arial" w:hAnsi="Arial" w:cs="Arial"/>
          <w:sz w:val="24"/>
          <w:szCs w:val="24"/>
        </w:rPr>
      </w:pPr>
      <w:r w:rsidRPr="00745121">
        <w:rPr>
          <w:rFonts w:ascii="Arial" w:hAnsi="Arial" w:cs="Arial"/>
          <w:sz w:val="24"/>
          <w:szCs w:val="24"/>
        </w:rPr>
        <w:t>(2) The following conditions apply to conversion exemption Timber Operations:</w:t>
      </w:r>
    </w:p>
    <w:p w:rsidR="008A7AD2" w:rsidRPr="008A7AD2" w:rsidRDefault="00745121" w:rsidP="00745121">
      <w:pPr>
        <w:spacing w:after="0" w:line="508" w:lineRule="atLeast"/>
        <w:rPr>
          <w:rFonts w:ascii="Arial" w:hAnsi="Arial" w:cs="Arial"/>
          <w:sz w:val="24"/>
          <w:szCs w:val="24"/>
        </w:rPr>
      </w:pPr>
      <w:r w:rsidRPr="00745121">
        <w:rPr>
          <w:rFonts w:ascii="Arial" w:hAnsi="Arial" w:cs="Arial"/>
          <w:sz w:val="24"/>
          <w:szCs w:val="24"/>
        </w:rPr>
        <w:t xml:space="preserve">(A) All Timber Operations shall be complete within </w:t>
      </w:r>
      <w:r w:rsidRPr="00745121">
        <w:rPr>
          <w:rFonts w:ascii="Arial" w:hAnsi="Arial" w:cs="Arial"/>
          <w:color w:val="FF0000"/>
          <w:sz w:val="24"/>
          <w:szCs w:val="24"/>
          <w:u w:val="single"/>
        </w:rPr>
        <w:t>five (5)</w:t>
      </w:r>
      <w:r w:rsidRPr="00745121">
        <w:rPr>
          <w:rFonts w:ascii="Arial" w:hAnsi="Arial" w:cs="Arial"/>
          <w:strike/>
          <w:color w:val="FF0000"/>
          <w:sz w:val="24"/>
          <w:szCs w:val="24"/>
        </w:rPr>
        <w:t>one</w:t>
      </w:r>
      <w:r w:rsidRPr="00745121">
        <w:rPr>
          <w:rFonts w:ascii="Arial" w:hAnsi="Arial" w:cs="Arial"/>
          <w:color w:val="FF0000"/>
          <w:sz w:val="24"/>
          <w:szCs w:val="24"/>
        </w:rPr>
        <w:t xml:space="preserve"> </w:t>
      </w:r>
      <w:r w:rsidRPr="00745121">
        <w:rPr>
          <w:rFonts w:ascii="Arial" w:hAnsi="Arial" w:cs="Arial"/>
          <w:sz w:val="24"/>
          <w:szCs w:val="24"/>
        </w:rPr>
        <w:t>year</w:t>
      </w:r>
      <w:r w:rsidRPr="00745121">
        <w:rPr>
          <w:rFonts w:ascii="Arial" w:hAnsi="Arial" w:cs="Arial"/>
          <w:color w:val="FF0000"/>
          <w:sz w:val="24"/>
          <w:szCs w:val="24"/>
          <w:u w:val="single"/>
        </w:rPr>
        <w:t>s</w:t>
      </w:r>
      <w:r w:rsidRPr="00745121">
        <w:rPr>
          <w:rFonts w:ascii="Arial" w:hAnsi="Arial" w:cs="Arial"/>
          <w:sz w:val="24"/>
          <w:szCs w:val="24"/>
        </w:rPr>
        <w:t xml:space="preserve"> from the date of acceptance by the Director.</w:t>
      </w:r>
    </w:p>
    <w:p w:rsidR="008A7AD2" w:rsidRDefault="00745121" w:rsidP="003C017A">
      <w:pPr>
        <w:spacing w:after="0" w:line="508" w:lineRule="atLeast"/>
        <w:rPr>
          <w:rFonts w:ascii="Arial" w:hAnsi="Arial" w:cs="Arial"/>
          <w:sz w:val="24"/>
          <w:szCs w:val="24"/>
        </w:rPr>
      </w:pPr>
      <w:r w:rsidRPr="00745121">
        <w:rPr>
          <w:rFonts w:ascii="Arial" w:hAnsi="Arial" w:cs="Arial"/>
          <w:sz w:val="24"/>
          <w:szCs w:val="24"/>
        </w:rPr>
        <w:t xml:space="preserve">(B) All conversion activities shall be complete within </w:t>
      </w:r>
      <w:r w:rsidRPr="00745121">
        <w:rPr>
          <w:rFonts w:ascii="Arial" w:hAnsi="Arial" w:cs="Arial"/>
          <w:color w:val="FF0000"/>
          <w:sz w:val="24"/>
          <w:szCs w:val="24"/>
          <w:u w:val="single"/>
        </w:rPr>
        <w:t>seven (7)</w:t>
      </w:r>
      <w:r w:rsidRPr="00745121">
        <w:rPr>
          <w:rFonts w:ascii="Arial" w:hAnsi="Arial" w:cs="Arial"/>
          <w:strike/>
          <w:color w:val="FF0000"/>
          <w:sz w:val="24"/>
          <w:szCs w:val="24"/>
        </w:rPr>
        <w:t>two</w:t>
      </w:r>
      <w:r w:rsidRPr="00745121">
        <w:rPr>
          <w:rFonts w:ascii="Arial" w:hAnsi="Arial" w:cs="Arial"/>
          <w:sz w:val="24"/>
          <w:szCs w:val="24"/>
        </w:rPr>
        <w:t xml:space="preserve"> years from the date of acceptance by the Director unless under permit by local jurisdiction. Failure to timely complete the conversion shall require compliance with Stocking Standards of PRC § 4561 and Stocking report requirements of Forest Practice Act and Board regulations.</w:t>
      </w:r>
    </w:p>
    <w:p w:rsidR="00745121" w:rsidRPr="00745121" w:rsidRDefault="00745121" w:rsidP="003C017A">
      <w:pPr>
        <w:spacing w:after="0" w:line="508" w:lineRule="atLeast"/>
        <w:rPr>
          <w:rFonts w:ascii="Arial" w:hAnsi="Arial" w:cs="Arial"/>
          <w:sz w:val="24"/>
          <w:szCs w:val="24"/>
        </w:rPr>
      </w:pPr>
    </w:p>
    <w:p w:rsidR="0076730D" w:rsidRDefault="0076730D" w:rsidP="003C017A">
      <w:pPr>
        <w:spacing w:after="0" w:line="508" w:lineRule="atLeast"/>
        <w:rPr>
          <w:rFonts w:ascii="Arial" w:hAnsi="Arial" w:cs="Arial"/>
          <w:b/>
          <w:sz w:val="24"/>
          <w:szCs w:val="24"/>
        </w:rPr>
      </w:pPr>
      <w:r w:rsidRPr="0076730D">
        <w:rPr>
          <w:rFonts w:ascii="Arial" w:hAnsi="Arial" w:cs="Arial"/>
          <w:b/>
          <w:sz w:val="24"/>
          <w:szCs w:val="24"/>
        </w:rPr>
        <w:lastRenderedPageBreak/>
        <w:t>OPTION #</w:t>
      </w:r>
      <w:r w:rsidR="008A7AD2">
        <w:rPr>
          <w:rFonts w:ascii="Arial" w:hAnsi="Arial" w:cs="Arial"/>
          <w:b/>
          <w:sz w:val="24"/>
          <w:szCs w:val="24"/>
        </w:rPr>
        <w:t>3</w:t>
      </w:r>
    </w:p>
    <w:p w:rsidR="008A7AD2" w:rsidRDefault="008A7AD2" w:rsidP="008A7AD2">
      <w:pPr>
        <w:spacing w:after="0" w:line="508" w:lineRule="atLeast"/>
        <w:rPr>
          <w:rFonts w:ascii="Arial" w:hAnsi="Arial" w:cs="Arial"/>
          <w:sz w:val="24"/>
          <w:szCs w:val="24"/>
        </w:rPr>
      </w:pPr>
      <w:r>
        <w:rPr>
          <w:rFonts w:ascii="Arial" w:hAnsi="Arial" w:cs="Arial"/>
          <w:sz w:val="24"/>
          <w:szCs w:val="24"/>
        </w:rPr>
        <w:t xml:space="preserve">(a) </w:t>
      </w:r>
      <w:r w:rsidRPr="009A67A1">
        <w:rPr>
          <w:rFonts w:ascii="Arial" w:hAnsi="Arial" w:cs="Arial"/>
          <w:sz w:val="24"/>
          <w:szCs w:val="24"/>
        </w:rPr>
        <w:t>This</w:t>
      </w:r>
      <w:r w:rsidRPr="008A7AD2">
        <w:rPr>
          <w:rFonts w:ascii="Arial" w:hAnsi="Arial" w:cs="Arial"/>
          <w:sz w:val="24"/>
          <w:szCs w:val="24"/>
        </w:rPr>
        <w:t xml:space="preserve"> </w:t>
      </w:r>
      <w:r w:rsidRPr="009A67A1">
        <w:rPr>
          <w:rFonts w:ascii="Arial" w:hAnsi="Arial" w:cs="Arial"/>
          <w:sz w:val="24"/>
          <w:szCs w:val="24"/>
        </w:rPr>
        <w:t>conversion exemption is applicable to a conversion of Timberland to a non-timber use only, of less than three</w:t>
      </w:r>
      <w:r w:rsidRPr="009A67A1">
        <w:rPr>
          <w:rFonts w:ascii="Arial" w:hAnsi="Arial" w:cs="Arial"/>
          <w:sz w:val="24"/>
          <w:szCs w:val="24"/>
          <w:u w:val="single"/>
        </w:rPr>
        <w:t xml:space="preserve"> (3)</w:t>
      </w:r>
      <w:r w:rsidRPr="009A67A1">
        <w:rPr>
          <w:rFonts w:ascii="Arial" w:hAnsi="Arial" w:cs="Arial"/>
          <w:sz w:val="24"/>
          <w:szCs w:val="24"/>
        </w:rPr>
        <w:t xml:space="preserve"> acres</w:t>
      </w:r>
      <w:r w:rsidRPr="008A7AD2">
        <w:rPr>
          <w:rFonts w:ascii="Arial" w:hAnsi="Arial" w:cs="Arial"/>
          <w:sz w:val="24"/>
          <w:szCs w:val="24"/>
        </w:rPr>
        <w:t xml:space="preserve"> </w:t>
      </w:r>
      <w:r w:rsidRPr="008A7AD2">
        <w:rPr>
          <w:rFonts w:ascii="Arial" w:hAnsi="Arial" w:cs="Arial"/>
          <w:strike/>
          <w:color w:val="FF0000"/>
          <w:sz w:val="24"/>
          <w:szCs w:val="24"/>
        </w:rPr>
        <w:t xml:space="preserve">in one contiguous ownership, whether or not it is a portion of a larger land parcel </w:t>
      </w:r>
      <w:r w:rsidRPr="009A67A1">
        <w:rPr>
          <w:rFonts w:ascii="Arial" w:hAnsi="Arial" w:cs="Arial"/>
          <w:sz w:val="24"/>
          <w:szCs w:val="24"/>
        </w:rPr>
        <w:t xml:space="preserve">and shall not be part of a </w:t>
      </w:r>
      <w:r w:rsidRPr="009A67A1">
        <w:rPr>
          <w:rFonts w:ascii="Arial" w:hAnsi="Arial" w:cs="Arial"/>
          <w:sz w:val="24"/>
          <w:szCs w:val="24"/>
          <w:u w:val="single"/>
        </w:rPr>
        <w:t>Plan</w:t>
      </w:r>
      <w:r w:rsidRPr="009A67A1">
        <w:rPr>
          <w:rFonts w:ascii="Arial" w:hAnsi="Arial" w:cs="Arial"/>
          <w:strike/>
          <w:sz w:val="24"/>
          <w:szCs w:val="24"/>
        </w:rPr>
        <w:t>THP</w:t>
      </w:r>
      <w:r w:rsidRPr="009A67A1">
        <w:rPr>
          <w:rFonts w:ascii="Arial" w:hAnsi="Arial" w:cs="Arial"/>
          <w:sz w:val="24"/>
          <w:szCs w:val="24"/>
        </w:rPr>
        <w:t xml:space="preserve">. </w:t>
      </w:r>
    </w:p>
    <w:p w:rsidR="008A7AD2" w:rsidRDefault="008A7AD2" w:rsidP="008A7AD2">
      <w:pPr>
        <w:spacing w:after="0" w:line="508" w:lineRule="atLeast"/>
        <w:rPr>
          <w:rFonts w:ascii="Arial" w:hAnsi="Arial" w:cs="Arial"/>
          <w:sz w:val="24"/>
          <w:szCs w:val="24"/>
        </w:rPr>
      </w:pPr>
      <w:r w:rsidRPr="008A7AD2">
        <w:rPr>
          <w:rFonts w:ascii="Arial" w:hAnsi="Arial" w:cs="Arial"/>
          <w:strike/>
          <w:color w:val="FF0000"/>
          <w:sz w:val="24"/>
          <w:szCs w:val="24"/>
        </w:rPr>
        <w:t>This conversion exemption may only be used once per contiguous land ownership.</w:t>
      </w:r>
      <w:r w:rsidRPr="008A7AD2">
        <w:rPr>
          <w:rFonts w:ascii="Arial" w:hAnsi="Arial" w:cs="Arial"/>
          <w:strike/>
          <w:sz w:val="24"/>
          <w:szCs w:val="24"/>
        </w:rPr>
        <w:t xml:space="preserve"> </w:t>
      </w:r>
      <w:r w:rsidRPr="008A7AD2">
        <w:rPr>
          <w:rFonts w:ascii="Arial" w:hAnsi="Arial" w:cs="Arial"/>
          <w:strike/>
          <w:color w:val="FF0000"/>
          <w:sz w:val="24"/>
          <w:szCs w:val="24"/>
        </w:rPr>
        <w:t>If all or a portion of the contiguous land ownership has been subject to prior, unpermitted timberland conversion, a conversion exemption hereunder shall not be accepted unless the Director determines that it would be consistent with the purposes of the Act.</w:t>
      </w:r>
      <w:r w:rsidRPr="009A67A1">
        <w:rPr>
          <w:rFonts w:ascii="Arial" w:hAnsi="Arial" w:cs="Arial"/>
          <w:sz w:val="24"/>
          <w:szCs w:val="24"/>
        </w:rPr>
        <w:t xml:space="preserve"> No Person, whether acting as an individual, acting as a member of a partnership, or acting as an officer or employee of a corporation or other legal entity, may obtain more than one</w:t>
      </w:r>
      <w:r w:rsidRPr="009A67A1">
        <w:rPr>
          <w:rFonts w:ascii="Arial" w:hAnsi="Arial" w:cs="Arial"/>
          <w:i/>
          <w:sz w:val="24"/>
          <w:szCs w:val="24"/>
        </w:rPr>
        <w:t xml:space="preserve"> </w:t>
      </w:r>
      <w:r w:rsidRPr="009A67A1">
        <w:rPr>
          <w:rFonts w:ascii="Arial" w:hAnsi="Arial" w:cs="Arial"/>
          <w:sz w:val="24"/>
          <w:szCs w:val="24"/>
          <w:u w:val="single"/>
        </w:rPr>
        <w:t>(1)</w:t>
      </w:r>
      <w:r w:rsidRPr="009A67A1">
        <w:rPr>
          <w:rFonts w:ascii="Arial" w:hAnsi="Arial" w:cs="Arial"/>
          <w:sz w:val="24"/>
          <w:szCs w:val="24"/>
        </w:rPr>
        <w:t xml:space="preserve"> exemption pursuant to this section in a</w:t>
      </w:r>
      <w:r w:rsidRPr="009A67A1">
        <w:rPr>
          <w:rFonts w:ascii="Arial" w:hAnsi="Arial" w:cs="Arial"/>
          <w:strike/>
          <w:sz w:val="24"/>
          <w:szCs w:val="24"/>
        </w:rPr>
        <w:t xml:space="preserve"> five-year</w:t>
      </w:r>
      <w:r w:rsidRPr="009A67A1">
        <w:rPr>
          <w:rFonts w:ascii="Arial" w:hAnsi="Arial" w:cs="Arial"/>
          <w:sz w:val="24"/>
          <w:szCs w:val="24"/>
          <w:u w:val="single"/>
        </w:rPr>
        <w:t xml:space="preserve"> five (5) year</w:t>
      </w:r>
      <w:r w:rsidRPr="009A67A1">
        <w:rPr>
          <w:rFonts w:ascii="Arial" w:hAnsi="Arial" w:cs="Arial"/>
          <w:sz w:val="24"/>
          <w:szCs w:val="24"/>
        </w:rPr>
        <w:t xml:space="preserve"> period. If a partnership has as a member, or if a corporation or any other legal entity has as an officer or employee, a Person who has received this exemption within the past five</w:t>
      </w:r>
      <w:r w:rsidRPr="009A67A1">
        <w:rPr>
          <w:rFonts w:ascii="Arial" w:hAnsi="Arial" w:cs="Arial"/>
          <w:sz w:val="24"/>
          <w:szCs w:val="24"/>
          <w:u w:val="single"/>
        </w:rPr>
        <w:t xml:space="preserve"> (5)</w:t>
      </w:r>
      <w:r w:rsidRPr="009A67A1">
        <w:rPr>
          <w:rFonts w:ascii="Arial" w:hAnsi="Arial" w:cs="Arial"/>
          <w:sz w:val="24"/>
          <w:szCs w:val="24"/>
        </w:rPr>
        <w:t xml:space="preserve"> 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  </w:t>
      </w:r>
    </w:p>
    <w:p w:rsidR="008A7AD2" w:rsidRPr="009A67A1" w:rsidRDefault="008A7AD2" w:rsidP="008A7AD2">
      <w:pPr>
        <w:spacing w:after="0" w:line="508" w:lineRule="atLeast"/>
        <w:rPr>
          <w:rFonts w:ascii="Arial" w:hAnsi="Arial" w:cs="Arial"/>
          <w:sz w:val="24"/>
          <w:szCs w:val="24"/>
        </w:rPr>
      </w:pPr>
    </w:p>
    <w:p w:rsidR="008A7AD2" w:rsidRPr="0076730D" w:rsidRDefault="008A7AD2" w:rsidP="003C017A">
      <w:pPr>
        <w:spacing w:after="0" w:line="508" w:lineRule="atLeast"/>
        <w:rPr>
          <w:rFonts w:ascii="Arial" w:hAnsi="Arial" w:cs="Arial"/>
          <w:b/>
          <w:sz w:val="24"/>
          <w:szCs w:val="24"/>
        </w:rPr>
      </w:pPr>
    </w:p>
    <w:sectPr w:rsidR="008A7AD2" w:rsidRPr="0076730D" w:rsidSect="003C017A">
      <w:headerReference w:type="default" r:id="rId7"/>
      <w:footerReference w:type="default" r:id="rId8"/>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17A" w:rsidRDefault="003C017A" w:rsidP="003C017A">
      <w:pPr>
        <w:spacing w:after="0" w:line="240" w:lineRule="auto"/>
      </w:pPr>
      <w:r>
        <w:separator/>
      </w:r>
    </w:p>
  </w:endnote>
  <w:endnote w:type="continuationSeparator" w:id="0">
    <w:p w:rsidR="003C017A" w:rsidRDefault="003C017A" w:rsidP="003C0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011153"/>
      <w:docPartObj>
        <w:docPartGallery w:val="Page Numbers (Bottom of Page)"/>
        <w:docPartUnique/>
      </w:docPartObj>
    </w:sdtPr>
    <w:sdtEndPr/>
    <w:sdtContent>
      <w:sdt>
        <w:sdtPr>
          <w:id w:val="-1705238520"/>
          <w:docPartObj>
            <w:docPartGallery w:val="Page Numbers (Top of Page)"/>
            <w:docPartUnique/>
          </w:docPartObj>
        </w:sdtPr>
        <w:sdtEndPr/>
        <w:sdtContent>
          <w:p w:rsidR="00270D64" w:rsidRDefault="00270D6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C0BE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0BE2">
              <w:rPr>
                <w:b/>
                <w:bCs/>
                <w:noProof/>
              </w:rPr>
              <w:t>4</w:t>
            </w:r>
            <w:r>
              <w:rPr>
                <w:b/>
                <w:bCs/>
                <w:sz w:val="24"/>
                <w:szCs w:val="24"/>
              </w:rPr>
              <w:fldChar w:fldCharType="end"/>
            </w:r>
            <w:r w:rsidR="00AC0BE2">
              <w:rPr>
                <w:b/>
                <w:bCs/>
                <w:sz w:val="24"/>
                <w:szCs w:val="24"/>
              </w:rPr>
              <w:tab/>
            </w:r>
            <w:r w:rsidR="00AC0BE2">
              <w:rPr>
                <w:b/>
                <w:bCs/>
                <w:sz w:val="24"/>
                <w:szCs w:val="24"/>
              </w:rPr>
              <w:tab/>
              <w:t>JOINT 3(b)</w:t>
            </w:r>
          </w:p>
        </w:sdtContent>
      </w:sdt>
    </w:sdtContent>
  </w:sdt>
  <w:p w:rsidR="00270D64" w:rsidRDefault="00270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17A" w:rsidRDefault="003C017A" w:rsidP="003C017A">
      <w:pPr>
        <w:spacing w:after="0" w:line="240" w:lineRule="auto"/>
      </w:pPr>
      <w:r>
        <w:separator/>
      </w:r>
    </w:p>
  </w:footnote>
  <w:footnote w:type="continuationSeparator" w:id="0">
    <w:p w:rsidR="003C017A" w:rsidRDefault="003C017A" w:rsidP="003C0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38553021"/>
  <w:bookmarkStart w:id="2" w:name="_Hlk38553022"/>
  <w:p w:rsidR="003C017A" w:rsidRPr="0045316D" w:rsidRDefault="003C017A" w:rsidP="003C017A">
    <w:pPr>
      <w:pStyle w:val="Header"/>
      <w:jc w:val="center"/>
      <w:rPr>
        <w:sz w:val="26"/>
      </w:rPr>
    </w:pPr>
    <w:r w:rsidRPr="0045316D">
      <w:rPr>
        <w:noProof/>
        <w:sz w:val="26"/>
      </w:rPr>
      <mc:AlternateContent>
        <mc:Choice Requires="wps">
          <w:drawing>
            <wp:anchor distT="0" distB="0" distL="114300" distR="114300" simplePos="0" relativeHeight="251661312" behindDoc="0" locked="0" layoutInCell="1" allowOverlap="1" wp14:anchorId="287FED9F" wp14:editId="4ECBAAE0">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5B3EC3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Pr="0045316D">
      <w:rPr>
        <w:noProof/>
        <w:sz w:val="26"/>
      </w:rPr>
      <mc:AlternateContent>
        <mc:Choice Requires="wps">
          <w:drawing>
            <wp:anchor distT="0" distB="0" distL="114300" distR="114300" simplePos="0" relativeHeight="251660288" behindDoc="0" locked="0" layoutInCell="1" allowOverlap="1" wp14:anchorId="76674377" wp14:editId="7294223D">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6DD9B7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sidRPr="0045316D">
      <w:rPr>
        <w:noProof/>
        <w:sz w:val="26"/>
      </w:rPr>
      <mc:AlternateContent>
        <mc:Choice Requires="wps">
          <w:drawing>
            <wp:anchor distT="0" distB="0" distL="114300" distR="114300" simplePos="0" relativeHeight="251659264" behindDoc="0" locked="0" layoutInCell="1" allowOverlap="1" wp14:anchorId="37F281A9" wp14:editId="6D6501D7">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37E686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r w:rsidRPr="0045316D">
      <w:rPr>
        <w:sz w:val="26"/>
      </w:rPr>
      <w:t>DRAFT DOCUMENT</w:t>
    </w:r>
  </w:p>
  <w:bookmarkEnd w:id="1"/>
  <w:bookmarkEnd w:id="2"/>
  <w:p w:rsidR="003C017A" w:rsidRDefault="003C01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2k1L3Zozn9/uTYlMlqMpzWV18gAS1L4cTvWDN8ZwXsbLem0ceR6/nGVHLWKcdlpeNvImXIDCSQzpOP6zxEObgA==" w:salt="sWahMG4IQdWW05GrUBkHl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7A"/>
    <w:rsid w:val="00270D64"/>
    <w:rsid w:val="003C017A"/>
    <w:rsid w:val="00745121"/>
    <w:rsid w:val="0076730D"/>
    <w:rsid w:val="0084182B"/>
    <w:rsid w:val="008A7AD2"/>
    <w:rsid w:val="00AC0BE2"/>
    <w:rsid w:val="00CC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494D"/>
  <w15:chartTrackingRefBased/>
  <w15:docId w15:val="{8CB8DC21-51F0-4C27-8B58-D57EB9F7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0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17A"/>
  </w:style>
  <w:style w:type="paragraph" w:styleId="Footer">
    <w:name w:val="footer"/>
    <w:basedOn w:val="Normal"/>
    <w:link w:val="FooterChar"/>
    <w:uiPriority w:val="99"/>
    <w:unhideWhenUsed/>
    <w:rsid w:val="003C0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17A"/>
  </w:style>
  <w:style w:type="character" w:styleId="LineNumber">
    <w:name w:val="line number"/>
    <w:basedOn w:val="DefaultParagraphFont"/>
    <w:uiPriority w:val="99"/>
    <w:semiHidden/>
    <w:unhideWhenUsed/>
    <w:rsid w:val="003C017A"/>
  </w:style>
  <w:style w:type="paragraph" w:styleId="ListParagraph">
    <w:name w:val="List Paragraph"/>
    <w:basedOn w:val="Normal"/>
    <w:uiPriority w:val="34"/>
    <w:qFormat/>
    <w:rsid w:val="008A7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404267">
      <w:bodyDiv w:val="1"/>
      <w:marLeft w:val="0"/>
      <w:marRight w:val="0"/>
      <w:marTop w:val="0"/>
      <w:marBottom w:val="0"/>
      <w:divBdr>
        <w:top w:val="none" w:sz="0" w:space="0" w:color="auto"/>
        <w:left w:val="none" w:sz="0" w:space="0" w:color="auto"/>
        <w:bottom w:val="none" w:sz="0" w:space="0" w:color="auto"/>
        <w:right w:val="none" w:sz="0" w:space="0" w:color="auto"/>
      </w:divBdr>
      <w:divsChild>
        <w:div w:id="1057439753">
          <w:marLeft w:val="0"/>
          <w:marRight w:val="0"/>
          <w:marTop w:val="0"/>
          <w:marBottom w:val="0"/>
          <w:divBdr>
            <w:top w:val="none" w:sz="0" w:space="0" w:color="auto"/>
            <w:left w:val="none" w:sz="0" w:space="0" w:color="auto"/>
            <w:bottom w:val="none" w:sz="0" w:space="0" w:color="auto"/>
            <w:right w:val="none" w:sz="0" w:space="0" w:color="auto"/>
          </w:divBdr>
          <w:divsChild>
            <w:div w:id="723605889">
              <w:marLeft w:val="0"/>
              <w:marRight w:val="0"/>
              <w:marTop w:val="0"/>
              <w:marBottom w:val="0"/>
              <w:divBdr>
                <w:top w:val="none" w:sz="0" w:space="0" w:color="auto"/>
                <w:left w:val="none" w:sz="0" w:space="0" w:color="auto"/>
                <w:bottom w:val="none" w:sz="0" w:space="0" w:color="auto"/>
                <w:right w:val="none" w:sz="0" w:space="0" w:color="auto"/>
              </w:divBdr>
              <w:divsChild>
                <w:div w:id="1745296173">
                  <w:marLeft w:val="0"/>
                  <w:marRight w:val="0"/>
                  <w:marTop w:val="0"/>
                  <w:marBottom w:val="0"/>
                  <w:divBdr>
                    <w:top w:val="none" w:sz="0" w:space="0" w:color="auto"/>
                    <w:left w:val="none" w:sz="0" w:space="0" w:color="auto"/>
                    <w:bottom w:val="none" w:sz="0" w:space="0" w:color="auto"/>
                    <w:right w:val="none" w:sz="0" w:space="0" w:color="auto"/>
                  </w:divBdr>
                  <w:divsChild>
                    <w:div w:id="2086031682">
                      <w:marLeft w:val="0"/>
                      <w:marRight w:val="0"/>
                      <w:marTop w:val="0"/>
                      <w:marBottom w:val="0"/>
                      <w:divBdr>
                        <w:top w:val="none" w:sz="0" w:space="0" w:color="auto"/>
                        <w:left w:val="none" w:sz="0" w:space="0" w:color="auto"/>
                        <w:bottom w:val="none" w:sz="0" w:space="0" w:color="auto"/>
                        <w:right w:val="none" w:sz="0" w:space="0" w:color="auto"/>
                      </w:divBdr>
                      <w:divsChild>
                        <w:div w:id="10341879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44203744">
                              <w:marLeft w:val="0"/>
                              <w:marRight w:val="0"/>
                              <w:marTop w:val="0"/>
                              <w:marBottom w:val="0"/>
                              <w:divBdr>
                                <w:top w:val="none" w:sz="0" w:space="0" w:color="auto"/>
                                <w:left w:val="none" w:sz="0" w:space="0" w:color="auto"/>
                                <w:bottom w:val="none" w:sz="0" w:space="0" w:color="auto"/>
                                <w:right w:val="none" w:sz="0" w:space="0" w:color="auto"/>
                              </w:divBdr>
                              <w:divsChild>
                                <w:div w:id="180973275">
                                  <w:marLeft w:val="0"/>
                                  <w:marRight w:val="0"/>
                                  <w:marTop w:val="0"/>
                                  <w:marBottom w:val="0"/>
                                  <w:divBdr>
                                    <w:top w:val="none" w:sz="0" w:space="0" w:color="auto"/>
                                    <w:left w:val="none" w:sz="0" w:space="0" w:color="auto"/>
                                    <w:bottom w:val="none" w:sz="0" w:space="0" w:color="auto"/>
                                    <w:right w:val="none" w:sz="0" w:space="0" w:color="auto"/>
                                  </w:divBdr>
                                  <w:divsChild>
                                    <w:div w:id="515267621">
                                      <w:marLeft w:val="0"/>
                                      <w:marRight w:val="0"/>
                                      <w:marTop w:val="0"/>
                                      <w:marBottom w:val="0"/>
                                      <w:divBdr>
                                        <w:top w:val="none" w:sz="0" w:space="0" w:color="auto"/>
                                        <w:left w:val="none" w:sz="0" w:space="0" w:color="auto"/>
                                        <w:bottom w:val="none" w:sz="0" w:space="0" w:color="auto"/>
                                        <w:right w:val="none" w:sz="0" w:space="0" w:color="auto"/>
                                      </w:divBdr>
                                      <w:divsChild>
                                        <w:div w:id="21244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3022">
                                  <w:marLeft w:val="0"/>
                                  <w:marRight w:val="0"/>
                                  <w:marTop w:val="0"/>
                                  <w:marBottom w:val="0"/>
                                  <w:divBdr>
                                    <w:top w:val="none" w:sz="0" w:space="0" w:color="auto"/>
                                    <w:left w:val="none" w:sz="0" w:space="0" w:color="auto"/>
                                    <w:bottom w:val="none" w:sz="0" w:space="0" w:color="auto"/>
                                    <w:right w:val="none" w:sz="0" w:space="0" w:color="auto"/>
                                  </w:divBdr>
                                  <w:divsChild>
                                    <w:div w:id="1800567623">
                                      <w:marLeft w:val="0"/>
                                      <w:marRight w:val="0"/>
                                      <w:marTop w:val="0"/>
                                      <w:marBottom w:val="0"/>
                                      <w:divBdr>
                                        <w:top w:val="none" w:sz="0" w:space="0" w:color="auto"/>
                                        <w:left w:val="none" w:sz="0" w:space="0" w:color="auto"/>
                                        <w:bottom w:val="none" w:sz="0" w:space="0" w:color="auto"/>
                                        <w:right w:val="none" w:sz="0" w:space="0" w:color="auto"/>
                                      </w:divBdr>
                                      <w:divsChild>
                                        <w:div w:id="695229160">
                                          <w:marLeft w:val="0"/>
                                          <w:marRight w:val="0"/>
                                          <w:marTop w:val="0"/>
                                          <w:marBottom w:val="0"/>
                                          <w:divBdr>
                                            <w:top w:val="none" w:sz="0" w:space="0" w:color="auto"/>
                                            <w:left w:val="none" w:sz="0" w:space="0" w:color="auto"/>
                                            <w:bottom w:val="none" w:sz="0" w:space="0" w:color="auto"/>
                                            <w:right w:val="none" w:sz="0" w:space="0" w:color="auto"/>
                                          </w:divBdr>
                                          <w:divsChild>
                                            <w:div w:id="1915894732">
                                              <w:marLeft w:val="0"/>
                                              <w:marRight w:val="0"/>
                                              <w:marTop w:val="0"/>
                                              <w:marBottom w:val="0"/>
                                              <w:divBdr>
                                                <w:top w:val="none" w:sz="0" w:space="0" w:color="auto"/>
                                                <w:left w:val="none" w:sz="0" w:space="0" w:color="auto"/>
                                                <w:bottom w:val="none" w:sz="0" w:space="0" w:color="auto"/>
                                                <w:right w:val="none" w:sz="0" w:space="0" w:color="auto"/>
                                              </w:divBdr>
                                            </w:div>
                                          </w:divsChild>
                                        </w:div>
                                        <w:div w:id="1600480776">
                                          <w:marLeft w:val="0"/>
                                          <w:marRight w:val="0"/>
                                          <w:marTop w:val="0"/>
                                          <w:marBottom w:val="0"/>
                                          <w:divBdr>
                                            <w:top w:val="none" w:sz="0" w:space="0" w:color="auto"/>
                                            <w:left w:val="none" w:sz="0" w:space="0" w:color="auto"/>
                                            <w:bottom w:val="none" w:sz="0" w:space="0" w:color="auto"/>
                                            <w:right w:val="none" w:sz="0" w:space="0" w:color="auto"/>
                                          </w:divBdr>
                                          <w:divsChild>
                                            <w:div w:id="1681469556">
                                              <w:marLeft w:val="0"/>
                                              <w:marRight w:val="0"/>
                                              <w:marTop w:val="0"/>
                                              <w:marBottom w:val="0"/>
                                              <w:divBdr>
                                                <w:top w:val="none" w:sz="0" w:space="0" w:color="auto"/>
                                                <w:left w:val="none" w:sz="0" w:space="0" w:color="auto"/>
                                                <w:bottom w:val="none" w:sz="0" w:space="0" w:color="auto"/>
                                                <w:right w:val="none" w:sz="0" w:space="0" w:color="auto"/>
                                              </w:divBdr>
                                              <w:divsChild>
                                                <w:div w:id="3792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7307647">
      <w:bodyDiv w:val="1"/>
      <w:marLeft w:val="0"/>
      <w:marRight w:val="0"/>
      <w:marTop w:val="0"/>
      <w:marBottom w:val="0"/>
      <w:divBdr>
        <w:top w:val="none" w:sz="0" w:space="0" w:color="auto"/>
        <w:left w:val="none" w:sz="0" w:space="0" w:color="auto"/>
        <w:bottom w:val="none" w:sz="0" w:space="0" w:color="auto"/>
        <w:right w:val="none" w:sz="0" w:space="0" w:color="auto"/>
      </w:divBdr>
      <w:divsChild>
        <w:div w:id="1825200533">
          <w:marLeft w:val="0"/>
          <w:marRight w:val="0"/>
          <w:marTop w:val="0"/>
          <w:marBottom w:val="0"/>
          <w:divBdr>
            <w:top w:val="none" w:sz="0" w:space="0" w:color="auto"/>
            <w:left w:val="none" w:sz="0" w:space="0" w:color="auto"/>
            <w:bottom w:val="none" w:sz="0" w:space="0" w:color="auto"/>
            <w:right w:val="none" w:sz="0" w:space="0" w:color="auto"/>
          </w:divBdr>
          <w:divsChild>
            <w:div w:id="1934438299">
              <w:marLeft w:val="0"/>
              <w:marRight w:val="0"/>
              <w:marTop w:val="0"/>
              <w:marBottom w:val="0"/>
              <w:divBdr>
                <w:top w:val="none" w:sz="0" w:space="0" w:color="auto"/>
                <w:left w:val="none" w:sz="0" w:space="0" w:color="auto"/>
                <w:bottom w:val="none" w:sz="0" w:space="0" w:color="auto"/>
                <w:right w:val="none" w:sz="0" w:space="0" w:color="auto"/>
              </w:divBdr>
              <w:divsChild>
                <w:div w:id="134882643">
                  <w:marLeft w:val="0"/>
                  <w:marRight w:val="0"/>
                  <w:marTop w:val="0"/>
                  <w:marBottom w:val="0"/>
                  <w:divBdr>
                    <w:top w:val="none" w:sz="0" w:space="0" w:color="auto"/>
                    <w:left w:val="none" w:sz="0" w:space="0" w:color="auto"/>
                    <w:bottom w:val="none" w:sz="0" w:space="0" w:color="auto"/>
                    <w:right w:val="none" w:sz="0" w:space="0" w:color="auto"/>
                  </w:divBdr>
                  <w:divsChild>
                    <w:div w:id="1493984887">
                      <w:marLeft w:val="0"/>
                      <w:marRight w:val="0"/>
                      <w:marTop w:val="0"/>
                      <w:marBottom w:val="0"/>
                      <w:divBdr>
                        <w:top w:val="none" w:sz="0" w:space="0" w:color="auto"/>
                        <w:left w:val="none" w:sz="0" w:space="0" w:color="auto"/>
                        <w:bottom w:val="none" w:sz="0" w:space="0" w:color="auto"/>
                        <w:right w:val="none" w:sz="0" w:space="0" w:color="auto"/>
                      </w:divBdr>
                      <w:divsChild>
                        <w:div w:id="95020674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54999061">
                              <w:marLeft w:val="0"/>
                              <w:marRight w:val="0"/>
                              <w:marTop w:val="0"/>
                              <w:marBottom w:val="0"/>
                              <w:divBdr>
                                <w:top w:val="none" w:sz="0" w:space="0" w:color="auto"/>
                                <w:left w:val="none" w:sz="0" w:space="0" w:color="auto"/>
                                <w:bottom w:val="none" w:sz="0" w:space="0" w:color="auto"/>
                                <w:right w:val="none" w:sz="0" w:space="0" w:color="auto"/>
                              </w:divBdr>
                              <w:divsChild>
                                <w:div w:id="1201744778">
                                  <w:marLeft w:val="0"/>
                                  <w:marRight w:val="0"/>
                                  <w:marTop w:val="0"/>
                                  <w:marBottom w:val="0"/>
                                  <w:divBdr>
                                    <w:top w:val="none" w:sz="0" w:space="0" w:color="auto"/>
                                    <w:left w:val="none" w:sz="0" w:space="0" w:color="auto"/>
                                    <w:bottom w:val="none" w:sz="0" w:space="0" w:color="auto"/>
                                    <w:right w:val="none" w:sz="0" w:space="0" w:color="auto"/>
                                  </w:divBdr>
                                  <w:divsChild>
                                    <w:div w:id="1324312922">
                                      <w:marLeft w:val="0"/>
                                      <w:marRight w:val="0"/>
                                      <w:marTop w:val="0"/>
                                      <w:marBottom w:val="0"/>
                                      <w:divBdr>
                                        <w:top w:val="none" w:sz="0" w:space="0" w:color="auto"/>
                                        <w:left w:val="none" w:sz="0" w:space="0" w:color="auto"/>
                                        <w:bottom w:val="none" w:sz="0" w:space="0" w:color="auto"/>
                                        <w:right w:val="none" w:sz="0" w:space="0" w:color="auto"/>
                                      </w:divBdr>
                                      <w:divsChild>
                                        <w:div w:id="916793195">
                                          <w:marLeft w:val="0"/>
                                          <w:marRight w:val="0"/>
                                          <w:marTop w:val="0"/>
                                          <w:marBottom w:val="0"/>
                                          <w:divBdr>
                                            <w:top w:val="none" w:sz="0" w:space="0" w:color="auto"/>
                                            <w:left w:val="none" w:sz="0" w:space="0" w:color="auto"/>
                                            <w:bottom w:val="none" w:sz="0" w:space="0" w:color="auto"/>
                                            <w:right w:val="none" w:sz="0" w:space="0" w:color="auto"/>
                                          </w:divBdr>
                                          <w:divsChild>
                                            <w:div w:id="1198733565">
                                              <w:marLeft w:val="0"/>
                                              <w:marRight w:val="0"/>
                                              <w:marTop w:val="0"/>
                                              <w:marBottom w:val="0"/>
                                              <w:divBdr>
                                                <w:top w:val="none" w:sz="0" w:space="0" w:color="auto"/>
                                                <w:left w:val="none" w:sz="0" w:space="0" w:color="auto"/>
                                                <w:bottom w:val="none" w:sz="0" w:space="0" w:color="auto"/>
                                                <w:right w:val="none" w:sz="0" w:space="0" w:color="auto"/>
                                              </w:divBdr>
                                              <w:divsChild>
                                                <w:div w:id="2067796331">
                                                  <w:marLeft w:val="0"/>
                                                  <w:marRight w:val="0"/>
                                                  <w:marTop w:val="0"/>
                                                  <w:marBottom w:val="0"/>
                                                  <w:divBdr>
                                                    <w:top w:val="none" w:sz="0" w:space="0" w:color="auto"/>
                                                    <w:left w:val="none" w:sz="0" w:space="0" w:color="auto"/>
                                                    <w:bottom w:val="none" w:sz="0" w:space="0" w:color="auto"/>
                                                    <w:right w:val="none" w:sz="0" w:space="0" w:color="auto"/>
                                                  </w:divBdr>
                                                </w:div>
                                              </w:divsChild>
                                            </w:div>
                                            <w:div w:id="1453943763">
                                              <w:marLeft w:val="0"/>
                                              <w:marRight w:val="0"/>
                                              <w:marTop w:val="0"/>
                                              <w:marBottom w:val="0"/>
                                              <w:divBdr>
                                                <w:top w:val="none" w:sz="0" w:space="0" w:color="auto"/>
                                                <w:left w:val="none" w:sz="0" w:space="0" w:color="auto"/>
                                                <w:bottom w:val="none" w:sz="0" w:space="0" w:color="auto"/>
                                                <w:right w:val="none" w:sz="0" w:space="0" w:color="auto"/>
                                              </w:divBdr>
                                              <w:divsChild>
                                                <w:div w:id="1128470278">
                                                  <w:marLeft w:val="0"/>
                                                  <w:marRight w:val="0"/>
                                                  <w:marTop w:val="0"/>
                                                  <w:marBottom w:val="0"/>
                                                  <w:divBdr>
                                                    <w:top w:val="none" w:sz="0" w:space="0" w:color="auto"/>
                                                    <w:left w:val="none" w:sz="0" w:space="0" w:color="auto"/>
                                                    <w:bottom w:val="none" w:sz="0" w:space="0" w:color="auto"/>
                                                    <w:right w:val="none" w:sz="0" w:space="0" w:color="auto"/>
                                                  </w:divBdr>
                                                  <w:divsChild>
                                                    <w:div w:id="13083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B13FD-6FC3-488B-8892-944426A5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958</Words>
  <Characters>5464</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Kemp, Mazonika@BOF</cp:lastModifiedBy>
  <cp:revision>4</cp:revision>
  <dcterms:created xsi:type="dcterms:W3CDTF">2021-01-12T23:53:00Z</dcterms:created>
  <dcterms:modified xsi:type="dcterms:W3CDTF">2021-01-13T19:03:00Z</dcterms:modified>
</cp:coreProperties>
</file>