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64DE" w14:textId="091E7341" w:rsidR="00B86CFC" w:rsidRPr="00A97E11" w:rsidRDefault="00BA6C3A" w:rsidP="002B5406">
      <w:pPr>
        <w:pStyle w:val="Title"/>
        <w:rPr>
          <w:rFonts w:ascii="Arial" w:hAnsi="Arial" w:cs="Arial"/>
          <w:sz w:val="40"/>
          <w:szCs w:val="40"/>
        </w:rPr>
      </w:pPr>
      <w:r>
        <w:rPr>
          <w:noProof/>
        </w:rPr>
        <w:drawing>
          <wp:inline distT="0" distB="0" distL="0" distR="0" wp14:anchorId="34E81994" wp14:editId="0F1AE7BF">
            <wp:extent cx="1087755" cy="1103630"/>
            <wp:effectExtent l="0" t="0" r="0" b="1270"/>
            <wp:docPr id="1" name="Picture 1" descr="Board of Forestr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ard of Forestry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7755" cy="1103630"/>
                    </a:xfrm>
                    <a:prstGeom prst="rect">
                      <a:avLst/>
                    </a:prstGeom>
                    <a:noFill/>
                    <a:ln>
                      <a:noFill/>
                    </a:ln>
                  </pic:spPr>
                </pic:pic>
              </a:graphicData>
            </a:graphic>
          </wp:inline>
        </w:drawing>
      </w:r>
      <w:r w:rsidR="002B5406" w:rsidRPr="00A97E11">
        <w:rPr>
          <w:rFonts w:ascii="Arial" w:hAnsi="Arial" w:cs="Arial"/>
          <w:sz w:val="40"/>
          <w:szCs w:val="40"/>
        </w:rPr>
        <w:t xml:space="preserve">Fire Risk Reduction </w:t>
      </w:r>
      <w:r w:rsidR="00C34E37" w:rsidRPr="00A97E11">
        <w:rPr>
          <w:rFonts w:ascii="Arial" w:hAnsi="Arial" w:cs="Arial"/>
          <w:sz w:val="40"/>
          <w:szCs w:val="40"/>
        </w:rPr>
        <w:t>Community</w:t>
      </w:r>
      <w:r w:rsidR="002B5406" w:rsidRPr="00A97E11">
        <w:rPr>
          <w:rFonts w:ascii="Arial" w:hAnsi="Arial" w:cs="Arial"/>
          <w:sz w:val="40"/>
          <w:szCs w:val="40"/>
        </w:rPr>
        <w:t xml:space="preserve"> List </w:t>
      </w:r>
      <w:r w:rsidRPr="00A97E11">
        <w:rPr>
          <w:rFonts w:ascii="Arial" w:hAnsi="Arial" w:cs="Arial"/>
          <w:sz w:val="40"/>
          <w:szCs w:val="40"/>
        </w:rPr>
        <w:t>FAQs</w:t>
      </w:r>
    </w:p>
    <w:p w14:paraId="4D36AA93" w14:textId="77777777" w:rsidR="00BA6C3A" w:rsidRPr="00BA6C3A" w:rsidRDefault="00BA6C3A" w:rsidP="00BA6C3A"/>
    <w:p w14:paraId="0E0E452D" w14:textId="7072E20B" w:rsidR="002B5406" w:rsidRPr="00CA6B00" w:rsidRDefault="00BA6C3A" w:rsidP="00BA6C3A">
      <w:pPr>
        <w:pStyle w:val="Heading1"/>
        <w:rPr>
          <w:b/>
          <w:bCs/>
        </w:rPr>
      </w:pPr>
      <w:r w:rsidRPr="0007339D">
        <w:rPr>
          <w:rFonts w:ascii="Arial" w:hAnsi="Arial" w:cs="Arial"/>
          <w:b/>
          <w:bCs/>
          <w:sz w:val="24"/>
          <w:szCs w:val="24"/>
        </w:rPr>
        <w:t>Overview</w:t>
      </w:r>
    </w:p>
    <w:p w14:paraId="60F6CC85" w14:textId="0276C6D5" w:rsidR="002B5406" w:rsidRPr="0007339D" w:rsidRDefault="002B5406" w:rsidP="00BA6C3A">
      <w:pPr>
        <w:pStyle w:val="Heading2"/>
        <w:numPr>
          <w:ilvl w:val="0"/>
          <w:numId w:val="4"/>
        </w:numPr>
        <w:rPr>
          <w:rFonts w:ascii="Arial" w:hAnsi="Arial" w:cs="Arial"/>
          <w:color w:val="1F3864" w:themeColor="accent1" w:themeShade="80"/>
        </w:rPr>
      </w:pPr>
      <w:r w:rsidRPr="0007339D">
        <w:rPr>
          <w:rFonts w:ascii="Arial" w:hAnsi="Arial" w:cs="Arial"/>
          <w:color w:val="1F3864" w:themeColor="accent1" w:themeShade="80"/>
        </w:rPr>
        <w:t xml:space="preserve">What is the Fire Risk Reduction </w:t>
      </w:r>
      <w:r w:rsidR="00C34E37" w:rsidRPr="0007339D">
        <w:rPr>
          <w:rFonts w:ascii="Arial" w:hAnsi="Arial" w:cs="Arial"/>
          <w:color w:val="1F3864" w:themeColor="accent1" w:themeShade="80"/>
        </w:rPr>
        <w:t>Community</w:t>
      </w:r>
      <w:r w:rsidRPr="0007339D">
        <w:rPr>
          <w:rFonts w:ascii="Arial" w:hAnsi="Arial" w:cs="Arial"/>
          <w:color w:val="1F3864" w:themeColor="accent1" w:themeShade="80"/>
        </w:rPr>
        <w:t xml:space="preserve"> List</w:t>
      </w:r>
      <w:r w:rsidR="00042D65" w:rsidRPr="0007339D">
        <w:rPr>
          <w:rFonts w:ascii="Arial" w:hAnsi="Arial" w:cs="Arial"/>
          <w:color w:val="1F3864" w:themeColor="accent1" w:themeShade="80"/>
        </w:rPr>
        <w:t xml:space="preserve"> (FRRCL)</w:t>
      </w:r>
      <w:r w:rsidRPr="0007339D">
        <w:rPr>
          <w:rFonts w:ascii="Arial" w:hAnsi="Arial" w:cs="Arial"/>
          <w:color w:val="1F3864" w:themeColor="accent1" w:themeShade="80"/>
        </w:rPr>
        <w:t xml:space="preserve">? </w:t>
      </w:r>
    </w:p>
    <w:p w14:paraId="3649C158" w14:textId="4DE4846F" w:rsidR="00042D65" w:rsidRPr="0007339D" w:rsidRDefault="00B13895" w:rsidP="00CA6B00">
      <w:pPr>
        <w:ind w:left="720"/>
        <w:rPr>
          <w:rFonts w:ascii="Arial" w:hAnsi="Arial" w:cs="Arial"/>
          <w:szCs w:val="24"/>
        </w:rPr>
      </w:pPr>
      <w:hyperlink r:id="rId8" w:history="1">
        <w:r w:rsidR="002B5406" w:rsidRPr="0007339D">
          <w:rPr>
            <w:rStyle w:val="Hyperlink"/>
            <w:rFonts w:ascii="Arial" w:hAnsi="Arial" w:cs="Arial"/>
            <w:szCs w:val="24"/>
          </w:rPr>
          <w:t>Public Resources Code 4290.1</w:t>
        </w:r>
      </w:hyperlink>
      <w:r w:rsidR="002B5406" w:rsidRPr="0007339D">
        <w:rPr>
          <w:rFonts w:ascii="Arial" w:hAnsi="Arial" w:cs="Arial"/>
          <w:szCs w:val="24"/>
        </w:rPr>
        <w:t xml:space="preserve"> requires the Board of Forestry and Fire Protection to develop and maintain “a list of local agencies located in a state responsibility area or very high fire hazard severity zone...that meet best practices for local fire planning." This list will be published on the Board’s website by July 1, 202</w:t>
      </w:r>
      <w:r w:rsidR="004857A3">
        <w:rPr>
          <w:rFonts w:ascii="Arial" w:hAnsi="Arial" w:cs="Arial"/>
          <w:szCs w:val="24"/>
        </w:rPr>
        <w:t>2</w:t>
      </w:r>
      <w:r w:rsidR="0061706D" w:rsidRPr="0007339D">
        <w:rPr>
          <w:rFonts w:ascii="Arial" w:hAnsi="Arial" w:cs="Arial"/>
          <w:szCs w:val="24"/>
        </w:rPr>
        <w:t>,</w:t>
      </w:r>
      <w:r w:rsidR="002B5406" w:rsidRPr="0007339D">
        <w:rPr>
          <w:rFonts w:ascii="Arial" w:hAnsi="Arial" w:cs="Arial"/>
          <w:szCs w:val="24"/>
        </w:rPr>
        <w:t xml:space="preserve"> and updated every two years thereafter. </w:t>
      </w:r>
      <w:r w:rsidR="004857A3">
        <w:rPr>
          <w:rFonts w:ascii="Arial" w:hAnsi="Arial" w:cs="Arial"/>
          <w:szCs w:val="24"/>
        </w:rPr>
        <w:t xml:space="preserve">The next update will be effective July 1, 2024. </w:t>
      </w:r>
      <w:r w:rsidR="0024418B" w:rsidRPr="0007339D">
        <w:rPr>
          <w:rFonts w:ascii="Arial" w:hAnsi="Arial" w:cs="Arial"/>
          <w:szCs w:val="24"/>
        </w:rPr>
        <w:t>The Board’s regulations pertaining to the List can be found in the California Code of Resources, Title 14, Sections 1268.00-1268.04</w:t>
      </w:r>
      <w:r w:rsidR="00042D65" w:rsidRPr="0007339D">
        <w:rPr>
          <w:rFonts w:ascii="Arial" w:hAnsi="Arial" w:cs="Arial"/>
          <w:szCs w:val="24"/>
        </w:rPr>
        <w:t>.</w:t>
      </w:r>
    </w:p>
    <w:p w14:paraId="7B613F09" w14:textId="77777777" w:rsidR="00042D65" w:rsidRPr="0007339D" w:rsidRDefault="00042D65" w:rsidP="00042D65">
      <w:pPr>
        <w:pStyle w:val="Heading2"/>
        <w:numPr>
          <w:ilvl w:val="0"/>
          <w:numId w:val="4"/>
        </w:numPr>
        <w:rPr>
          <w:rFonts w:ascii="Arial" w:hAnsi="Arial" w:cs="Arial"/>
          <w:color w:val="1F3864" w:themeColor="accent1" w:themeShade="80"/>
        </w:rPr>
      </w:pPr>
      <w:r w:rsidRPr="0007339D">
        <w:rPr>
          <w:rFonts w:ascii="Arial" w:hAnsi="Arial" w:cs="Arial"/>
          <w:color w:val="1F3864" w:themeColor="accent1" w:themeShade="80"/>
        </w:rPr>
        <w:t xml:space="preserve">How will the List be used? What does it mean for a local agency to be on or off the List? </w:t>
      </w:r>
    </w:p>
    <w:p w14:paraId="6AEF5A1F" w14:textId="7FD168EB" w:rsidR="00042D65" w:rsidRPr="0007339D" w:rsidRDefault="00B13895" w:rsidP="00CA6B00">
      <w:pPr>
        <w:ind w:left="720"/>
        <w:rPr>
          <w:rFonts w:ascii="Arial" w:hAnsi="Arial" w:cs="Arial"/>
        </w:rPr>
      </w:pPr>
      <w:hyperlink r:id="rId9" w:history="1">
        <w:r w:rsidR="00042D65" w:rsidRPr="0007339D">
          <w:rPr>
            <w:rStyle w:val="Hyperlink"/>
            <w:rFonts w:ascii="Arial" w:hAnsi="Arial" w:cs="Arial"/>
          </w:rPr>
          <w:t>Public Resources Code 4124.7</w:t>
        </w:r>
      </w:hyperlink>
      <w:r w:rsidR="00042D65" w:rsidRPr="0007339D">
        <w:rPr>
          <w:rFonts w:ascii="Arial" w:hAnsi="Arial" w:cs="Arial"/>
        </w:rPr>
        <w:t xml:space="preserve"> requires CAL FIRE to “prioritize local assistance grant funding applications from local agencies based on the “Fire Risk Reduction Community List.” </w:t>
      </w:r>
      <w:bookmarkStart w:id="0" w:name="_Hlk92177596"/>
      <w:r w:rsidR="00D02D88" w:rsidRPr="0007339D">
        <w:rPr>
          <w:rFonts w:ascii="Arial" w:hAnsi="Arial" w:cs="Arial"/>
          <w:szCs w:val="24"/>
        </w:rPr>
        <w:t xml:space="preserve">Wildfire Prevention </w:t>
      </w:r>
      <w:r w:rsidR="00042D65" w:rsidRPr="0007339D">
        <w:rPr>
          <w:rFonts w:ascii="Arial" w:hAnsi="Arial" w:cs="Arial"/>
          <w:szCs w:val="24"/>
        </w:rPr>
        <w:t>Grant applicants will receive priority if the applicant is on the Fire Risk Reduction Community List. Projects are selected on a competitive basis and consecutive awards are not guaranteed.</w:t>
      </w:r>
      <w:bookmarkEnd w:id="0"/>
      <w:r w:rsidR="00CA6B00" w:rsidRPr="0007339D">
        <w:rPr>
          <w:rFonts w:ascii="Arial" w:hAnsi="Arial" w:cs="Arial"/>
          <w:szCs w:val="24"/>
        </w:rPr>
        <w:t xml:space="preserve"> To learn more about </w:t>
      </w:r>
      <w:r w:rsidR="0019349B" w:rsidRPr="0007339D">
        <w:rPr>
          <w:rFonts w:ascii="Arial" w:hAnsi="Arial" w:cs="Arial"/>
          <w:szCs w:val="24"/>
        </w:rPr>
        <w:t xml:space="preserve">available grants and </w:t>
      </w:r>
      <w:r w:rsidR="00CA6B00" w:rsidRPr="0007339D">
        <w:rPr>
          <w:rFonts w:ascii="Arial" w:hAnsi="Arial" w:cs="Arial"/>
          <w:szCs w:val="24"/>
        </w:rPr>
        <w:t xml:space="preserve">the grant process, please visit </w:t>
      </w:r>
      <w:hyperlink r:id="rId10" w:history="1">
        <w:r w:rsidR="00CA6B00" w:rsidRPr="0007339D">
          <w:rPr>
            <w:rStyle w:val="Hyperlink"/>
            <w:rFonts w:ascii="Arial" w:hAnsi="Arial" w:cs="Arial"/>
          </w:rPr>
          <w:t>Wildfire Prevention Grants | CAL FIRE</w:t>
        </w:r>
      </w:hyperlink>
      <w:r w:rsidR="00CA6B00" w:rsidRPr="0007339D">
        <w:rPr>
          <w:rFonts w:ascii="Arial" w:hAnsi="Arial" w:cs="Arial"/>
        </w:rPr>
        <w:t xml:space="preserve">. </w:t>
      </w:r>
    </w:p>
    <w:p w14:paraId="7B24B6D2" w14:textId="5B0A1070" w:rsidR="002B5406" w:rsidRPr="0007339D" w:rsidRDefault="0024418B" w:rsidP="00BA6C3A">
      <w:pPr>
        <w:pStyle w:val="Heading2"/>
        <w:numPr>
          <w:ilvl w:val="0"/>
          <w:numId w:val="4"/>
        </w:numPr>
        <w:rPr>
          <w:rFonts w:ascii="Arial" w:hAnsi="Arial" w:cs="Arial"/>
          <w:color w:val="1F3864" w:themeColor="accent1" w:themeShade="80"/>
        </w:rPr>
      </w:pPr>
      <w:r w:rsidRPr="0007339D">
        <w:rPr>
          <w:rFonts w:ascii="Arial" w:hAnsi="Arial" w:cs="Arial"/>
          <w:color w:val="1F3864" w:themeColor="accent1" w:themeShade="80"/>
        </w:rPr>
        <w:t>What is considered a</w:t>
      </w:r>
      <w:r w:rsidR="002B5406" w:rsidRPr="0007339D">
        <w:rPr>
          <w:rFonts w:ascii="Arial" w:hAnsi="Arial" w:cs="Arial"/>
          <w:color w:val="1F3864" w:themeColor="accent1" w:themeShade="80"/>
        </w:rPr>
        <w:t xml:space="preserve"> “local agency” for the purposes of this List?</w:t>
      </w:r>
    </w:p>
    <w:p w14:paraId="0A65E0BD" w14:textId="14211F22" w:rsidR="002B5406" w:rsidRPr="0007339D" w:rsidRDefault="0024418B" w:rsidP="002B5406">
      <w:pPr>
        <w:ind w:left="720"/>
        <w:rPr>
          <w:rFonts w:ascii="Arial" w:hAnsi="Arial" w:cs="Arial"/>
        </w:rPr>
      </w:pPr>
      <w:r w:rsidRPr="0007339D">
        <w:rPr>
          <w:rFonts w:ascii="Arial" w:hAnsi="Arial" w:cs="Arial"/>
        </w:rPr>
        <w:t>A</w:t>
      </w:r>
      <w:r w:rsidR="002D1671" w:rsidRPr="0007339D">
        <w:rPr>
          <w:rFonts w:ascii="Arial" w:hAnsi="Arial" w:cs="Arial"/>
        </w:rPr>
        <w:t xml:space="preserve"> local agency is defined as “</w:t>
      </w:r>
      <w:r w:rsidR="002D1671" w:rsidRPr="0007339D">
        <w:rPr>
          <w:rFonts w:ascii="Arial" w:hAnsi="Arial" w:cs="Arial"/>
          <w:szCs w:val="24"/>
        </w:rPr>
        <w:t>Any city, city and county, or county; tribal agency; agency, department, district</w:t>
      </w:r>
      <w:r w:rsidR="00BD39DF" w:rsidRPr="0007339D">
        <w:rPr>
          <w:rFonts w:ascii="Arial" w:hAnsi="Arial" w:cs="Arial"/>
          <w:szCs w:val="24"/>
        </w:rPr>
        <w:t xml:space="preserve"> o</w:t>
      </w:r>
      <w:r w:rsidR="002D1671" w:rsidRPr="0007339D">
        <w:rPr>
          <w:rFonts w:ascii="Arial" w:hAnsi="Arial" w:cs="Arial"/>
          <w:szCs w:val="24"/>
        </w:rPr>
        <w:t>r other publicly funded entity serving a city or and county.”</w:t>
      </w:r>
      <w:r w:rsidR="002B5406" w:rsidRPr="0007339D">
        <w:rPr>
          <w:rFonts w:ascii="Arial" w:hAnsi="Arial" w:cs="Arial"/>
        </w:rPr>
        <w:t xml:space="preserve"> </w:t>
      </w:r>
      <w:r w:rsidR="002D1671" w:rsidRPr="0007339D">
        <w:rPr>
          <w:rFonts w:ascii="Arial" w:hAnsi="Arial" w:cs="Arial"/>
        </w:rPr>
        <w:t xml:space="preserve">Non-profits, homeowner’s associations, Fire Safe Councils, and other non-governmental organizations are </w:t>
      </w:r>
      <w:r w:rsidR="002D1671" w:rsidRPr="0007339D">
        <w:rPr>
          <w:rFonts w:ascii="Arial" w:hAnsi="Arial" w:cs="Arial"/>
          <w:u w:val="single"/>
        </w:rPr>
        <w:t>not</w:t>
      </w:r>
      <w:r w:rsidR="002D1671" w:rsidRPr="0007339D">
        <w:rPr>
          <w:rFonts w:ascii="Arial" w:hAnsi="Arial" w:cs="Arial"/>
        </w:rPr>
        <w:t xml:space="preserve"> considered local agencies. </w:t>
      </w:r>
    </w:p>
    <w:p w14:paraId="152C69C7" w14:textId="1EAA5551" w:rsidR="00BA6C3A" w:rsidRPr="0007339D" w:rsidRDefault="00BA6C3A" w:rsidP="00BA6C3A">
      <w:pPr>
        <w:pStyle w:val="Heading2"/>
        <w:numPr>
          <w:ilvl w:val="0"/>
          <w:numId w:val="4"/>
        </w:numPr>
        <w:rPr>
          <w:rFonts w:ascii="Arial" w:hAnsi="Arial" w:cs="Arial"/>
          <w:color w:val="1F3864" w:themeColor="accent1" w:themeShade="80"/>
        </w:rPr>
      </w:pPr>
      <w:r w:rsidRPr="0007339D">
        <w:rPr>
          <w:rFonts w:ascii="Arial" w:hAnsi="Arial" w:cs="Arial"/>
          <w:color w:val="1F3864" w:themeColor="accent1" w:themeShade="80"/>
        </w:rPr>
        <w:t>Does a local agency need to reapply when the List is updated every two years to remain on the List?  </w:t>
      </w:r>
    </w:p>
    <w:p w14:paraId="5426C123" w14:textId="702E5B8D" w:rsidR="00BA6C3A" w:rsidRPr="0007339D" w:rsidRDefault="00BA6C3A" w:rsidP="00BA6C3A">
      <w:pPr>
        <w:ind w:left="720"/>
        <w:rPr>
          <w:rFonts w:ascii="Arial" w:hAnsi="Arial" w:cs="Arial"/>
        </w:rPr>
      </w:pPr>
      <w:r w:rsidRPr="0007339D">
        <w:rPr>
          <w:rFonts w:ascii="Arial" w:hAnsi="Arial" w:cs="Arial"/>
        </w:rPr>
        <w:t>Yes.  </w:t>
      </w:r>
    </w:p>
    <w:p w14:paraId="3D7B2410" w14:textId="53B5CC59" w:rsidR="00C30BB6" w:rsidRPr="0007339D" w:rsidRDefault="00C30BB6" w:rsidP="00C30BB6">
      <w:pPr>
        <w:pStyle w:val="Heading2"/>
        <w:numPr>
          <w:ilvl w:val="0"/>
          <w:numId w:val="4"/>
        </w:numPr>
        <w:rPr>
          <w:rFonts w:ascii="Arial" w:hAnsi="Arial" w:cs="Arial"/>
          <w:color w:val="1F3864" w:themeColor="accent1" w:themeShade="80"/>
        </w:rPr>
      </w:pPr>
      <w:r w:rsidRPr="0007339D">
        <w:rPr>
          <w:rFonts w:ascii="Arial" w:hAnsi="Arial" w:cs="Arial"/>
          <w:color w:val="1F3864" w:themeColor="accent1" w:themeShade="80"/>
        </w:rPr>
        <w:t xml:space="preserve">How do I apply for the List? </w:t>
      </w:r>
    </w:p>
    <w:p w14:paraId="006D4189" w14:textId="09F83CE1" w:rsidR="00C30BB6" w:rsidRPr="0007339D" w:rsidRDefault="00C30BB6" w:rsidP="00C30BB6">
      <w:pPr>
        <w:ind w:left="720"/>
        <w:rPr>
          <w:rFonts w:ascii="Arial" w:hAnsi="Arial" w:cs="Arial"/>
        </w:rPr>
      </w:pPr>
      <w:r w:rsidRPr="0007339D">
        <w:rPr>
          <w:rFonts w:ascii="Arial" w:hAnsi="Arial" w:cs="Arial"/>
        </w:rPr>
        <w:t xml:space="preserve">The application form is available on the </w:t>
      </w:r>
      <w:hyperlink r:id="rId11" w:history="1">
        <w:r w:rsidRPr="0007339D">
          <w:rPr>
            <w:rStyle w:val="Hyperlink"/>
            <w:rFonts w:ascii="Arial" w:hAnsi="Arial" w:cs="Arial"/>
          </w:rPr>
          <w:t>Board</w:t>
        </w:r>
        <w:r w:rsidR="007E212F" w:rsidRPr="0007339D">
          <w:rPr>
            <w:rStyle w:val="Hyperlink"/>
            <w:rFonts w:ascii="Arial" w:hAnsi="Arial" w:cs="Arial"/>
          </w:rPr>
          <w:t>’s</w:t>
        </w:r>
        <w:r w:rsidRPr="0007339D">
          <w:rPr>
            <w:rStyle w:val="Hyperlink"/>
            <w:rFonts w:ascii="Arial" w:hAnsi="Arial" w:cs="Arial"/>
          </w:rPr>
          <w:t xml:space="preserve"> website</w:t>
        </w:r>
      </w:hyperlink>
      <w:r w:rsidR="00042D65" w:rsidRPr="0007339D">
        <w:rPr>
          <w:rStyle w:val="Hyperlink"/>
          <w:rFonts w:ascii="Arial" w:hAnsi="Arial" w:cs="Arial"/>
          <w:u w:val="none"/>
        </w:rPr>
        <w:t xml:space="preserve"> </w:t>
      </w:r>
      <w:r w:rsidR="00042D65" w:rsidRPr="0007339D">
        <w:rPr>
          <w:rStyle w:val="Hyperlink"/>
          <w:rFonts w:ascii="Arial" w:hAnsi="Arial" w:cs="Arial"/>
          <w:color w:val="auto"/>
          <w:u w:val="none"/>
        </w:rPr>
        <w:t>during the open application period</w:t>
      </w:r>
      <w:r w:rsidRPr="0007339D">
        <w:rPr>
          <w:rFonts w:ascii="Arial" w:hAnsi="Arial" w:cs="Arial"/>
        </w:rPr>
        <w:t xml:space="preserve">, along with detailed instructions on the application process. Applications are due April </w:t>
      </w:r>
      <w:r w:rsidR="00046B87" w:rsidRPr="0007339D">
        <w:rPr>
          <w:rFonts w:ascii="Arial" w:hAnsi="Arial" w:cs="Arial"/>
        </w:rPr>
        <w:t>1</w:t>
      </w:r>
      <w:r w:rsidR="00042D65" w:rsidRPr="0007339D">
        <w:rPr>
          <w:rFonts w:ascii="Arial" w:hAnsi="Arial" w:cs="Arial"/>
        </w:rPr>
        <w:t>st</w:t>
      </w:r>
      <w:r w:rsidRPr="0007339D">
        <w:rPr>
          <w:rFonts w:ascii="Arial" w:hAnsi="Arial" w:cs="Arial"/>
        </w:rPr>
        <w:t xml:space="preserve"> of every even-numbered year. </w:t>
      </w:r>
      <w:r w:rsidR="00042D65" w:rsidRPr="0007339D">
        <w:rPr>
          <w:rFonts w:ascii="Arial" w:hAnsi="Arial" w:cs="Arial"/>
        </w:rPr>
        <w:t xml:space="preserve">To navigate to the website, please visit bof.fire.ca.gov, under the </w:t>
      </w:r>
      <w:r w:rsidR="00A76A95" w:rsidRPr="0007339D">
        <w:rPr>
          <w:rFonts w:ascii="Arial" w:hAnsi="Arial" w:cs="Arial"/>
        </w:rPr>
        <w:t>P</w:t>
      </w:r>
      <w:r w:rsidR="00042D65" w:rsidRPr="0007339D">
        <w:rPr>
          <w:rFonts w:ascii="Arial" w:hAnsi="Arial" w:cs="Arial"/>
        </w:rPr>
        <w:t xml:space="preserve">rojects &amp; </w:t>
      </w:r>
      <w:r w:rsidR="00A76A95" w:rsidRPr="0007339D">
        <w:rPr>
          <w:rFonts w:ascii="Arial" w:hAnsi="Arial" w:cs="Arial"/>
        </w:rPr>
        <w:t>P</w:t>
      </w:r>
      <w:r w:rsidR="00042D65" w:rsidRPr="0007339D">
        <w:rPr>
          <w:rFonts w:ascii="Arial" w:hAnsi="Arial" w:cs="Arial"/>
        </w:rPr>
        <w:t xml:space="preserve">rograms tab, </w:t>
      </w:r>
      <w:r w:rsidR="004857A3">
        <w:rPr>
          <w:rFonts w:ascii="Arial" w:hAnsi="Arial" w:cs="Arial"/>
        </w:rPr>
        <w:t xml:space="preserve">select </w:t>
      </w:r>
      <w:r w:rsidR="00042D65" w:rsidRPr="0007339D">
        <w:rPr>
          <w:rFonts w:ascii="Arial" w:hAnsi="Arial" w:cs="Arial"/>
        </w:rPr>
        <w:t>Fire Risk Reduction Communities Li</w:t>
      </w:r>
      <w:r w:rsidR="00D02D88" w:rsidRPr="0007339D">
        <w:rPr>
          <w:rFonts w:ascii="Arial" w:hAnsi="Arial" w:cs="Arial"/>
        </w:rPr>
        <w:t>st.</w:t>
      </w:r>
    </w:p>
    <w:p w14:paraId="4DBF41BE" w14:textId="4B04CE70" w:rsidR="0000161B" w:rsidRPr="0007339D" w:rsidRDefault="0000161B" w:rsidP="0007339D">
      <w:pPr>
        <w:pStyle w:val="Heading2"/>
        <w:numPr>
          <w:ilvl w:val="0"/>
          <w:numId w:val="4"/>
        </w:numPr>
        <w:rPr>
          <w:rFonts w:ascii="Arial" w:hAnsi="Arial" w:cs="Arial"/>
          <w:color w:val="1F3864" w:themeColor="accent1" w:themeShade="80"/>
        </w:rPr>
      </w:pPr>
      <w:r w:rsidRPr="0007339D">
        <w:rPr>
          <w:rFonts w:ascii="Arial" w:hAnsi="Arial" w:cs="Arial"/>
          <w:color w:val="1F3864" w:themeColor="accent1" w:themeShade="80"/>
        </w:rPr>
        <w:lastRenderedPageBreak/>
        <w:t xml:space="preserve">When is the </w:t>
      </w:r>
      <w:r w:rsidR="00CA6B00" w:rsidRPr="0007339D">
        <w:rPr>
          <w:rFonts w:ascii="Arial" w:hAnsi="Arial" w:cs="Arial"/>
          <w:color w:val="1F3864" w:themeColor="accent1" w:themeShade="80"/>
        </w:rPr>
        <w:t xml:space="preserve">FRRCL </w:t>
      </w:r>
      <w:r w:rsidRPr="0007339D">
        <w:rPr>
          <w:rFonts w:ascii="Arial" w:hAnsi="Arial" w:cs="Arial"/>
          <w:color w:val="1F3864" w:themeColor="accent1" w:themeShade="80"/>
        </w:rPr>
        <w:t>application period</w:t>
      </w:r>
      <w:r w:rsidR="00CA6B00" w:rsidRPr="0007339D">
        <w:rPr>
          <w:rFonts w:ascii="Arial" w:hAnsi="Arial" w:cs="Arial"/>
          <w:color w:val="1F3864" w:themeColor="accent1" w:themeShade="80"/>
        </w:rPr>
        <w:t xml:space="preserve"> open</w:t>
      </w:r>
      <w:r w:rsidRPr="0007339D">
        <w:rPr>
          <w:rFonts w:ascii="Arial" w:hAnsi="Arial" w:cs="Arial"/>
          <w:color w:val="1F3864" w:themeColor="accent1" w:themeShade="80"/>
        </w:rPr>
        <w:t>?</w:t>
      </w:r>
    </w:p>
    <w:p w14:paraId="5C48AE76" w14:textId="2B20C5AB" w:rsidR="0000161B" w:rsidRPr="0007339D" w:rsidRDefault="0000161B" w:rsidP="0000161B">
      <w:pPr>
        <w:pStyle w:val="ListParagraph"/>
        <w:rPr>
          <w:rFonts w:ascii="Arial" w:hAnsi="Arial" w:cs="Arial"/>
        </w:rPr>
      </w:pPr>
      <w:r w:rsidRPr="0007339D">
        <w:rPr>
          <w:rFonts w:ascii="Arial" w:hAnsi="Arial" w:cs="Arial"/>
        </w:rPr>
        <w:t>The application period is open at the beginning of every even year and due April 1</w:t>
      </w:r>
      <w:r w:rsidRPr="0007339D">
        <w:rPr>
          <w:rFonts w:ascii="Arial" w:hAnsi="Arial" w:cs="Arial"/>
          <w:vertAlign w:val="superscript"/>
        </w:rPr>
        <w:t>st</w:t>
      </w:r>
      <w:r w:rsidRPr="0007339D">
        <w:rPr>
          <w:rFonts w:ascii="Arial" w:hAnsi="Arial" w:cs="Arial"/>
        </w:rPr>
        <w:t xml:space="preserve"> of the same even year. The </w:t>
      </w:r>
      <w:r w:rsidR="004857A3">
        <w:rPr>
          <w:rFonts w:ascii="Arial" w:hAnsi="Arial" w:cs="Arial"/>
        </w:rPr>
        <w:t>B</w:t>
      </w:r>
      <w:r w:rsidR="004857A3" w:rsidRPr="0007339D">
        <w:rPr>
          <w:rFonts w:ascii="Arial" w:hAnsi="Arial" w:cs="Arial"/>
        </w:rPr>
        <w:t xml:space="preserve">oard </w:t>
      </w:r>
      <w:r w:rsidRPr="0007339D">
        <w:rPr>
          <w:rFonts w:ascii="Arial" w:hAnsi="Arial" w:cs="Arial"/>
        </w:rPr>
        <w:t>will not accept application</w:t>
      </w:r>
      <w:r w:rsidR="004857A3">
        <w:rPr>
          <w:rFonts w:ascii="Arial" w:hAnsi="Arial" w:cs="Arial"/>
        </w:rPr>
        <w:t>s</w:t>
      </w:r>
      <w:r w:rsidRPr="0007339D">
        <w:rPr>
          <w:rFonts w:ascii="Arial" w:hAnsi="Arial" w:cs="Arial"/>
        </w:rPr>
        <w:t xml:space="preserve"> outside of this open application period</w:t>
      </w:r>
      <w:r w:rsidR="00CA6B00" w:rsidRPr="0007339D">
        <w:rPr>
          <w:rFonts w:ascii="Arial" w:hAnsi="Arial" w:cs="Arial"/>
        </w:rPr>
        <w:t>, nor will the application be available outside of the open period</w:t>
      </w:r>
      <w:r w:rsidRPr="0007339D">
        <w:rPr>
          <w:rFonts w:ascii="Arial" w:hAnsi="Arial" w:cs="Arial"/>
        </w:rPr>
        <w:t xml:space="preserve">. You can sign up to receive automatic notifications of the application period here: </w:t>
      </w:r>
      <w:hyperlink r:id="rId12" w:history="1">
        <w:r w:rsidR="00AA38AD" w:rsidRPr="0007339D">
          <w:rPr>
            <w:rStyle w:val="Hyperlink"/>
            <w:rFonts w:ascii="Arial" w:hAnsi="Arial" w:cs="Arial"/>
          </w:rPr>
          <w:t>State Board of Forestry &amp; Fire Protection list manager sign up</w:t>
        </w:r>
      </w:hyperlink>
      <w:r w:rsidRPr="0007339D">
        <w:rPr>
          <w:rFonts w:ascii="Arial" w:hAnsi="Arial" w:cs="Arial"/>
        </w:rPr>
        <w:t xml:space="preserve"> </w:t>
      </w:r>
    </w:p>
    <w:p w14:paraId="6EF509C3" w14:textId="3A986F47" w:rsidR="00BA6C3A" w:rsidRPr="0007339D" w:rsidRDefault="00D02D88" w:rsidP="00BA6C3A">
      <w:pPr>
        <w:pStyle w:val="Heading1"/>
        <w:rPr>
          <w:rFonts w:ascii="Arial" w:hAnsi="Arial" w:cs="Arial"/>
          <w:b/>
          <w:bCs/>
          <w:sz w:val="24"/>
          <w:szCs w:val="24"/>
        </w:rPr>
      </w:pPr>
      <w:r w:rsidRPr="0007339D">
        <w:rPr>
          <w:rFonts w:ascii="Arial" w:hAnsi="Arial" w:cs="Arial"/>
          <w:b/>
          <w:bCs/>
          <w:sz w:val="24"/>
          <w:szCs w:val="24"/>
        </w:rPr>
        <w:t xml:space="preserve">Wildfire Prevention </w:t>
      </w:r>
      <w:r w:rsidR="00BA6C3A" w:rsidRPr="0007339D">
        <w:rPr>
          <w:rFonts w:ascii="Arial" w:hAnsi="Arial" w:cs="Arial"/>
          <w:b/>
          <w:bCs/>
          <w:sz w:val="24"/>
          <w:szCs w:val="24"/>
        </w:rPr>
        <w:t xml:space="preserve">Grants &amp; the Fire Risk Reduction </w:t>
      </w:r>
      <w:r w:rsidR="00C34E37" w:rsidRPr="0007339D">
        <w:rPr>
          <w:rFonts w:ascii="Arial" w:hAnsi="Arial" w:cs="Arial"/>
          <w:b/>
          <w:bCs/>
          <w:sz w:val="24"/>
          <w:szCs w:val="24"/>
        </w:rPr>
        <w:t>Community</w:t>
      </w:r>
      <w:r w:rsidR="00BA6C3A" w:rsidRPr="0007339D">
        <w:rPr>
          <w:rFonts w:ascii="Arial" w:hAnsi="Arial" w:cs="Arial"/>
          <w:b/>
          <w:bCs/>
          <w:sz w:val="24"/>
          <w:szCs w:val="24"/>
        </w:rPr>
        <w:t xml:space="preserve"> List</w:t>
      </w:r>
    </w:p>
    <w:p w14:paraId="552C0931" w14:textId="4C5942F6" w:rsidR="00EB6CBB" w:rsidRPr="0007339D" w:rsidRDefault="00EB6CBB" w:rsidP="00BA6C3A">
      <w:pPr>
        <w:pStyle w:val="Heading2"/>
        <w:numPr>
          <w:ilvl w:val="0"/>
          <w:numId w:val="4"/>
        </w:numPr>
        <w:rPr>
          <w:rFonts w:ascii="Arial" w:hAnsi="Arial" w:cs="Arial"/>
          <w:color w:val="1F3864" w:themeColor="accent1" w:themeShade="80"/>
        </w:rPr>
      </w:pPr>
      <w:r w:rsidRPr="0007339D">
        <w:rPr>
          <w:rFonts w:ascii="Arial" w:hAnsi="Arial" w:cs="Arial"/>
          <w:color w:val="1F3864" w:themeColor="accent1" w:themeShade="80"/>
        </w:rPr>
        <w:t xml:space="preserve">Does not being </w:t>
      </w:r>
      <w:r w:rsidR="00C40C13" w:rsidRPr="0007339D">
        <w:rPr>
          <w:rFonts w:ascii="Arial" w:hAnsi="Arial" w:cs="Arial"/>
          <w:color w:val="1F3864" w:themeColor="accent1" w:themeShade="80"/>
        </w:rPr>
        <w:t>eligible for the</w:t>
      </w:r>
      <w:r w:rsidRPr="0007339D">
        <w:rPr>
          <w:rFonts w:ascii="Arial" w:hAnsi="Arial" w:cs="Arial"/>
          <w:color w:val="1F3864" w:themeColor="accent1" w:themeShade="80"/>
        </w:rPr>
        <w:t xml:space="preserve"> List preclude a local agency from applying for or receiving </w:t>
      </w:r>
      <w:hyperlink r:id="rId13" w:history="1">
        <w:r w:rsidR="00D02D88" w:rsidRPr="00835E86">
          <w:rPr>
            <w:rFonts w:ascii="Arial" w:hAnsi="Arial" w:cs="Arial"/>
            <w:color w:val="1F3864" w:themeColor="accent1" w:themeShade="80"/>
          </w:rPr>
          <w:t xml:space="preserve">Wildfire Prevention </w:t>
        </w:r>
        <w:r w:rsidRPr="00835E86">
          <w:rPr>
            <w:rFonts w:ascii="Arial" w:hAnsi="Arial" w:cs="Arial"/>
            <w:color w:val="1F3864" w:themeColor="accent1" w:themeShade="80"/>
          </w:rPr>
          <w:t>Grant</w:t>
        </w:r>
      </w:hyperlink>
      <w:r w:rsidRPr="0007339D">
        <w:rPr>
          <w:rFonts w:ascii="Arial" w:hAnsi="Arial" w:cs="Arial"/>
          <w:color w:val="1F3864" w:themeColor="accent1" w:themeShade="80"/>
        </w:rPr>
        <w:t xml:space="preserve"> funding?  </w:t>
      </w:r>
    </w:p>
    <w:p w14:paraId="0D7612D4" w14:textId="1FBA501C" w:rsidR="00AD1A7C" w:rsidRPr="0007339D" w:rsidRDefault="00556B2F" w:rsidP="00AD1A7C">
      <w:pPr>
        <w:ind w:left="720"/>
        <w:rPr>
          <w:rFonts w:ascii="Arial" w:eastAsiaTheme="majorEastAsia" w:hAnsi="Arial" w:cs="Arial"/>
          <w:b/>
          <w:szCs w:val="26"/>
        </w:rPr>
      </w:pPr>
      <w:bookmarkStart w:id="1" w:name="_Hlk92177985"/>
      <w:r w:rsidRPr="0007339D">
        <w:rPr>
          <w:rFonts w:ascii="Arial" w:hAnsi="Arial" w:cs="Arial"/>
          <w:szCs w:val="24"/>
        </w:rPr>
        <w:t>No</w:t>
      </w:r>
      <w:r w:rsidR="00C40C13" w:rsidRPr="0007339D">
        <w:rPr>
          <w:rFonts w:ascii="Arial" w:hAnsi="Arial" w:cs="Arial"/>
          <w:szCs w:val="24"/>
        </w:rPr>
        <w:t xml:space="preserve">, the </w:t>
      </w:r>
      <w:r w:rsidR="00D02D88" w:rsidRPr="0007339D">
        <w:rPr>
          <w:rFonts w:ascii="Arial" w:hAnsi="Arial" w:cs="Arial"/>
          <w:szCs w:val="24"/>
        </w:rPr>
        <w:t xml:space="preserve">Wildfire Prevention </w:t>
      </w:r>
      <w:r w:rsidR="00C40C13" w:rsidRPr="0007339D">
        <w:rPr>
          <w:rFonts w:ascii="Arial" w:hAnsi="Arial" w:cs="Arial"/>
          <w:szCs w:val="24"/>
        </w:rPr>
        <w:t xml:space="preserve">Grants eligibility remains as is listed in the </w:t>
      </w:r>
      <w:r w:rsidR="00D02D88" w:rsidRPr="0007339D">
        <w:rPr>
          <w:rFonts w:ascii="Arial" w:hAnsi="Arial" w:cs="Arial"/>
          <w:szCs w:val="24"/>
        </w:rPr>
        <w:t xml:space="preserve">Wildfire Prevention </w:t>
      </w:r>
      <w:r w:rsidRPr="0007339D">
        <w:rPr>
          <w:rFonts w:ascii="Arial" w:hAnsi="Arial" w:cs="Arial"/>
          <w:szCs w:val="24"/>
        </w:rPr>
        <w:t>Grant</w:t>
      </w:r>
      <w:r w:rsidR="00C40C13" w:rsidRPr="0007339D">
        <w:rPr>
          <w:rFonts w:ascii="Arial" w:hAnsi="Arial" w:cs="Arial"/>
          <w:szCs w:val="24"/>
        </w:rPr>
        <w:t>s</w:t>
      </w:r>
      <w:r w:rsidRPr="0007339D">
        <w:rPr>
          <w:rFonts w:ascii="Arial" w:hAnsi="Arial" w:cs="Arial"/>
          <w:szCs w:val="24"/>
        </w:rPr>
        <w:t xml:space="preserve"> </w:t>
      </w:r>
      <w:r w:rsidR="00C40C13" w:rsidRPr="0007339D">
        <w:rPr>
          <w:rFonts w:ascii="Arial" w:hAnsi="Arial" w:cs="Arial"/>
          <w:szCs w:val="24"/>
        </w:rPr>
        <w:t>Procedural Guide for the corresponding fiscal year.</w:t>
      </w:r>
      <w:r w:rsidRPr="0007339D">
        <w:rPr>
          <w:rFonts w:ascii="Arial" w:hAnsi="Arial" w:cs="Arial"/>
          <w:szCs w:val="24"/>
        </w:rPr>
        <w:t xml:space="preserve"> Applicants not eligible for the </w:t>
      </w:r>
      <w:r w:rsidR="00BD39DF" w:rsidRPr="0007339D">
        <w:rPr>
          <w:rFonts w:ascii="Arial" w:hAnsi="Arial" w:cs="Arial"/>
          <w:szCs w:val="24"/>
        </w:rPr>
        <w:t>L</w:t>
      </w:r>
      <w:r w:rsidRPr="0007339D">
        <w:rPr>
          <w:rFonts w:ascii="Arial" w:hAnsi="Arial" w:cs="Arial"/>
          <w:szCs w:val="24"/>
        </w:rPr>
        <w:t>ist will not be precluded from receiving grant</w:t>
      </w:r>
      <w:r w:rsidR="00BD39DF" w:rsidRPr="0007339D">
        <w:rPr>
          <w:rFonts w:ascii="Arial" w:hAnsi="Arial" w:cs="Arial"/>
          <w:szCs w:val="24"/>
        </w:rPr>
        <w:t xml:space="preserve"> funds. </w:t>
      </w:r>
      <w:bookmarkStart w:id="2" w:name="_Hlk92178505"/>
      <w:bookmarkEnd w:id="1"/>
    </w:p>
    <w:p w14:paraId="1194C1B1" w14:textId="0893F854" w:rsidR="0007339D" w:rsidRPr="0007339D" w:rsidRDefault="004B17A1" w:rsidP="00E86413">
      <w:pPr>
        <w:pStyle w:val="ListParagraph"/>
        <w:numPr>
          <w:ilvl w:val="0"/>
          <w:numId w:val="4"/>
        </w:numPr>
        <w:rPr>
          <w:rFonts w:asciiTheme="majorHAnsi" w:eastAsiaTheme="majorEastAsia" w:hAnsiTheme="majorHAnsi" w:cstheme="majorBidi"/>
          <w:b/>
          <w:szCs w:val="26"/>
        </w:rPr>
      </w:pPr>
      <w:r w:rsidRPr="0007339D">
        <w:rPr>
          <w:rFonts w:ascii="Arial" w:eastAsiaTheme="majorEastAsia" w:hAnsi="Arial" w:cs="Arial"/>
          <w:b/>
          <w:color w:val="1F3864" w:themeColor="accent1" w:themeShade="80"/>
          <w:szCs w:val="26"/>
        </w:rPr>
        <w:t xml:space="preserve">Will a local agency receive priority for </w:t>
      </w:r>
      <w:r w:rsidR="00930EB2">
        <w:rPr>
          <w:rFonts w:ascii="Arial" w:eastAsiaTheme="majorEastAsia" w:hAnsi="Arial" w:cs="Arial"/>
          <w:b/>
          <w:color w:val="1F3864" w:themeColor="accent1" w:themeShade="80"/>
          <w:szCs w:val="26"/>
        </w:rPr>
        <w:t xml:space="preserve">grant </w:t>
      </w:r>
      <w:r w:rsidRPr="0007339D">
        <w:rPr>
          <w:rFonts w:ascii="Arial" w:eastAsiaTheme="majorEastAsia" w:hAnsi="Arial" w:cs="Arial"/>
          <w:b/>
          <w:color w:val="1F3864" w:themeColor="accent1" w:themeShade="80"/>
          <w:szCs w:val="26"/>
        </w:rPr>
        <w:t xml:space="preserve">applications designed to meet the eligibility criteria with the goal of being added to the </w:t>
      </w:r>
      <w:r w:rsidR="00B51C47" w:rsidRPr="0007339D">
        <w:rPr>
          <w:rFonts w:ascii="Arial" w:eastAsiaTheme="majorEastAsia" w:hAnsi="Arial" w:cs="Arial"/>
          <w:b/>
          <w:color w:val="1F3864" w:themeColor="accent1" w:themeShade="80"/>
          <w:szCs w:val="26"/>
        </w:rPr>
        <w:t>L</w:t>
      </w:r>
      <w:r w:rsidRPr="0007339D">
        <w:rPr>
          <w:rFonts w:ascii="Arial" w:eastAsiaTheme="majorEastAsia" w:hAnsi="Arial" w:cs="Arial"/>
          <w:b/>
          <w:color w:val="1F3864" w:themeColor="accent1" w:themeShade="80"/>
          <w:szCs w:val="26"/>
        </w:rPr>
        <w:t>ist?</w:t>
      </w:r>
      <w:r w:rsidRPr="00D02D88">
        <w:rPr>
          <w:rFonts w:asciiTheme="majorHAnsi" w:eastAsiaTheme="majorEastAsia" w:hAnsiTheme="majorHAnsi" w:cstheme="majorBidi"/>
          <w:b/>
          <w:color w:val="1F3864" w:themeColor="accent1" w:themeShade="80"/>
          <w:szCs w:val="26"/>
        </w:rPr>
        <w:t xml:space="preserve"> </w:t>
      </w:r>
      <w:bookmarkEnd w:id="2"/>
    </w:p>
    <w:p w14:paraId="6B70479A" w14:textId="2922058B" w:rsidR="00AD1A7C" w:rsidRPr="0007339D" w:rsidRDefault="00BF06BE" w:rsidP="0007339D">
      <w:pPr>
        <w:pStyle w:val="ListParagraph"/>
        <w:rPr>
          <w:rFonts w:ascii="Arial" w:eastAsiaTheme="majorEastAsia" w:hAnsi="Arial" w:cs="Arial"/>
          <w:b/>
          <w:szCs w:val="26"/>
        </w:rPr>
      </w:pPr>
      <w:r w:rsidRPr="0007339D">
        <w:rPr>
          <w:rFonts w:ascii="Arial" w:hAnsi="Arial" w:cs="Arial"/>
        </w:rPr>
        <w:t xml:space="preserve">Yes. </w:t>
      </w:r>
      <w:r w:rsidR="00D02D88" w:rsidRPr="0007339D">
        <w:rPr>
          <w:rFonts w:ascii="Arial" w:hAnsi="Arial" w:cs="Arial"/>
          <w:szCs w:val="24"/>
        </w:rPr>
        <w:t xml:space="preserve">Wildfire Prevention </w:t>
      </w:r>
      <w:r w:rsidR="009F7E84" w:rsidRPr="0007339D">
        <w:rPr>
          <w:rFonts w:ascii="Arial" w:hAnsi="Arial" w:cs="Arial"/>
          <w:szCs w:val="24"/>
        </w:rPr>
        <w:t xml:space="preserve">Grant applicants will receive priority for utilizing the funding to meet the </w:t>
      </w:r>
      <w:r w:rsidR="00BD39DF" w:rsidRPr="0007339D">
        <w:rPr>
          <w:rFonts w:ascii="Arial" w:hAnsi="Arial" w:cs="Arial"/>
          <w:szCs w:val="24"/>
        </w:rPr>
        <w:t>L</w:t>
      </w:r>
      <w:r w:rsidR="009F7E84" w:rsidRPr="0007339D">
        <w:rPr>
          <w:rFonts w:ascii="Arial" w:hAnsi="Arial" w:cs="Arial"/>
          <w:szCs w:val="24"/>
        </w:rPr>
        <w:t xml:space="preserve">ist eligibility requirements. </w:t>
      </w:r>
      <w:r w:rsidRPr="0007339D">
        <w:rPr>
          <w:rFonts w:ascii="Arial" w:hAnsi="Arial" w:cs="Arial"/>
        </w:rPr>
        <w:t xml:space="preserve">Applications are evaluated </w:t>
      </w:r>
      <w:r w:rsidR="00357579" w:rsidRPr="0007339D">
        <w:rPr>
          <w:rFonts w:ascii="Arial" w:hAnsi="Arial" w:cs="Arial"/>
        </w:rPr>
        <w:t>based on</w:t>
      </w:r>
      <w:r w:rsidRPr="0007339D">
        <w:rPr>
          <w:rFonts w:ascii="Arial" w:hAnsi="Arial" w:cs="Arial"/>
        </w:rPr>
        <w:t xml:space="preserve"> the criteria lo</w:t>
      </w:r>
      <w:r w:rsidR="00E86413" w:rsidRPr="0007339D">
        <w:rPr>
          <w:rFonts w:ascii="Arial" w:hAnsi="Arial" w:cs="Arial"/>
        </w:rPr>
        <w:t>c</w:t>
      </w:r>
      <w:r w:rsidRPr="0007339D">
        <w:rPr>
          <w:rFonts w:ascii="Arial" w:hAnsi="Arial" w:cs="Arial"/>
        </w:rPr>
        <w:t xml:space="preserve">ated in the </w:t>
      </w:r>
      <w:r w:rsidR="00D02D88" w:rsidRPr="0007339D">
        <w:rPr>
          <w:rFonts w:ascii="Arial" w:hAnsi="Arial" w:cs="Arial"/>
        </w:rPr>
        <w:t xml:space="preserve">Wildfire Prevention </w:t>
      </w:r>
      <w:r w:rsidR="009F7E84" w:rsidRPr="0007339D">
        <w:rPr>
          <w:rFonts w:ascii="Arial" w:hAnsi="Arial" w:cs="Arial"/>
        </w:rPr>
        <w:t xml:space="preserve">Grants </w:t>
      </w:r>
      <w:r w:rsidRPr="0007339D">
        <w:rPr>
          <w:rFonts w:ascii="Arial" w:hAnsi="Arial" w:cs="Arial"/>
        </w:rPr>
        <w:t xml:space="preserve">Procedural Guide for the corresponding </w:t>
      </w:r>
      <w:r w:rsidR="009F7E84" w:rsidRPr="0007339D">
        <w:rPr>
          <w:rFonts w:ascii="Arial" w:hAnsi="Arial" w:cs="Arial"/>
        </w:rPr>
        <w:t>fiscal y</w:t>
      </w:r>
      <w:r w:rsidRPr="0007339D">
        <w:rPr>
          <w:rFonts w:ascii="Arial" w:hAnsi="Arial" w:cs="Arial"/>
        </w:rPr>
        <w:t>ear</w:t>
      </w:r>
      <w:r w:rsidR="009F7E84" w:rsidRPr="0007339D">
        <w:rPr>
          <w:rFonts w:ascii="Arial" w:hAnsi="Arial" w:cs="Arial"/>
        </w:rPr>
        <w:t>.</w:t>
      </w:r>
    </w:p>
    <w:p w14:paraId="02012063" w14:textId="77777777" w:rsidR="00CA6B00" w:rsidRPr="00AD1A7C" w:rsidRDefault="00CA6B00" w:rsidP="00CA6B00">
      <w:pPr>
        <w:pStyle w:val="ListParagraph"/>
        <w:rPr>
          <w:rFonts w:asciiTheme="majorHAnsi" w:eastAsiaTheme="majorEastAsia" w:hAnsiTheme="majorHAnsi" w:cstheme="majorBidi"/>
          <w:b/>
          <w:szCs w:val="26"/>
        </w:rPr>
      </w:pPr>
    </w:p>
    <w:p w14:paraId="3AE9A06E" w14:textId="7C36C927" w:rsidR="00BA6C3A" w:rsidRPr="0007339D" w:rsidRDefault="00BA6C3A" w:rsidP="0007339D">
      <w:pPr>
        <w:pStyle w:val="Heading1"/>
        <w:rPr>
          <w:rFonts w:ascii="Arial" w:hAnsi="Arial" w:cs="Arial"/>
          <w:b/>
          <w:bCs/>
          <w:sz w:val="24"/>
          <w:szCs w:val="24"/>
        </w:rPr>
      </w:pPr>
      <w:r w:rsidRPr="0007339D">
        <w:rPr>
          <w:rFonts w:ascii="Arial" w:hAnsi="Arial" w:cs="Arial"/>
          <w:b/>
          <w:bCs/>
          <w:sz w:val="24"/>
          <w:szCs w:val="24"/>
        </w:rPr>
        <w:t xml:space="preserve">Subdivision Review Program &amp; the Fire Risk Reduction </w:t>
      </w:r>
      <w:r w:rsidR="00C34E37" w:rsidRPr="0007339D">
        <w:rPr>
          <w:rFonts w:ascii="Arial" w:hAnsi="Arial" w:cs="Arial"/>
          <w:b/>
          <w:bCs/>
          <w:sz w:val="24"/>
          <w:szCs w:val="24"/>
        </w:rPr>
        <w:t>Community</w:t>
      </w:r>
      <w:r w:rsidRPr="0007339D">
        <w:rPr>
          <w:rFonts w:ascii="Arial" w:hAnsi="Arial" w:cs="Arial"/>
          <w:b/>
          <w:bCs/>
          <w:sz w:val="24"/>
          <w:szCs w:val="24"/>
        </w:rPr>
        <w:t xml:space="preserve"> List </w:t>
      </w:r>
    </w:p>
    <w:p w14:paraId="2FBC74C1" w14:textId="261144A1" w:rsidR="00BA6C3A" w:rsidRPr="0007339D" w:rsidRDefault="00BA6C3A" w:rsidP="00BA6C3A">
      <w:pPr>
        <w:pStyle w:val="Heading2"/>
        <w:numPr>
          <w:ilvl w:val="0"/>
          <w:numId w:val="4"/>
        </w:numPr>
        <w:rPr>
          <w:rFonts w:ascii="Arial" w:hAnsi="Arial" w:cs="Arial"/>
          <w:color w:val="1F3864" w:themeColor="accent1" w:themeShade="80"/>
        </w:rPr>
      </w:pPr>
      <w:r w:rsidRPr="0007339D">
        <w:rPr>
          <w:rFonts w:ascii="Arial" w:hAnsi="Arial" w:cs="Arial"/>
          <w:color w:val="1F3864" w:themeColor="accent1" w:themeShade="80"/>
        </w:rPr>
        <w:t xml:space="preserve">Does a city or county have to have received one or more reviews from the </w:t>
      </w:r>
      <w:hyperlink r:id="rId14" w:history="1">
        <w:r w:rsidRPr="0007339D">
          <w:rPr>
            <w:rFonts w:ascii="Arial" w:hAnsi="Arial" w:cs="Arial"/>
            <w:color w:val="1F3864" w:themeColor="accent1" w:themeShade="80"/>
          </w:rPr>
          <w:t>Subdivision Review Program</w:t>
        </w:r>
      </w:hyperlink>
      <w:r w:rsidRPr="0007339D">
        <w:rPr>
          <w:rFonts w:ascii="Arial" w:hAnsi="Arial" w:cs="Arial"/>
          <w:color w:val="1F3864" w:themeColor="accent1" w:themeShade="80"/>
        </w:rPr>
        <w:t xml:space="preserve"> to meet criterion 1268.01(a)(4)? What if the local agency does not have any subdivisions that are eligible for review by the program?  </w:t>
      </w:r>
    </w:p>
    <w:p w14:paraId="6BD7CCF4" w14:textId="133DBC2E" w:rsidR="00BA6C3A" w:rsidRDefault="00BA6C3A" w:rsidP="0007339D">
      <w:pPr>
        <w:pStyle w:val="Heading2"/>
        <w:ind w:left="720"/>
        <w:rPr>
          <w:rFonts w:ascii="Arial" w:hAnsi="Arial" w:cs="Arial"/>
          <w:b w:val="0"/>
          <w:bCs/>
        </w:rPr>
      </w:pPr>
      <w:r w:rsidRPr="0007339D">
        <w:rPr>
          <w:rFonts w:ascii="Arial" w:hAnsi="Arial" w:cs="Arial"/>
          <w:b w:val="0"/>
          <w:bCs/>
        </w:rPr>
        <w:t>No. If a local agency has not yet been reviewed by the Subdivision Review Program, or if it contains no subdivisions eligible for review, it only needs to indicate this in the List application form</w:t>
      </w:r>
      <w:r w:rsidR="004E5CC7" w:rsidRPr="0007339D">
        <w:rPr>
          <w:rFonts w:ascii="Arial" w:hAnsi="Arial" w:cs="Arial"/>
          <w:b w:val="0"/>
          <w:bCs/>
        </w:rPr>
        <w:t xml:space="preserve"> for this criterion to be met</w:t>
      </w:r>
      <w:r w:rsidRPr="0007339D">
        <w:rPr>
          <w:rFonts w:ascii="Arial" w:hAnsi="Arial" w:cs="Arial"/>
          <w:b w:val="0"/>
          <w:bCs/>
        </w:rPr>
        <w:t>.  </w:t>
      </w:r>
    </w:p>
    <w:p w14:paraId="4FE3A7ED" w14:textId="77777777" w:rsidR="0007339D" w:rsidRPr="0007339D" w:rsidRDefault="0007339D" w:rsidP="0007339D"/>
    <w:p w14:paraId="50DE995C" w14:textId="77777777" w:rsidR="00BA6C3A" w:rsidRPr="0007339D" w:rsidRDefault="00BA6C3A" w:rsidP="00BA6C3A">
      <w:pPr>
        <w:pStyle w:val="Heading2"/>
        <w:numPr>
          <w:ilvl w:val="0"/>
          <w:numId w:val="4"/>
        </w:numPr>
        <w:rPr>
          <w:rFonts w:ascii="Arial" w:hAnsi="Arial" w:cs="Arial"/>
          <w:color w:val="1F3864" w:themeColor="accent1" w:themeShade="80"/>
        </w:rPr>
      </w:pPr>
      <w:r w:rsidRPr="0007339D">
        <w:rPr>
          <w:rFonts w:ascii="Arial" w:hAnsi="Arial" w:cs="Arial"/>
          <w:color w:val="1F3864" w:themeColor="accent1" w:themeShade="80"/>
        </w:rPr>
        <w:t>Does a city or county have to have implemented the recommendations from each subdivision review it has received to meet criterion 1268.01(a)(4)? What if some of these recommendations are infeasible to implement?  </w:t>
      </w:r>
    </w:p>
    <w:p w14:paraId="492200E7" w14:textId="691E1172" w:rsidR="0024418B" w:rsidRPr="0007339D" w:rsidRDefault="00BA6C3A" w:rsidP="0024418B">
      <w:pPr>
        <w:ind w:left="720"/>
        <w:rPr>
          <w:rFonts w:ascii="Arial" w:hAnsi="Arial" w:cs="Arial"/>
        </w:rPr>
      </w:pPr>
      <w:r w:rsidRPr="0007339D">
        <w:rPr>
          <w:rFonts w:ascii="Arial" w:hAnsi="Arial" w:cs="Arial"/>
        </w:rPr>
        <w:t>No. The progress report submitted may explain why certain criteria have not yet been implemented or are infeasible to implement and still meet this criterion.  </w:t>
      </w:r>
    </w:p>
    <w:p w14:paraId="3B8D3283" w14:textId="77777777" w:rsidR="0000161B" w:rsidRDefault="0000161B" w:rsidP="0024418B">
      <w:pPr>
        <w:ind w:left="720"/>
      </w:pPr>
    </w:p>
    <w:p w14:paraId="66772CAC" w14:textId="77777777" w:rsidR="0019349B" w:rsidRDefault="0019349B" w:rsidP="0000161B">
      <w:pPr>
        <w:rPr>
          <w:rFonts w:asciiTheme="majorHAnsi" w:eastAsiaTheme="majorEastAsia" w:hAnsiTheme="majorHAnsi" w:cstheme="majorBidi"/>
          <w:b/>
          <w:bCs/>
          <w:sz w:val="32"/>
          <w:szCs w:val="32"/>
        </w:rPr>
      </w:pPr>
    </w:p>
    <w:p w14:paraId="78BAD921" w14:textId="77777777" w:rsidR="0019349B" w:rsidRDefault="0019349B" w:rsidP="0000161B">
      <w:pPr>
        <w:rPr>
          <w:rFonts w:asciiTheme="majorHAnsi" w:eastAsiaTheme="majorEastAsia" w:hAnsiTheme="majorHAnsi" w:cstheme="majorBidi"/>
          <w:b/>
          <w:bCs/>
          <w:sz w:val="32"/>
          <w:szCs w:val="32"/>
        </w:rPr>
      </w:pPr>
    </w:p>
    <w:p w14:paraId="150F28DA" w14:textId="04F9A851" w:rsidR="0000161B" w:rsidRPr="0007339D" w:rsidRDefault="0000161B" w:rsidP="0007339D">
      <w:pPr>
        <w:pStyle w:val="Heading1"/>
        <w:rPr>
          <w:rFonts w:ascii="Arial" w:hAnsi="Arial" w:cs="Arial"/>
          <w:b/>
          <w:bCs/>
          <w:sz w:val="24"/>
          <w:szCs w:val="24"/>
        </w:rPr>
      </w:pPr>
      <w:r w:rsidRPr="0007339D">
        <w:rPr>
          <w:rFonts w:ascii="Arial" w:hAnsi="Arial" w:cs="Arial"/>
          <w:b/>
          <w:bCs/>
          <w:sz w:val="24"/>
          <w:szCs w:val="24"/>
        </w:rPr>
        <w:lastRenderedPageBreak/>
        <w:t>Subdivision Map Act Findings</w:t>
      </w:r>
    </w:p>
    <w:p w14:paraId="4DB829E7" w14:textId="37DE48D2" w:rsidR="0000161B" w:rsidRPr="00BF19A5" w:rsidRDefault="0000161B" w:rsidP="0000161B">
      <w:pPr>
        <w:pStyle w:val="ListParagraph"/>
        <w:numPr>
          <w:ilvl w:val="0"/>
          <w:numId w:val="4"/>
        </w:numPr>
        <w:rPr>
          <w:rFonts w:ascii="Arial" w:hAnsi="Arial" w:cs="Arial"/>
          <w:b/>
          <w:bCs/>
          <w:color w:val="1F3864" w:themeColor="accent1" w:themeShade="80"/>
        </w:rPr>
      </w:pPr>
      <w:r w:rsidRPr="00BF19A5">
        <w:rPr>
          <w:rFonts w:ascii="Arial" w:hAnsi="Arial" w:cs="Arial"/>
          <w:b/>
          <w:bCs/>
          <w:color w:val="1F3864" w:themeColor="accent1" w:themeShade="80"/>
        </w:rPr>
        <w:t>How do I submit subdivision map findings?</w:t>
      </w:r>
    </w:p>
    <w:p w14:paraId="7C2764DB" w14:textId="68B1DE01" w:rsidR="00CA6B00" w:rsidRPr="00BF19A5" w:rsidRDefault="0000161B" w:rsidP="00271D13">
      <w:pPr>
        <w:pStyle w:val="ListParagraph"/>
        <w:rPr>
          <w:rFonts w:ascii="Arial" w:hAnsi="Arial" w:cs="Arial"/>
        </w:rPr>
      </w:pPr>
      <w:r w:rsidRPr="00BF19A5">
        <w:rPr>
          <w:rFonts w:ascii="Arial" w:hAnsi="Arial" w:cs="Arial"/>
        </w:rPr>
        <w:t xml:space="preserve">To submit your subdivision map findings, </w:t>
      </w:r>
      <w:r w:rsidR="00271D13" w:rsidRPr="00BF19A5">
        <w:rPr>
          <w:rFonts w:ascii="Arial" w:hAnsi="Arial" w:cs="Arial"/>
        </w:rPr>
        <w:t xml:space="preserve">please fill out the </w:t>
      </w:r>
      <w:hyperlink r:id="rId15" w:history="1">
        <w:r w:rsidR="00AA38AD" w:rsidRPr="00BF19A5">
          <w:rPr>
            <w:rStyle w:val="Hyperlink"/>
            <w:rFonts w:ascii="Arial" w:hAnsi="Arial" w:cs="Arial"/>
          </w:rPr>
          <w:t>Subdivision Map Finding Form</w:t>
        </w:r>
      </w:hyperlink>
      <w:r w:rsidR="00271D13" w:rsidRPr="00BF19A5">
        <w:rPr>
          <w:rFonts w:ascii="Arial" w:hAnsi="Arial" w:cs="Arial"/>
        </w:rPr>
        <w:t xml:space="preserve"> and submit to </w:t>
      </w:r>
      <w:hyperlink r:id="rId16" w:history="1">
        <w:r w:rsidR="00271D13" w:rsidRPr="00BF19A5">
          <w:rPr>
            <w:rStyle w:val="Hyperlink"/>
            <w:rFonts w:ascii="Arial" w:hAnsi="Arial" w:cs="Arial"/>
          </w:rPr>
          <w:t>LandUsePlanning@bof.ca.gov</w:t>
        </w:r>
      </w:hyperlink>
      <w:r w:rsidR="00271D13" w:rsidRPr="00BF19A5">
        <w:rPr>
          <w:rFonts w:ascii="Arial" w:hAnsi="Arial" w:cs="Arial"/>
        </w:rPr>
        <w:t xml:space="preserve">. For additional information you can visit bof.fire.ca.gov, Projects and Programs tab, Subdivision Findings, or click here </w:t>
      </w:r>
      <w:r w:rsidR="00E14C26" w:rsidRPr="00BF19A5">
        <w:rPr>
          <w:rFonts w:ascii="Arial" w:hAnsi="Arial" w:cs="Arial"/>
        </w:rPr>
        <w:t xml:space="preserve">to be directed to the site: </w:t>
      </w:r>
      <w:hyperlink r:id="rId17" w:history="1">
        <w:r w:rsidR="00AA38AD" w:rsidRPr="00BF19A5">
          <w:rPr>
            <w:rStyle w:val="Hyperlink"/>
            <w:rFonts w:ascii="Arial" w:hAnsi="Arial" w:cs="Arial"/>
          </w:rPr>
          <w:t>Subdivision Findings webpage</w:t>
        </w:r>
      </w:hyperlink>
      <w:r w:rsidR="00271D13" w:rsidRPr="00BF19A5">
        <w:rPr>
          <w:rFonts w:ascii="Arial" w:hAnsi="Arial" w:cs="Arial"/>
        </w:rPr>
        <w:t xml:space="preserve">.   </w:t>
      </w:r>
    </w:p>
    <w:p w14:paraId="4064C5E2" w14:textId="5232A66C" w:rsidR="0000161B" w:rsidRDefault="00271D13" w:rsidP="00271D13">
      <w:pPr>
        <w:pStyle w:val="ListParagraph"/>
      </w:pPr>
      <w:r>
        <w:t xml:space="preserve">   </w:t>
      </w:r>
    </w:p>
    <w:p w14:paraId="52FA1FDE" w14:textId="7CA7C981" w:rsidR="0029237E" w:rsidRPr="0007339D" w:rsidRDefault="0029237E" w:rsidP="0029237E">
      <w:pPr>
        <w:pStyle w:val="Heading1"/>
        <w:rPr>
          <w:rFonts w:ascii="Arial" w:hAnsi="Arial" w:cs="Arial"/>
          <w:b/>
          <w:bCs/>
          <w:sz w:val="24"/>
          <w:szCs w:val="24"/>
        </w:rPr>
      </w:pPr>
      <w:r w:rsidRPr="0007339D">
        <w:rPr>
          <w:rFonts w:ascii="Arial" w:hAnsi="Arial" w:cs="Arial"/>
          <w:b/>
          <w:bCs/>
          <w:sz w:val="24"/>
          <w:szCs w:val="24"/>
        </w:rPr>
        <w:t>Miscellaneous</w:t>
      </w:r>
    </w:p>
    <w:p w14:paraId="7A03BF1B" w14:textId="7D4FEAA1" w:rsidR="0029237E" w:rsidRPr="00BF19A5" w:rsidRDefault="0029237E" w:rsidP="0029237E">
      <w:pPr>
        <w:pStyle w:val="Heading2"/>
        <w:numPr>
          <w:ilvl w:val="0"/>
          <w:numId w:val="4"/>
        </w:numPr>
        <w:rPr>
          <w:rFonts w:ascii="Arial" w:hAnsi="Arial" w:cs="Arial"/>
          <w:color w:val="1F3864" w:themeColor="accent1" w:themeShade="80"/>
        </w:rPr>
      </w:pPr>
      <w:r w:rsidRPr="00BF19A5">
        <w:rPr>
          <w:rFonts w:ascii="Arial" w:hAnsi="Arial" w:cs="Arial"/>
          <w:color w:val="1F3864" w:themeColor="accent1" w:themeShade="80"/>
        </w:rPr>
        <w:t xml:space="preserve">Is the Fire Risk Reduction </w:t>
      </w:r>
      <w:r w:rsidR="00C34E37" w:rsidRPr="00BF19A5">
        <w:rPr>
          <w:rFonts w:ascii="Arial" w:hAnsi="Arial" w:cs="Arial"/>
          <w:color w:val="1F3864" w:themeColor="accent1" w:themeShade="80"/>
        </w:rPr>
        <w:t>Community</w:t>
      </w:r>
      <w:r w:rsidRPr="00BF19A5">
        <w:rPr>
          <w:rFonts w:ascii="Arial" w:hAnsi="Arial" w:cs="Arial"/>
          <w:color w:val="1F3864" w:themeColor="accent1" w:themeShade="80"/>
        </w:rPr>
        <w:t xml:space="preserve"> List the same thing as, or related to, the </w:t>
      </w:r>
      <w:r w:rsidR="00C34E37" w:rsidRPr="00BF19A5">
        <w:rPr>
          <w:rFonts w:ascii="Arial" w:hAnsi="Arial" w:cs="Arial"/>
          <w:color w:val="1F3864" w:themeColor="accent1" w:themeShade="80"/>
        </w:rPr>
        <w:t>Community</w:t>
      </w:r>
      <w:r w:rsidRPr="00BF19A5">
        <w:rPr>
          <w:rFonts w:ascii="Arial" w:hAnsi="Arial" w:cs="Arial"/>
          <w:color w:val="1F3864" w:themeColor="accent1" w:themeShade="80"/>
        </w:rPr>
        <w:t xml:space="preserve"> at Risk List? </w:t>
      </w:r>
    </w:p>
    <w:p w14:paraId="0EB456C4" w14:textId="510E7762" w:rsidR="0029237E" w:rsidRPr="00BF19A5" w:rsidRDefault="0029237E" w:rsidP="0029237E">
      <w:pPr>
        <w:ind w:left="720"/>
        <w:rPr>
          <w:rFonts w:ascii="Arial" w:hAnsi="Arial" w:cs="Arial"/>
        </w:rPr>
      </w:pPr>
      <w:r w:rsidRPr="00BF19A5">
        <w:rPr>
          <w:rFonts w:ascii="Arial" w:hAnsi="Arial" w:cs="Arial"/>
        </w:rPr>
        <w:t xml:space="preserve">No, these lists are separate and unrelated to each other. The Fire Risk Reduction </w:t>
      </w:r>
      <w:r w:rsidR="00C34E37" w:rsidRPr="00BF19A5">
        <w:rPr>
          <w:rFonts w:ascii="Arial" w:hAnsi="Arial" w:cs="Arial"/>
        </w:rPr>
        <w:t>Community</w:t>
      </w:r>
      <w:r w:rsidRPr="00BF19A5">
        <w:rPr>
          <w:rFonts w:ascii="Arial" w:hAnsi="Arial" w:cs="Arial"/>
        </w:rPr>
        <w:t xml:space="preserve"> List focuses on proactive community planning and risk reduction whereas the </w:t>
      </w:r>
      <w:r w:rsidR="00C34E37" w:rsidRPr="00BF19A5">
        <w:rPr>
          <w:rFonts w:ascii="Arial" w:hAnsi="Arial" w:cs="Arial"/>
        </w:rPr>
        <w:t>Community</w:t>
      </w:r>
      <w:r w:rsidRPr="00BF19A5">
        <w:rPr>
          <w:rFonts w:ascii="Arial" w:hAnsi="Arial" w:cs="Arial"/>
        </w:rPr>
        <w:t xml:space="preserve"> at Risk List is based primarily on exposure to the hazard of wildfire.  </w:t>
      </w:r>
    </w:p>
    <w:p w14:paraId="41AA032C" w14:textId="6A94D152" w:rsidR="00CA6B00" w:rsidRPr="00BF19A5" w:rsidRDefault="0029237E" w:rsidP="00CA6B00">
      <w:pPr>
        <w:pStyle w:val="Heading2"/>
        <w:numPr>
          <w:ilvl w:val="0"/>
          <w:numId w:val="4"/>
        </w:numPr>
        <w:rPr>
          <w:rFonts w:ascii="Arial" w:hAnsi="Arial" w:cs="Arial"/>
          <w:color w:val="1F3864" w:themeColor="accent1" w:themeShade="80"/>
        </w:rPr>
      </w:pPr>
      <w:r w:rsidRPr="00BF19A5">
        <w:rPr>
          <w:rFonts w:ascii="Arial" w:hAnsi="Arial" w:cs="Arial"/>
          <w:color w:val="1F3864" w:themeColor="accent1" w:themeShade="80"/>
        </w:rPr>
        <w:t xml:space="preserve">How was the definition of a Low-Income Local Agency in 1268.00(e) determined? </w:t>
      </w:r>
    </w:p>
    <w:p w14:paraId="10CEBB57" w14:textId="77777777" w:rsidR="0029237E" w:rsidRPr="00BF19A5" w:rsidRDefault="0029237E" w:rsidP="0029237E">
      <w:pPr>
        <w:ind w:left="720"/>
        <w:rPr>
          <w:rFonts w:ascii="Arial" w:hAnsi="Arial" w:cs="Arial"/>
        </w:rPr>
      </w:pPr>
      <w:r w:rsidRPr="00BF19A5">
        <w:rPr>
          <w:rFonts w:ascii="Arial" w:hAnsi="Arial" w:cs="Arial"/>
        </w:rPr>
        <w:t xml:space="preserve">For cities -- This definition is based on a city’s median income relies on data published annually by the Department of Housing and Community Development in 25 CCR § 6932. This source was selected for consistency with the data already used by CAL FIRE’s Grants program in determining low-income status. </w:t>
      </w:r>
      <w:r w:rsidRPr="00BF19A5">
        <w:rPr>
          <w:rFonts w:ascii="Arial" w:hAnsi="Arial" w:cs="Arial"/>
        </w:rPr>
        <w:tab/>
      </w:r>
    </w:p>
    <w:p w14:paraId="1DE54166" w14:textId="06B1053B" w:rsidR="0024418B" w:rsidRPr="00BF19A5" w:rsidRDefault="0029237E" w:rsidP="0029237E">
      <w:pPr>
        <w:ind w:left="720"/>
        <w:rPr>
          <w:rFonts w:ascii="Arial" w:hAnsi="Arial" w:cs="Arial"/>
        </w:rPr>
      </w:pPr>
      <w:r w:rsidRPr="00BF19A5">
        <w:rPr>
          <w:rFonts w:ascii="Arial" w:hAnsi="Arial" w:cs="Arial"/>
        </w:rPr>
        <w:t>For counties – A low-income county is one with a median household income equal to or less than $64,352. The 2019 American Community Survey (ACS) from the US Census Bureau reports a California statewide median income of $80,440, and 80% of that number is $64,352. This number will be updated continually in the regulations as future ACS data becomes available</w:t>
      </w:r>
      <w:r w:rsidR="00271D13" w:rsidRPr="00BF19A5">
        <w:rPr>
          <w:rFonts w:ascii="Arial" w:hAnsi="Arial" w:cs="Arial"/>
        </w:rPr>
        <w:t>, however, for the 2024 application, this is the information we will be using to determine eligibility.</w:t>
      </w:r>
    </w:p>
    <w:p w14:paraId="7F726F3E" w14:textId="77777777" w:rsidR="00AA38AD" w:rsidRDefault="00AA38AD" w:rsidP="0029237E">
      <w:pPr>
        <w:ind w:left="720"/>
      </w:pPr>
    </w:p>
    <w:p w14:paraId="2048CC0A" w14:textId="121AC790" w:rsidR="00AA38AD" w:rsidRPr="00BF19A5" w:rsidRDefault="00AA38AD" w:rsidP="00E90EFA">
      <w:pPr>
        <w:pStyle w:val="ListParagraph"/>
        <w:numPr>
          <w:ilvl w:val="0"/>
          <w:numId w:val="4"/>
        </w:numPr>
        <w:spacing w:after="0"/>
        <w:rPr>
          <w:rFonts w:ascii="Arial" w:eastAsiaTheme="majorEastAsia" w:hAnsi="Arial" w:cs="Arial"/>
          <w:b/>
          <w:color w:val="1F3864" w:themeColor="accent1" w:themeShade="80"/>
          <w:szCs w:val="26"/>
        </w:rPr>
      </w:pPr>
      <w:r w:rsidRPr="00BF19A5">
        <w:rPr>
          <w:rFonts w:ascii="Arial" w:eastAsiaTheme="majorEastAsia" w:hAnsi="Arial" w:cs="Arial"/>
          <w:b/>
          <w:color w:val="1F3864" w:themeColor="accent1" w:themeShade="80"/>
          <w:szCs w:val="26"/>
        </w:rPr>
        <w:t>How does being on th</w:t>
      </w:r>
      <w:r w:rsidR="004857A3">
        <w:rPr>
          <w:rFonts w:ascii="Arial" w:eastAsiaTheme="majorEastAsia" w:hAnsi="Arial" w:cs="Arial"/>
          <w:b/>
          <w:color w:val="1F3864" w:themeColor="accent1" w:themeShade="80"/>
          <w:szCs w:val="26"/>
        </w:rPr>
        <w:t xml:space="preserve">e </w:t>
      </w:r>
      <w:r w:rsidRPr="00BF19A5">
        <w:rPr>
          <w:rFonts w:ascii="Arial" w:eastAsiaTheme="majorEastAsia" w:hAnsi="Arial" w:cs="Arial"/>
          <w:b/>
          <w:color w:val="1F3864" w:themeColor="accent1" w:themeShade="80"/>
          <w:szCs w:val="26"/>
        </w:rPr>
        <w:t xml:space="preserve">Fire Risk Reduction Communities list </w:t>
      </w:r>
      <w:r w:rsidR="004857A3">
        <w:rPr>
          <w:rFonts w:ascii="Arial" w:eastAsiaTheme="majorEastAsia" w:hAnsi="Arial" w:cs="Arial"/>
          <w:b/>
          <w:color w:val="1F3864" w:themeColor="accent1" w:themeShade="80"/>
          <w:szCs w:val="26"/>
        </w:rPr>
        <w:t>a</w:t>
      </w:r>
      <w:r w:rsidRPr="00BF19A5">
        <w:rPr>
          <w:rFonts w:ascii="Arial" w:eastAsiaTheme="majorEastAsia" w:hAnsi="Arial" w:cs="Arial"/>
          <w:b/>
          <w:color w:val="1F3864" w:themeColor="accent1" w:themeShade="80"/>
          <w:szCs w:val="26"/>
        </w:rPr>
        <w:t>ffect my insurance?</w:t>
      </w:r>
    </w:p>
    <w:p w14:paraId="176D6961" w14:textId="6DE758EA" w:rsidR="00AA38AD" w:rsidRPr="00BF19A5" w:rsidRDefault="00AA38AD" w:rsidP="00AA38AD">
      <w:pPr>
        <w:ind w:left="720"/>
        <w:rPr>
          <w:rFonts w:ascii="Arial" w:hAnsi="Arial" w:cs="Arial"/>
        </w:rPr>
      </w:pPr>
      <w:r w:rsidRPr="00BF19A5">
        <w:rPr>
          <w:rFonts w:ascii="Arial" w:hAnsi="Arial" w:cs="Arial"/>
        </w:rPr>
        <w:t>If you have questions or concerns relating to insurance, please contact the Department of Insurance directly</w:t>
      </w:r>
      <w:r w:rsidR="004857A3">
        <w:rPr>
          <w:rFonts w:ascii="Arial" w:hAnsi="Arial" w:cs="Arial"/>
        </w:rPr>
        <w:t xml:space="preserve">: </w:t>
      </w:r>
      <w:hyperlink r:id="rId18" w:history="1">
        <w:r w:rsidR="00E90EFA" w:rsidRPr="00BF19A5">
          <w:rPr>
            <w:rStyle w:val="Hyperlink"/>
            <w:rFonts w:ascii="Arial" w:hAnsi="Arial" w:cs="Arial"/>
          </w:rPr>
          <w:t>Department of Insurance, Safer from Wildfires Webpage</w:t>
        </w:r>
      </w:hyperlink>
      <w:r w:rsidR="00E90EFA" w:rsidRPr="00BF19A5">
        <w:rPr>
          <w:rFonts w:ascii="Arial" w:hAnsi="Arial" w:cs="Arial"/>
        </w:rPr>
        <w:t xml:space="preserve">. </w:t>
      </w:r>
    </w:p>
    <w:p w14:paraId="5E0AADEA" w14:textId="62041811" w:rsidR="00A05A4D" w:rsidRPr="00BF19A5" w:rsidRDefault="00A60FBA" w:rsidP="0024418B">
      <w:pPr>
        <w:pStyle w:val="Heading1"/>
        <w:rPr>
          <w:rFonts w:ascii="Arial" w:hAnsi="Arial" w:cs="Arial"/>
          <w:sz w:val="24"/>
          <w:szCs w:val="24"/>
        </w:rPr>
      </w:pPr>
      <w:r w:rsidRPr="00BF19A5">
        <w:rPr>
          <w:rFonts w:ascii="Arial" w:hAnsi="Arial" w:cs="Arial"/>
          <w:sz w:val="24"/>
          <w:szCs w:val="24"/>
        </w:rPr>
        <w:t>Please direct additional questions to LandUsePlanning@bof.ca.gov</w:t>
      </w:r>
      <w:r w:rsidR="0024418B" w:rsidRPr="00BF19A5">
        <w:rPr>
          <w:rFonts w:ascii="Arial" w:hAnsi="Arial" w:cs="Arial"/>
          <w:sz w:val="24"/>
          <w:szCs w:val="24"/>
        </w:rPr>
        <w:t xml:space="preserve">. </w:t>
      </w:r>
    </w:p>
    <w:p w14:paraId="634ABAC7" w14:textId="77777777" w:rsidR="00EB6CBB" w:rsidRPr="002B5406" w:rsidRDefault="00EB6CBB" w:rsidP="00EB6CBB">
      <w:pPr>
        <w:ind w:left="720"/>
      </w:pPr>
    </w:p>
    <w:sectPr w:rsidR="00EB6CBB" w:rsidRPr="002B540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2B9AA" w14:textId="77777777" w:rsidR="00EB7B0E" w:rsidRDefault="00EB7B0E" w:rsidP="00A76A95">
      <w:pPr>
        <w:spacing w:after="0" w:line="240" w:lineRule="auto"/>
      </w:pPr>
      <w:r>
        <w:separator/>
      </w:r>
    </w:p>
  </w:endnote>
  <w:endnote w:type="continuationSeparator" w:id="0">
    <w:p w14:paraId="137612A4" w14:textId="77777777" w:rsidR="00EB7B0E" w:rsidRDefault="00EB7B0E" w:rsidP="00A7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3281" w14:textId="77777777" w:rsidR="00A76A95" w:rsidRDefault="00A76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F3BF" w14:textId="77777777" w:rsidR="00A76A95" w:rsidRDefault="00A76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8CB7" w14:textId="77777777" w:rsidR="00A76A95" w:rsidRDefault="00A76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5C7D" w14:textId="77777777" w:rsidR="00EB7B0E" w:rsidRDefault="00EB7B0E" w:rsidP="00A76A95">
      <w:pPr>
        <w:spacing w:after="0" w:line="240" w:lineRule="auto"/>
      </w:pPr>
      <w:r>
        <w:separator/>
      </w:r>
    </w:p>
  </w:footnote>
  <w:footnote w:type="continuationSeparator" w:id="0">
    <w:p w14:paraId="0EB073F7" w14:textId="77777777" w:rsidR="00EB7B0E" w:rsidRDefault="00EB7B0E" w:rsidP="00A76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76F6" w14:textId="467664A8" w:rsidR="00A76A95" w:rsidRDefault="00A76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222B" w14:textId="470048D0" w:rsidR="00A76A95" w:rsidRDefault="00A76A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2CF6" w14:textId="4BE90BCC" w:rsidR="00A76A95" w:rsidRDefault="00A76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355A"/>
    <w:multiLevelType w:val="multilevel"/>
    <w:tmpl w:val="FE3C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4B096A"/>
    <w:multiLevelType w:val="multilevel"/>
    <w:tmpl w:val="D43C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C60154"/>
    <w:multiLevelType w:val="multilevel"/>
    <w:tmpl w:val="5290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0F28A0"/>
    <w:multiLevelType w:val="hybridMultilevel"/>
    <w:tmpl w:val="5EB6C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A23481"/>
    <w:multiLevelType w:val="hybridMultilevel"/>
    <w:tmpl w:val="CD78F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A4540F"/>
    <w:multiLevelType w:val="multilevel"/>
    <w:tmpl w:val="3076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7324DA"/>
    <w:multiLevelType w:val="multilevel"/>
    <w:tmpl w:val="D856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7871745">
    <w:abstractNumId w:val="3"/>
  </w:num>
  <w:num w:numId="2" w16cid:durableId="688025941">
    <w:abstractNumId w:val="2"/>
  </w:num>
  <w:num w:numId="3" w16cid:durableId="1730029464">
    <w:abstractNumId w:val="5"/>
  </w:num>
  <w:num w:numId="4" w16cid:durableId="1996958590">
    <w:abstractNumId w:val="4"/>
  </w:num>
  <w:num w:numId="5" w16cid:durableId="1814905984">
    <w:abstractNumId w:val="0"/>
  </w:num>
  <w:num w:numId="6" w16cid:durableId="552279801">
    <w:abstractNumId w:val="6"/>
  </w:num>
  <w:num w:numId="7" w16cid:durableId="606738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formatting="1" w:enforcement="1" w:cryptProviderType="rsaAES" w:cryptAlgorithmClass="hash" w:cryptAlgorithmType="typeAny" w:cryptAlgorithmSid="14" w:cryptSpinCount="100000" w:hash="lYxgzsX7uL1L6B0lg9mHqDVdU+cHpkRrnUMiwBtXhy+7LSHpmifoJMftekpNMrzIfUvLrS9WvynZ2y57z0uJZg==" w:salt="LaI4D+avD7an0JTScLGa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W3MDcytbC0tDQ1MjRT0lEKTi0uzszPAykwrAUA9KwjXSwAAAA="/>
  </w:docVars>
  <w:rsids>
    <w:rsidRoot w:val="002B5406"/>
    <w:rsid w:val="0000161B"/>
    <w:rsid w:val="00042D65"/>
    <w:rsid w:val="00046B87"/>
    <w:rsid w:val="000704A2"/>
    <w:rsid w:val="000713B0"/>
    <w:rsid w:val="0007339D"/>
    <w:rsid w:val="00162B2F"/>
    <w:rsid w:val="0019349B"/>
    <w:rsid w:val="001E7D9C"/>
    <w:rsid w:val="00210B32"/>
    <w:rsid w:val="002324B5"/>
    <w:rsid w:val="0024418B"/>
    <w:rsid w:val="00271D13"/>
    <w:rsid w:val="0029237E"/>
    <w:rsid w:val="002B5406"/>
    <w:rsid w:val="002D1671"/>
    <w:rsid w:val="00357579"/>
    <w:rsid w:val="00394345"/>
    <w:rsid w:val="003A0E4F"/>
    <w:rsid w:val="00410AC2"/>
    <w:rsid w:val="004857A3"/>
    <w:rsid w:val="004B17A1"/>
    <w:rsid w:val="004C2CC2"/>
    <w:rsid w:val="004E5CC7"/>
    <w:rsid w:val="00556B2F"/>
    <w:rsid w:val="0061706D"/>
    <w:rsid w:val="00642AC3"/>
    <w:rsid w:val="006457EF"/>
    <w:rsid w:val="0071757C"/>
    <w:rsid w:val="0079794A"/>
    <w:rsid w:val="007E212F"/>
    <w:rsid w:val="00835E86"/>
    <w:rsid w:val="00894B24"/>
    <w:rsid w:val="00906720"/>
    <w:rsid w:val="00917C17"/>
    <w:rsid w:val="00930EB2"/>
    <w:rsid w:val="009B1D1D"/>
    <w:rsid w:val="009F7E84"/>
    <w:rsid w:val="00A05A4D"/>
    <w:rsid w:val="00A60FBA"/>
    <w:rsid w:val="00A76A95"/>
    <w:rsid w:val="00A97E11"/>
    <w:rsid w:val="00AA38AD"/>
    <w:rsid w:val="00AB2871"/>
    <w:rsid w:val="00AD1A7C"/>
    <w:rsid w:val="00AF41E6"/>
    <w:rsid w:val="00B13895"/>
    <w:rsid w:val="00B51C47"/>
    <w:rsid w:val="00B86CFC"/>
    <w:rsid w:val="00BA6C3A"/>
    <w:rsid w:val="00BD39DF"/>
    <w:rsid w:val="00BF06BE"/>
    <w:rsid w:val="00BF19A5"/>
    <w:rsid w:val="00C30BB6"/>
    <w:rsid w:val="00C34E37"/>
    <w:rsid w:val="00C40C13"/>
    <w:rsid w:val="00C51F31"/>
    <w:rsid w:val="00C838CE"/>
    <w:rsid w:val="00CA6B00"/>
    <w:rsid w:val="00CB3E5B"/>
    <w:rsid w:val="00D02D88"/>
    <w:rsid w:val="00D7489A"/>
    <w:rsid w:val="00DC2A6A"/>
    <w:rsid w:val="00E14C26"/>
    <w:rsid w:val="00E86413"/>
    <w:rsid w:val="00E90EFA"/>
    <w:rsid w:val="00EB6CBB"/>
    <w:rsid w:val="00EB7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43978"/>
  <w15:chartTrackingRefBased/>
  <w15:docId w15:val="{E315F122-2903-4A22-89C9-DCC61A9A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406"/>
    <w:rPr>
      <w:sz w:val="24"/>
    </w:rPr>
  </w:style>
  <w:style w:type="paragraph" w:styleId="Heading1">
    <w:name w:val="heading 1"/>
    <w:basedOn w:val="Normal"/>
    <w:next w:val="Normal"/>
    <w:link w:val="Heading1Char"/>
    <w:uiPriority w:val="9"/>
    <w:qFormat/>
    <w:rsid w:val="00BA6C3A"/>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BA6C3A"/>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07339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C3A"/>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2B54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40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A6C3A"/>
    <w:rPr>
      <w:rFonts w:asciiTheme="majorHAnsi" w:eastAsiaTheme="majorEastAsia" w:hAnsiTheme="majorHAnsi" w:cstheme="majorBidi"/>
      <w:b/>
      <w:sz w:val="24"/>
      <w:szCs w:val="26"/>
    </w:rPr>
  </w:style>
  <w:style w:type="character" w:styleId="Hyperlink">
    <w:name w:val="Hyperlink"/>
    <w:basedOn w:val="DefaultParagraphFont"/>
    <w:uiPriority w:val="99"/>
    <w:unhideWhenUsed/>
    <w:rsid w:val="002B5406"/>
    <w:rPr>
      <w:color w:val="0563C1" w:themeColor="hyperlink"/>
      <w:u w:val="single"/>
    </w:rPr>
  </w:style>
  <w:style w:type="character" w:customStyle="1" w:styleId="UnresolvedMention1">
    <w:name w:val="Unresolved Mention1"/>
    <w:basedOn w:val="DefaultParagraphFont"/>
    <w:uiPriority w:val="99"/>
    <w:semiHidden/>
    <w:unhideWhenUsed/>
    <w:rsid w:val="002B5406"/>
    <w:rPr>
      <w:color w:val="605E5C"/>
      <w:shd w:val="clear" w:color="auto" w:fill="E1DFDD"/>
    </w:rPr>
  </w:style>
  <w:style w:type="paragraph" w:styleId="ListParagraph">
    <w:name w:val="List Paragraph"/>
    <w:basedOn w:val="Normal"/>
    <w:uiPriority w:val="34"/>
    <w:qFormat/>
    <w:rsid w:val="002B5406"/>
    <w:pPr>
      <w:ind w:left="720"/>
      <w:contextualSpacing/>
    </w:pPr>
  </w:style>
  <w:style w:type="character" w:styleId="CommentReference">
    <w:name w:val="annotation reference"/>
    <w:basedOn w:val="DefaultParagraphFont"/>
    <w:uiPriority w:val="99"/>
    <w:semiHidden/>
    <w:unhideWhenUsed/>
    <w:rsid w:val="00C30BB6"/>
    <w:rPr>
      <w:sz w:val="16"/>
      <w:szCs w:val="16"/>
    </w:rPr>
  </w:style>
  <w:style w:type="paragraph" w:styleId="CommentText">
    <w:name w:val="annotation text"/>
    <w:basedOn w:val="Normal"/>
    <w:link w:val="CommentTextChar"/>
    <w:uiPriority w:val="99"/>
    <w:unhideWhenUsed/>
    <w:rsid w:val="00C30BB6"/>
    <w:pPr>
      <w:spacing w:line="240" w:lineRule="auto"/>
    </w:pPr>
    <w:rPr>
      <w:sz w:val="20"/>
      <w:szCs w:val="20"/>
    </w:rPr>
  </w:style>
  <w:style w:type="character" w:customStyle="1" w:styleId="CommentTextChar">
    <w:name w:val="Comment Text Char"/>
    <w:basedOn w:val="DefaultParagraphFont"/>
    <w:link w:val="CommentText"/>
    <w:uiPriority w:val="99"/>
    <w:rsid w:val="00C30BB6"/>
    <w:rPr>
      <w:sz w:val="20"/>
      <w:szCs w:val="20"/>
    </w:rPr>
  </w:style>
  <w:style w:type="paragraph" w:styleId="CommentSubject">
    <w:name w:val="annotation subject"/>
    <w:basedOn w:val="CommentText"/>
    <w:next w:val="CommentText"/>
    <w:link w:val="CommentSubjectChar"/>
    <w:uiPriority w:val="99"/>
    <w:semiHidden/>
    <w:unhideWhenUsed/>
    <w:rsid w:val="00C30BB6"/>
    <w:rPr>
      <w:b/>
      <w:bCs/>
    </w:rPr>
  </w:style>
  <w:style w:type="character" w:customStyle="1" w:styleId="CommentSubjectChar">
    <w:name w:val="Comment Subject Char"/>
    <w:basedOn w:val="CommentTextChar"/>
    <w:link w:val="CommentSubject"/>
    <w:uiPriority w:val="99"/>
    <w:semiHidden/>
    <w:rsid w:val="00C30BB6"/>
    <w:rPr>
      <w:b/>
      <w:bCs/>
      <w:sz w:val="20"/>
      <w:szCs w:val="20"/>
    </w:rPr>
  </w:style>
  <w:style w:type="paragraph" w:styleId="Revision">
    <w:name w:val="Revision"/>
    <w:hidden/>
    <w:uiPriority w:val="99"/>
    <w:semiHidden/>
    <w:rsid w:val="0061706D"/>
    <w:pPr>
      <w:spacing w:after="0" w:line="240" w:lineRule="auto"/>
    </w:pPr>
    <w:rPr>
      <w:sz w:val="24"/>
    </w:rPr>
  </w:style>
  <w:style w:type="paragraph" w:styleId="BalloonText">
    <w:name w:val="Balloon Text"/>
    <w:basedOn w:val="Normal"/>
    <w:link w:val="BalloonTextChar"/>
    <w:uiPriority w:val="99"/>
    <w:semiHidden/>
    <w:unhideWhenUsed/>
    <w:rsid w:val="00394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345"/>
    <w:rPr>
      <w:rFonts w:ascii="Segoe UI" w:hAnsi="Segoe UI" w:cs="Segoe UI"/>
      <w:sz w:val="18"/>
      <w:szCs w:val="18"/>
    </w:rPr>
  </w:style>
  <w:style w:type="character" w:styleId="UnresolvedMention">
    <w:name w:val="Unresolved Mention"/>
    <w:basedOn w:val="DefaultParagraphFont"/>
    <w:uiPriority w:val="99"/>
    <w:semiHidden/>
    <w:unhideWhenUsed/>
    <w:rsid w:val="0029237E"/>
    <w:rPr>
      <w:color w:val="605E5C"/>
      <w:shd w:val="clear" w:color="auto" w:fill="E1DFDD"/>
    </w:rPr>
  </w:style>
  <w:style w:type="paragraph" w:styleId="Header">
    <w:name w:val="header"/>
    <w:basedOn w:val="Normal"/>
    <w:link w:val="HeaderChar"/>
    <w:uiPriority w:val="99"/>
    <w:unhideWhenUsed/>
    <w:rsid w:val="00A76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A95"/>
    <w:rPr>
      <w:sz w:val="24"/>
    </w:rPr>
  </w:style>
  <w:style w:type="paragraph" w:styleId="Footer">
    <w:name w:val="footer"/>
    <w:basedOn w:val="Normal"/>
    <w:link w:val="FooterChar"/>
    <w:uiPriority w:val="99"/>
    <w:unhideWhenUsed/>
    <w:rsid w:val="00A76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A95"/>
    <w:rPr>
      <w:sz w:val="24"/>
    </w:rPr>
  </w:style>
  <w:style w:type="character" w:styleId="FollowedHyperlink">
    <w:name w:val="FollowedHyperlink"/>
    <w:basedOn w:val="DefaultParagraphFont"/>
    <w:uiPriority w:val="99"/>
    <w:semiHidden/>
    <w:unhideWhenUsed/>
    <w:rsid w:val="00CA6B00"/>
    <w:rPr>
      <w:color w:val="954F72" w:themeColor="followedHyperlink"/>
      <w:u w:val="single"/>
    </w:rPr>
  </w:style>
  <w:style w:type="character" w:customStyle="1" w:styleId="Heading3Char">
    <w:name w:val="Heading 3 Char"/>
    <w:basedOn w:val="DefaultParagraphFont"/>
    <w:link w:val="Heading3"/>
    <w:uiPriority w:val="9"/>
    <w:rsid w:val="0007339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33258">
      <w:bodyDiv w:val="1"/>
      <w:marLeft w:val="0"/>
      <w:marRight w:val="0"/>
      <w:marTop w:val="0"/>
      <w:marBottom w:val="0"/>
      <w:divBdr>
        <w:top w:val="none" w:sz="0" w:space="0" w:color="auto"/>
        <w:left w:val="none" w:sz="0" w:space="0" w:color="auto"/>
        <w:bottom w:val="none" w:sz="0" w:space="0" w:color="auto"/>
        <w:right w:val="none" w:sz="0" w:space="0" w:color="auto"/>
      </w:divBdr>
    </w:div>
    <w:div w:id="1105661876">
      <w:bodyDiv w:val="1"/>
      <w:marLeft w:val="0"/>
      <w:marRight w:val="0"/>
      <w:marTop w:val="0"/>
      <w:marBottom w:val="0"/>
      <w:divBdr>
        <w:top w:val="none" w:sz="0" w:space="0" w:color="auto"/>
        <w:left w:val="none" w:sz="0" w:space="0" w:color="auto"/>
        <w:bottom w:val="none" w:sz="0" w:space="0" w:color="auto"/>
        <w:right w:val="none" w:sz="0" w:space="0" w:color="auto"/>
      </w:divBdr>
      <w:divsChild>
        <w:div w:id="744450542">
          <w:marLeft w:val="0"/>
          <w:marRight w:val="0"/>
          <w:marTop w:val="0"/>
          <w:marBottom w:val="0"/>
          <w:divBdr>
            <w:top w:val="none" w:sz="0" w:space="0" w:color="auto"/>
            <w:left w:val="none" w:sz="0" w:space="0" w:color="auto"/>
            <w:bottom w:val="none" w:sz="0" w:space="0" w:color="auto"/>
            <w:right w:val="none" w:sz="0" w:space="0" w:color="auto"/>
          </w:divBdr>
        </w:div>
        <w:div w:id="2059812446">
          <w:marLeft w:val="0"/>
          <w:marRight w:val="0"/>
          <w:marTop w:val="0"/>
          <w:marBottom w:val="0"/>
          <w:divBdr>
            <w:top w:val="none" w:sz="0" w:space="0" w:color="auto"/>
            <w:left w:val="none" w:sz="0" w:space="0" w:color="auto"/>
            <w:bottom w:val="none" w:sz="0" w:space="0" w:color="auto"/>
            <w:right w:val="none" w:sz="0" w:space="0" w:color="auto"/>
          </w:divBdr>
          <w:divsChild>
            <w:div w:id="1232814605">
              <w:marLeft w:val="0"/>
              <w:marRight w:val="0"/>
              <w:marTop w:val="0"/>
              <w:marBottom w:val="0"/>
              <w:divBdr>
                <w:top w:val="none" w:sz="0" w:space="0" w:color="auto"/>
                <w:left w:val="none" w:sz="0" w:space="0" w:color="auto"/>
                <w:bottom w:val="none" w:sz="0" w:space="0" w:color="auto"/>
                <w:right w:val="none" w:sz="0" w:space="0" w:color="auto"/>
              </w:divBdr>
            </w:div>
            <w:div w:id="330064513">
              <w:marLeft w:val="0"/>
              <w:marRight w:val="0"/>
              <w:marTop w:val="0"/>
              <w:marBottom w:val="0"/>
              <w:divBdr>
                <w:top w:val="none" w:sz="0" w:space="0" w:color="auto"/>
                <w:left w:val="none" w:sz="0" w:space="0" w:color="auto"/>
                <w:bottom w:val="none" w:sz="0" w:space="0" w:color="auto"/>
                <w:right w:val="none" w:sz="0" w:space="0" w:color="auto"/>
              </w:divBdr>
            </w:div>
            <w:div w:id="325523094">
              <w:marLeft w:val="0"/>
              <w:marRight w:val="0"/>
              <w:marTop w:val="0"/>
              <w:marBottom w:val="0"/>
              <w:divBdr>
                <w:top w:val="none" w:sz="0" w:space="0" w:color="auto"/>
                <w:left w:val="none" w:sz="0" w:space="0" w:color="auto"/>
                <w:bottom w:val="none" w:sz="0" w:space="0" w:color="auto"/>
                <w:right w:val="none" w:sz="0" w:space="0" w:color="auto"/>
              </w:divBdr>
            </w:div>
            <w:div w:id="20883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6431">
      <w:bodyDiv w:val="1"/>
      <w:marLeft w:val="0"/>
      <w:marRight w:val="0"/>
      <w:marTop w:val="0"/>
      <w:marBottom w:val="0"/>
      <w:divBdr>
        <w:top w:val="none" w:sz="0" w:space="0" w:color="auto"/>
        <w:left w:val="none" w:sz="0" w:space="0" w:color="auto"/>
        <w:bottom w:val="none" w:sz="0" w:space="0" w:color="auto"/>
        <w:right w:val="none" w:sz="0" w:space="0" w:color="auto"/>
      </w:divBdr>
      <w:divsChild>
        <w:div w:id="107356702">
          <w:marLeft w:val="0"/>
          <w:marRight w:val="0"/>
          <w:marTop w:val="0"/>
          <w:marBottom w:val="0"/>
          <w:divBdr>
            <w:top w:val="none" w:sz="0" w:space="0" w:color="auto"/>
            <w:left w:val="none" w:sz="0" w:space="0" w:color="auto"/>
            <w:bottom w:val="none" w:sz="0" w:space="0" w:color="auto"/>
            <w:right w:val="none" w:sz="0" w:space="0" w:color="auto"/>
          </w:divBdr>
        </w:div>
        <w:div w:id="991568300">
          <w:marLeft w:val="0"/>
          <w:marRight w:val="0"/>
          <w:marTop w:val="0"/>
          <w:marBottom w:val="0"/>
          <w:divBdr>
            <w:top w:val="none" w:sz="0" w:space="0" w:color="auto"/>
            <w:left w:val="none" w:sz="0" w:space="0" w:color="auto"/>
            <w:bottom w:val="none" w:sz="0" w:space="0" w:color="auto"/>
            <w:right w:val="none" w:sz="0" w:space="0" w:color="auto"/>
          </w:divBdr>
          <w:divsChild>
            <w:div w:id="1857888569">
              <w:marLeft w:val="0"/>
              <w:marRight w:val="0"/>
              <w:marTop w:val="0"/>
              <w:marBottom w:val="0"/>
              <w:divBdr>
                <w:top w:val="none" w:sz="0" w:space="0" w:color="auto"/>
                <w:left w:val="none" w:sz="0" w:space="0" w:color="auto"/>
                <w:bottom w:val="none" w:sz="0" w:space="0" w:color="auto"/>
                <w:right w:val="none" w:sz="0" w:space="0" w:color="auto"/>
              </w:divBdr>
            </w:div>
            <w:div w:id="606817737">
              <w:marLeft w:val="0"/>
              <w:marRight w:val="0"/>
              <w:marTop w:val="0"/>
              <w:marBottom w:val="0"/>
              <w:divBdr>
                <w:top w:val="none" w:sz="0" w:space="0" w:color="auto"/>
                <w:left w:val="none" w:sz="0" w:space="0" w:color="auto"/>
                <w:bottom w:val="none" w:sz="0" w:space="0" w:color="auto"/>
                <w:right w:val="none" w:sz="0" w:space="0" w:color="auto"/>
              </w:divBdr>
            </w:div>
            <w:div w:id="1754744726">
              <w:marLeft w:val="0"/>
              <w:marRight w:val="0"/>
              <w:marTop w:val="0"/>
              <w:marBottom w:val="0"/>
              <w:divBdr>
                <w:top w:val="none" w:sz="0" w:space="0" w:color="auto"/>
                <w:left w:val="none" w:sz="0" w:space="0" w:color="auto"/>
                <w:bottom w:val="none" w:sz="0" w:space="0" w:color="auto"/>
                <w:right w:val="none" w:sz="0" w:space="0" w:color="auto"/>
              </w:divBdr>
            </w:div>
            <w:div w:id="16774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6836">
      <w:bodyDiv w:val="1"/>
      <w:marLeft w:val="0"/>
      <w:marRight w:val="0"/>
      <w:marTop w:val="0"/>
      <w:marBottom w:val="0"/>
      <w:divBdr>
        <w:top w:val="none" w:sz="0" w:space="0" w:color="auto"/>
        <w:left w:val="none" w:sz="0" w:space="0" w:color="auto"/>
        <w:bottom w:val="none" w:sz="0" w:space="0" w:color="auto"/>
        <w:right w:val="none" w:sz="0" w:space="0" w:color="auto"/>
      </w:divBdr>
      <w:divsChild>
        <w:div w:id="409932284">
          <w:marLeft w:val="0"/>
          <w:marRight w:val="0"/>
          <w:marTop w:val="0"/>
          <w:marBottom w:val="0"/>
          <w:divBdr>
            <w:top w:val="none" w:sz="0" w:space="0" w:color="auto"/>
            <w:left w:val="none" w:sz="0" w:space="0" w:color="auto"/>
            <w:bottom w:val="none" w:sz="0" w:space="0" w:color="auto"/>
            <w:right w:val="none" w:sz="0" w:space="0" w:color="auto"/>
          </w:divBdr>
        </w:div>
        <w:div w:id="231430471">
          <w:marLeft w:val="0"/>
          <w:marRight w:val="0"/>
          <w:marTop w:val="0"/>
          <w:marBottom w:val="0"/>
          <w:divBdr>
            <w:top w:val="none" w:sz="0" w:space="0" w:color="auto"/>
            <w:left w:val="none" w:sz="0" w:space="0" w:color="auto"/>
            <w:bottom w:val="none" w:sz="0" w:space="0" w:color="auto"/>
            <w:right w:val="none" w:sz="0" w:space="0" w:color="auto"/>
          </w:divBdr>
        </w:div>
        <w:div w:id="212809567">
          <w:marLeft w:val="0"/>
          <w:marRight w:val="0"/>
          <w:marTop w:val="0"/>
          <w:marBottom w:val="0"/>
          <w:divBdr>
            <w:top w:val="none" w:sz="0" w:space="0" w:color="auto"/>
            <w:left w:val="none" w:sz="0" w:space="0" w:color="auto"/>
            <w:bottom w:val="none" w:sz="0" w:space="0" w:color="auto"/>
            <w:right w:val="none" w:sz="0" w:space="0" w:color="auto"/>
          </w:divBdr>
        </w:div>
        <w:div w:id="1364554969">
          <w:marLeft w:val="0"/>
          <w:marRight w:val="0"/>
          <w:marTop w:val="0"/>
          <w:marBottom w:val="0"/>
          <w:divBdr>
            <w:top w:val="none" w:sz="0" w:space="0" w:color="auto"/>
            <w:left w:val="none" w:sz="0" w:space="0" w:color="auto"/>
            <w:bottom w:val="none" w:sz="0" w:space="0" w:color="auto"/>
            <w:right w:val="none" w:sz="0" w:space="0" w:color="auto"/>
          </w:divBdr>
        </w:div>
      </w:divsChild>
    </w:div>
    <w:div w:id="2015185932">
      <w:bodyDiv w:val="1"/>
      <w:marLeft w:val="0"/>
      <w:marRight w:val="0"/>
      <w:marTop w:val="0"/>
      <w:marBottom w:val="0"/>
      <w:divBdr>
        <w:top w:val="none" w:sz="0" w:space="0" w:color="auto"/>
        <w:left w:val="none" w:sz="0" w:space="0" w:color="auto"/>
        <w:bottom w:val="none" w:sz="0" w:space="0" w:color="auto"/>
        <w:right w:val="none" w:sz="0" w:space="0" w:color="auto"/>
      </w:divBdr>
    </w:div>
    <w:div w:id="2023772984">
      <w:bodyDiv w:val="1"/>
      <w:marLeft w:val="0"/>
      <w:marRight w:val="0"/>
      <w:marTop w:val="0"/>
      <w:marBottom w:val="0"/>
      <w:divBdr>
        <w:top w:val="none" w:sz="0" w:space="0" w:color="auto"/>
        <w:left w:val="none" w:sz="0" w:space="0" w:color="auto"/>
        <w:bottom w:val="none" w:sz="0" w:space="0" w:color="auto"/>
        <w:right w:val="none" w:sz="0" w:space="0" w:color="auto"/>
      </w:divBdr>
      <w:divsChild>
        <w:div w:id="1498615602">
          <w:marLeft w:val="0"/>
          <w:marRight w:val="0"/>
          <w:marTop w:val="0"/>
          <w:marBottom w:val="0"/>
          <w:divBdr>
            <w:top w:val="none" w:sz="0" w:space="0" w:color="auto"/>
            <w:left w:val="none" w:sz="0" w:space="0" w:color="auto"/>
            <w:bottom w:val="none" w:sz="0" w:space="0" w:color="auto"/>
            <w:right w:val="none" w:sz="0" w:space="0" w:color="auto"/>
          </w:divBdr>
        </w:div>
        <w:div w:id="1945532467">
          <w:marLeft w:val="0"/>
          <w:marRight w:val="0"/>
          <w:marTop w:val="0"/>
          <w:marBottom w:val="0"/>
          <w:divBdr>
            <w:top w:val="none" w:sz="0" w:space="0" w:color="auto"/>
            <w:left w:val="none" w:sz="0" w:space="0" w:color="auto"/>
            <w:bottom w:val="none" w:sz="0" w:space="0" w:color="auto"/>
            <w:right w:val="none" w:sz="0" w:space="0" w:color="auto"/>
          </w:divBdr>
        </w:div>
        <w:div w:id="432288625">
          <w:marLeft w:val="0"/>
          <w:marRight w:val="0"/>
          <w:marTop w:val="0"/>
          <w:marBottom w:val="0"/>
          <w:divBdr>
            <w:top w:val="none" w:sz="0" w:space="0" w:color="auto"/>
            <w:left w:val="none" w:sz="0" w:space="0" w:color="auto"/>
            <w:bottom w:val="none" w:sz="0" w:space="0" w:color="auto"/>
            <w:right w:val="none" w:sz="0" w:space="0" w:color="auto"/>
          </w:divBdr>
        </w:div>
        <w:div w:id="2140419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codes_displaySection.xhtml?sectionNum=4290.1&amp;lawCode=PRC" TargetMode="External"/><Relationship Id="rId13" Type="http://schemas.openxmlformats.org/officeDocument/2006/relationships/hyperlink" Target="https://www.fire.ca.gov/grants/fire-prevention-grants/" TargetMode="External"/><Relationship Id="rId18" Type="http://schemas.openxmlformats.org/officeDocument/2006/relationships/hyperlink" Target="https://www.insurance.ca.gov/01-consumers/200-wrr/Safer-from-Wildfires.cf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bof.us20.list-manage.com/subscribe?u=172af298a6a70bf21ef09866c&amp;id=f9d930c4f0" TargetMode="External"/><Relationship Id="rId17" Type="http://schemas.openxmlformats.org/officeDocument/2006/relationships/hyperlink" Target="https://bof.fire.ca.gov/projects-and-programs/subdivision-finding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andUsePlanning@bof.ca.gov"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f.fire.ca.gov/projects-and-programs/fire-risk-reduction-communities-lis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view.officeapps.live.com/op/view.aspx?src=https%3A%2F%2Fbof.fire.ca.gov%2Fmedia%2Fdzldm44f%2Ffinal-subdivision-findings-form_ada.docx&amp;wdOrigin=BROWSELINK" TargetMode="External"/><Relationship Id="rId23" Type="http://schemas.openxmlformats.org/officeDocument/2006/relationships/header" Target="header3.xml"/><Relationship Id="rId10" Type="http://schemas.openxmlformats.org/officeDocument/2006/relationships/hyperlink" Target="https://www.fire.ca.gov/what-we-do/grants/wildfire-prevention-grant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eginfo.legislature.ca.gov/faces/codes_displaySection.xhtml?sectionNum=4124.7.&amp;lawCode=PRC" TargetMode="External"/><Relationship Id="rId14" Type="http://schemas.openxmlformats.org/officeDocument/2006/relationships/hyperlink" Target="https://osfm.fire.ca.gov/divisions/wildfire-planning-engineering/subdivision-review-progra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1095</Words>
  <Characters>6248</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CALFIRE</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Claire@CALFIRE</dc:creator>
  <cp:keywords/>
  <dc:description/>
  <cp:lastModifiedBy>Yates, Marcie@CALFIRE</cp:lastModifiedBy>
  <cp:revision>2</cp:revision>
  <dcterms:created xsi:type="dcterms:W3CDTF">2023-12-01T16:57:00Z</dcterms:created>
  <dcterms:modified xsi:type="dcterms:W3CDTF">2023-12-01T16:57:00Z</dcterms:modified>
</cp:coreProperties>
</file>