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F135" w14:textId="52B3CAB6" w:rsidR="00104792" w:rsidRPr="00104792" w:rsidRDefault="00575AEB" w:rsidP="006C1B9B">
      <w:pPr>
        <w:pStyle w:val="Heading1"/>
        <w:spacing w:line="276" w:lineRule="auto"/>
        <w:rPr>
          <w:rFonts w:eastAsia="Times New Roman"/>
          <w:color w:val="auto"/>
        </w:rPr>
      </w:pPr>
      <w:r w:rsidRPr="00104792">
        <w:rPr>
          <w:rFonts w:eastAsia="Times New Roman"/>
          <w:color w:val="auto"/>
        </w:rPr>
        <w:t xml:space="preserve">Statement of Necessity on </w:t>
      </w:r>
      <w:r w:rsidR="002B5C4C" w:rsidRPr="00104792">
        <w:rPr>
          <w:rFonts w:eastAsia="Times New Roman"/>
          <w:color w:val="auto"/>
        </w:rPr>
        <w:t>Recruitment of Mature Tanoak</w:t>
      </w:r>
      <w:r w:rsidRPr="00104792">
        <w:rPr>
          <w:rFonts w:eastAsia="Times New Roman"/>
          <w:color w:val="auto"/>
        </w:rPr>
        <w:t xml:space="preserve"> </w:t>
      </w:r>
    </w:p>
    <w:p w14:paraId="6CD47F43" w14:textId="77777777" w:rsidR="00575AEB" w:rsidRPr="00575AEB" w:rsidRDefault="00575AEB" w:rsidP="006C1B9B">
      <w:pPr>
        <w:spacing w:line="276" w:lineRule="auto"/>
      </w:pPr>
    </w:p>
    <w:p w14:paraId="37C8A1A0" w14:textId="43CCFC79" w:rsidR="002D64ED" w:rsidRPr="00AE4A31" w:rsidRDefault="00D00456" w:rsidP="006C1B9B">
      <w:pPr>
        <w:spacing w:line="276" w:lineRule="auto"/>
        <w:rPr>
          <w:rFonts w:eastAsia="Times New Roman"/>
          <w:sz w:val="24"/>
          <w:szCs w:val="24"/>
        </w:rPr>
      </w:pPr>
      <w:r w:rsidRPr="00AE4A31">
        <w:rPr>
          <w:rFonts w:eastAsia="Times New Roman"/>
          <w:sz w:val="24"/>
          <w:szCs w:val="24"/>
        </w:rPr>
        <w:t xml:space="preserve">Tanoak </w:t>
      </w:r>
      <w:r w:rsidR="002D64ED" w:rsidRPr="00AE4A31">
        <w:rPr>
          <w:rFonts w:eastAsia="Times New Roman"/>
          <w:sz w:val="24"/>
          <w:szCs w:val="24"/>
        </w:rPr>
        <w:t>(</w:t>
      </w:r>
      <w:r w:rsidR="002D64ED" w:rsidRPr="00AE4A31">
        <w:rPr>
          <w:rFonts w:eastAsia="Times New Roman"/>
          <w:i/>
          <w:iCs/>
          <w:sz w:val="24"/>
          <w:szCs w:val="24"/>
        </w:rPr>
        <w:t xml:space="preserve">Notholithocarpus densiflorus) </w:t>
      </w:r>
      <w:r w:rsidRPr="00AE4A31">
        <w:rPr>
          <w:rFonts w:eastAsia="Times New Roman"/>
          <w:sz w:val="24"/>
          <w:szCs w:val="24"/>
        </w:rPr>
        <w:t xml:space="preserve">are </w:t>
      </w:r>
      <w:r w:rsidR="002D64ED" w:rsidRPr="00AE4A31">
        <w:rPr>
          <w:rFonts w:eastAsia="Times New Roman"/>
          <w:sz w:val="24"/>
          <w:szCs w:val="24"/>
        </w:rPr>
        <w:t>trees within the beech family which bear acorns and are closely related to true oaks</w:t>
      </w:r>
      <w:r w:rsidR="00032788" w:rsidRPr="00AE4A31">
        <w:rPr>
          <w:rStyle w:val="FootnoteReference"/>
          <w:rFonts w:eastAsia="Times New Roman"/>
          <w:sz w:val="24"/>
          <w:szCs w:val="24"/>
        </w:rPr>
        <w:footnoteReference w:id="1"/>
      </w:r>
      <w:r w:rsidR="002D64ED" w:rsidRPr="00AE4A31">
        <w:rPr>
          <w:rFonts w:eastAsia="Times New Roman"/>
          <w:sz w:val="24"/>
          <w:szCs w:val="24"/>
        </w:rPr>
        <w:t xml:space="preserve">. They are a component of the mixed </w:t>
      </w:r>
      <w:r w:rsidR="00692F2A" w:rsidRPr="00AE4A31">
        <w:rPr>
          <w:rFonts w:eastAsia="Times New Roman"/>
          <w:sz w:val="24"/>
          <w:szCs w:val="24"/>
        </w:rPr>
        <w:t>evergreen and redwood</w:t>
      </w:r>
      <w:r w:rsidR="002D64ED" w:rsidRPr="00AE4A31">
        <w:rPr>
          <w:rFonts w:eastAsia="Times New Roman"/>
          <w:sz w:val="24"/>
          <w:szCs w:val="24"/>
        </w:rPr>
        <w:t xml:space="preserve"> forests of the California Coast Range</w:t>
      </w:r>
      <w:r w:rsidR="00A4049F">
        <w:rPr>
          <w:rFonts w:eastAsia="Times New Roman"/>
          <w:sz w:val="24"/>
          <w:szCs w:val="24"/>
        </w:rPr>
        <w:t>s</w:t>
      </w:r>
      <w:r w:rsidR="002D64ED" w:rsidRPr="00AE4A31">
        <w:rPr>
          <w:rFonts w:eastAsia="Times New Roman"/>
          <w:sz w:val="24"/>
          <w:szCs w:val="24"/>
        </w:rPr>
        <w:t xml:space="preserve">; under natural circumstances they almost never dominate </w:t>
      </w:r>
      <w:r w:rsidR="00A4049F">
        <w:rPr>
          <w:rFonts w:eastAsia="Times New Roman"/>
          <w:sz w:val="24"/>
          <w:szCs w:val="24"/>
        </w:rPr>
        <w:t>a</w:t>
      </w:r>
      <w:r w:rsidR="002D64ED" w:rsidRPr="00AE4A31">
        <w:rPr>
          <w:rFonts w:eastAsia="Times New Roman"/>
          <w:sz w:val="24"/>
          <w:szCs w:val="24"/>
        </w:rPr>
        <w:t xml:space="preserve"> stand or form pure stands</w:t>
      </w:r>
      <w:r w:rsidR="007D756D" w:rsidRPr="00AE4A31">
        <w:rPr>
          <w:rFonts w:eastAsia="Times New Roman"/>
          <w:sz w:val="24"/>
          <w:szCs w:val="24"/>
        </w:rPr>
        <w:t>. Inland, the species has a shrublike growth form.</w:t>
      </w:r>
      <w:r w:rsidR="00032788" w:rsidRPr="00AE4A31">
        <w:rPr>
          <w:rStyle w:val="FootnoteReference"/>
          <w:rFonts w:eastAsia="Times New Roman"/>
          <w:sz w:val="24"/>
          <w:szCs w:val="24"/>
        </w:rPr>
        <w:footnoteReference w:id="2"/>
      </w:r>
    </w:p>
    <w:p w14:paraId="0C042A4E" w14:textId="5E775638" w:rsidR="003B23C6" w:rsidRPr="00AE4A31" w:rsidRDefault="003B23C6" w:rsidP="006C1B9B">
      <w:pPr>
        <w:spacing w:line="276" w:lineRule="auto"/>
        <w:rPr>
          <w:rFonts w:eastAsia="Times New Roman"/>
          <w:sz w:val="24"/>
          <w:szCs w:val="24"/>
        </w:rPr>
      </w:pPr>
    </w:p>
    <w:p w14:paraId="2E1CE5E6" w14:textId="77777777" w:rsidR="007F4C1D" w:rsidRDefault="003B23C6" w:rsidP="006C1B9B">
      <w:pPr>
        <w:spacing w:line="276" w:lineRule="auto"/>
        <w:rPr>
          <w:rFonts w:eastAsia="Times New Roman"/>
          <w:sz w:val="24"/>
          <w:szCs w:val="24"/>
        </w:rPr>
      </w:pPr>
      <w:r w:rsidRPr="00AE4A31">
        <w:rPr>
          <w:rFonts w:eastAsia="Times New Roman"/>
          <w:sz w:val="24"/>
          <w:szCs w:val="24"/>
        </w:rPr>
        <w:t xml:space="preserve">Tanoak is a masting species. </w:t>
      </w:r>
      <w:r w:rsidR="007D756D" w:rsidRPr="00AE4A31">
        <w:rPr>
          <w:rFonts w:eastAsia="Times New Roman"/>
          <w:sz w:val="24"/>
          <w:szCs w:val="24"/>
        </w:rPr>
        <w:t xml:space="preserve">Acorns take two years to mature, and form a short-lived seed bank, due to </w:t>
      </w:r>
      <w:r w:rsidR="00A4049F">
        <w:rPr>
          <w:rFonts w:eastAsia="Times New Roman"/>
          <w:sz w:val="24"/>
          <w:szCs w:val="24"/>
        </w:rPr>
        <w:t xml:space="preserve">widespread </w:t>
      </w:r>
      <w:r w:rsidR="00870AE9">
        <w:rPr>
          <w:rFonts w:eastAsia="Times New Roman"/>
          <w:sz w:val="24"/>
          <w:szCs w:val="24"/>
        </w:rPr>
        <w:t xml:space="preserve">caching and </w:t>
      </w:r>
      <w:r w:rsidR="00FC7C25" w:rsidRPr="00AE4A31">
        <w:rPr>
          <w:rFonts w:eastAsia="Times New Roman"/>
          <w:sz w:val="24"/>
          <w:szCs w:val="24"/>
        </w:rPr>
        <w:t xml:space="preserve">consumption by </w:t>
      </w:r>
      <w:r w:rsidR="00310F58" w:rsidRPr="00AE4A31">
        <w:rPr>
          <w:rFonts w:eastAsia="Times New Roman"/>
          <w:sz w:val="24"/>
          <w:szCs w:val="24"/>
        </w:rPr>
        <w:t>wildlife</w:t>
      </w:r>
      <w:r w:rsidR="00FC7C25" w:rsidRPr="00AE4A31">
        <w:rPr>
          <w:rFonts w:eastAsia="Times New Roman"/>
          <w:sz w:val="24"/>
          <w:szCs w:val="24"/>
        </w:rPr>
        <w:t xml:space="preserve">. </w:t>
      </w:r>
      <w:r w:rsidR="00C74756" w:rsidRPr="00AE4A31">
        <w:rPr>
          <w:rFonts w:eastAsia="Times New Roman"/>
          <w:sz w:val="24"/>
          <w:szCs w:val="24"/>
        </w:rPr>
        <w:t>Si</w:t>
      </w:r>
      <w:r w:rsidR="007D756D" w:rsidRPr="00AE4A31">
        <w:rPr>
          <w:rFonts w:eastAsia="Times New Roman"/>
          <w:sz w:val="24"/>
          <w:szCs w:val="24"/>
        </w:rPr>
        <w:t xml:space="preserve">gnificant production of acorns begins at 30-40 years, and reaches a plateau of </w:t>
      </w:r>
      <w:r w:rsidR="00310F58" w:rsidRPr="00AE4A31">
        <w:rPr>
          <w:rFonts w:eastAsia="Times New Roman"/>
          <w:sz w:val="24"/>
          <w:szCs w:val="24"/>
        </w:rPr>
        <w:t xml:space="preserve">the highest </w:t>
      </w:r>
      <w:r w:rsidR="007D756D" w:rsidRPr="00AE4A31">
        <w:rPr>
          <w:rFonts w:eastAsia="Times New Roman"/>
          <w:sz w:val="24"/>
          <w:szCs w:val="24"/>
        </w:rPr>
        <w:t>acorn production when trees are approximately 30 inches dbh.</w:t>
      </w:r>
      <w:r w:rsidR="007D756D" w:rsidRPr="00AE4A31">
        <w:rPr>
          <w:rStyle w:val="FootnoteReference"/>
          <w:rFonts w:eastAsia="Times New Roman"/>
          <w:sz w:val="24"/>
          <w:szCs w:val="24"/>
        </w:rPr>
        <w:footnoteReference w:id="3"/>
      </w:r>
      <w:r w:rsidR="00310F58" w:rsidRPr="00AE4A31">
        <w:rPr>
          <w:rFonts w:eastAsia="Times New Roman"/>
          <w:sz w:val="24"/>
          <w:szCs w:val="24"/>
        </w:rPr>
        <w:t xml:space="preserve"> They are an essential food source for many mammal and bird species including: Northern flying squirrels, Allen’s chipmunks, and dusky-footed woodrats.</w:t>
      </w:r>
      <w:r w:rsidR="00B563D1">
        <w:rPr>
          <w:rStyle w:val="FootnoteReference"/>
          <w:rFonts w:eastAsia="Times New Roman"/>
          <w:sz w:val="24"/>
          <w:szCs w:val="24"/>
        </w:rPr>
        <w:footnoteReference w:id="4"/>
      </w:r>
      <w:r w:rsidR="00310F58" w:rsidRPr="00AE4A31">
        <w:rPr>
          <w:rFonts w:eastAsia="Times New Roman"/>
          <w:sz w:val="24"/>
          <w:szCs w:val="24"/>
        </w:rPr>
        <w:t xml:space="preserve"> Other wildlife species consume acorns, foliage, or the ectomycorrhizal fungi that is symbiotic with mature tanoak as a food source including Acorn Woodpecker, Steller’s Jay, Varied Thrush, Chestnut-backed Chickadee, mule deer, chipmunk species, squirrel species, and northern raccoons. These forest systems also provide essential nesting habitats for varied bird species </w:t>
      </w:r>
      <w:r w:rsidR="003F4636" w:rsidRPr="00AE4A31">
        <w:rPr>
          <w:rFonts w:eastAsia="Times New Roman"/>
          <w:sz w:val="24"/>
          <w:szCs w:val="24"/>
        </w:rPr>
        <w:t>and necessary habitat for varied reptiles and amphibians.</w:t>
      </w:r>
      <w:r w:rsidR="00B563D1">
        <w:rPr>
          <w:rStyle w:val="FootnoteReference"/>
          <w:rFonts w:eastAsia="Times New Roman"/>
          <w:sz w:val="24"/>
          <w:szCs w:val="24"/>
        </w:rPr>
        <w:footnoteReference w:id="5"/>
      </w:r>
      <w:r w:rsidR="003F4636" w:rsidRPr="00AE4A31">
        <w:rPr>
          <w:rFonts w:eastAsia="Times New Roman"/>
          <w:sz w:val="24"/>
          <w:szCs w:val="24"/>
        </w:rPr>
        <w:t xml:space="preserve"> </w:t>
      </w:r>
      <w:r w:rsidR="00310F58" w:rsidRPr="00AE4A31">
        <w:rPr>
          <w:rFonts w:eastAsia="Times New Roman"/>
          <w:sz w:val="24"/>
          <w:szCs w:val="24"/>
        </w:rPr>
        <w:t xml:space="preserve">Old growth forests with a tanoak component (including redwood-Douglas fir-tanoak and Douglas fir-tanoak forests) </w:t>
      </w:r>
      <w:r w:rsidR="003F4636" w:rsidRPr="00AE4A31">
        <w:rPr>
          <w:rFonts w:eastAsia="Times New Roman"/>
          <w:sz w:val="24"/>
          <w:szCs w:val="24"/>
        </w:rPr>
        <w:t xml:space="preserve">also </w:t>
      </w:r>
      <w:r w:rsidR="00310F58" w:rsidRPr="00AE4A31">
        <w:rPr>
          <w:rFonts w:eastAsia="Times New Roman"/>
          <w:sz w:val="24"/>
          <w:szCs w:val="24"/>
        </w:rPr>
        <w:t>provide favorable Northern Spotted Owl habitat</w:t>
      </w:r>
      <w:r w:rsidR="00847D27">
        <w:rPr>
          <w:rStyle w:val="FootnoteReference"/>
          <w:rFonts w:eastAsia="Times New Roman"/>
          <w:sz w:val="24"/>
          <w:szCs w:val="24"/>
        </w:rPr>
        <w:footnoteReference w:id="6"/>
      </w:r>
      <w:r w:rsidR="00310F58" w:rsidRPr="00AE4A31">
        <w:rPr>
          <w:rFonts w:eastAsia="Times New Roman"/>
          <w:sz w:val="24"/>
          <w:szCs w:val="24"/>
        </w:rPr>
        <w:t xml:space="preserve">. </w:t>
      </w:r>
      <w:r w:rsidR="0017174D">
        <w:rPr>
          <w:rFonts w:eastAsia="Times New Roman"/>
          <w:sz w:val="24"/>
          <w:szCs w:val="24"/>
        </w:rPr>
        <w:t>Because the tanoak acorn forms short-lived seedbanks, habitats for the previously listed species are dependent on a mosaic of other tree species, including hardwoods and conifers. While in 1911 tanoak was reported to “never” form pure stands</w:t>
      </w:r>
      <w:r w:rsidR="0017174D">
        <w:rPr>
          <w:rStyle w:val="FootnoteReference"/>
          <w:rFonts w:eastAsia="Times New Roman"/>
          <w:sz w:val="24"/>
          <w:szCs w:val="24"/>
        </w:rPr>
        <w:footnoteReference w:id="7"/>
      </w:r>
      <w:r w:rsidR="0017174D">
        <w:rPr>
          <w:rFonts w:eastAsia="Times New Roman"/>
          <w:sz w:val="24"/>
          <w:szCs w:val="24"/>
        </w:rPr>
        <w:t>, h</w:t>
      </w:r>
      <w:r w:rsidR="00D00456" w:rsidRPr="00AE4A31">
        <w:rPr>
          <w:rFonts w:eastAsia="Times New Roman"/>
          <w:sz w:val="24"/>
          <w:szCs w:val="24"/>
        </w:rPr>
        <w:t xml:space="preserve">istoric timber operations </w:t>
      </w:r>
      <w:r w:rsidR="0017174D">
        <w:rPr>
          <w:rFonts w:eastAsia="Times New Roman"/>
          <w:sz w:val="24"/>
          <w:szCs w:val="24"/>
        </w:rPr>
        <w:t xml:space="preserve">and high-intensity wildfire </w:t>
      </w:r>
      <w:r w:rsidR="00D00456" w:rsidRPr="00AE4A31">
        <w:rPr>
          <w:rFonts w:eastAsia="Times New Roman"/>
          <w:sz w:val="24"/>
          <w:szCs w:val="24"/>
        </w:rPr>
        <w:t xml:space="preserve">have resulted in monoculture stands </w:t>
      </w:r>
      <w:r w:rsidR="00922AC8" w:rsidRPr="00AE4A31">
        <w:rPr>
          <w:rFonts w:eastAsia="Times New Roman"/>
          <w:sz w:val="24"/>
          <w:szCs w:val="24"/>
        </w:rPr>
        <w:t xml:space="preserve">of </w:t>
      </w:r>
      <w:r w:rsidR="0017174D">
        <w:rPr>
          <w:rFonts w:eastAsia="Times New Roman"/>
          <w:sz w:val="24"/>
          <w:szCs w:val="24"/>
        </w:rPr>
        <w:t>tanoak.</w:t>
      </w:r>
      <w:r w:rsidR="007F4C1D">
        <w:rPr>
          <w:rFonts w:eastAsia="Times New Roman"/>
          <w:sz w:val="24"/>
          <w:szCs w:val="24"/>
        </w:rPr>
        <w:t xml:space="preserve"> </w:t>
      </w:r>
    </w:p>
    <w:p w14:paraId="7374EAA7" w14:textId="17ECD5F1" w:rsidR="00E510CA" w:rsidRDefault="00E510CA" w:rsidP="006C1B9B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Since 1994, infections from Sudden Oak Death (</w:t>
      </w:r>
      <w:r w:rsidR="00483196" w:rsidRPr="00483196">
        <w:rPr>
          <w:rFonts w:eastAsia="Times New Roman"/>
          <w:i/>
          <w:iCs/>
          <w:sz w:val="24"/>
          <w:szCs w:val="24"/>
        </w:rPr>
        <w:t xml:space="preserve">Phytophthora </w:t>
      </w:r>
      <w:proofErr w:type="spellStart"/>
      <w:r w:rsidR="00483196" w:rsidRPr="00483196">
        <w:rPr>
          <w:rFonts w:eastAsia="Times New Roman"/>
          <w:i/>
          <w:iCs/>
          <w:sz w:val="24"/>
          <w:szCs w:val="24"/>
        </w:rPr>
        <w:t>ramorum</w:t>
      </w:r>
      <w:proofErr w:type="spellEnd"/>
      <w:r w:rsidR="00483196">
        <w:rPr>
          <w:rFonts w:eastAsia="Times New Roman"/>
          <w:sz w:val="24"/>
          <w:szCs w:val="24"/>
        </w:rPr>
        <w:t>)</w:t>
      </w:r>
      <w:r w:rsidR="00A37D23">
        <w:rPr>
          <w:rFonts w:eastAsia="Times New Roman"/>
          <w:sz w:val="24"/>
          <w:szCs w:val="24"/>
        </w:rPr>
        <w:t xml:space="preserve"> have decimated tanoak populations throughout California, particularly in large </w:t>
      </w:r>
      <w:proofErr w:type="gramStart"/>
      <w:r w:rsidR="00A37D23">
        <w:rPr>
          <w:rFonts w:eastAsia="Times New Roman"/>
          <w:sz w:val="24"/>
          <w:szCs w:val="24"/>
        </w:rPr>
        <w:t>single-species</w:t>
      </w:r>
      <w:proofErr w:type="gramEnd"/>
      <w:r w:rsidR="00A37D23">
        <w:rPr>
          <w:rFonts w:eastAsia="Times New Roman"/>
          <w:sz w:val="24"/>
          <w:szCs w:val="24"/>
        </w:rPr>
        <w:t xml:space="preserve"> stands.</w:t>
      </w:r>
      <w:r w:rsidR="00F1563D">
        <w:rPr>
          <w:rStyle w:val="FootnoteReference"/>
          <w:rFonts w:eastAsia="Times New Roman"/>
          <w:sz w:val="24"/>
          <w:szCs w:val="24"/>
        </w:rPr>
        <w:footnoteReference w:id="8"/>
      </w:r>
      <w:r w:rsidR="00CB6395">
        <w:rPr>
          <w:rFonts w:eastAsia="Times New Roman"/>
          <w:sz w:val="24"/>
          <w:szCs w:val="24"/>
        </w:rPr>
        <w:t xml:space="preserve"> </w:t>
      </w:r>
      <w:r w:rsidR="008136E1">
        <w:rPr>
          <w:rFonts w:eastAsia="Times New Roman"/>
          <w:sz w:val="24"/>
          <w:szCs w:val="24"/>
        </w:rPr>
        <w:t xml:space="preserve"> Lack of stand management </w:t>
      </w:r>
      <w:r w:rsidR="009071B8">
        <w:rPr>
          <w:rFonts w:eastAsia="Times New Roman"/>
          <w:sz w:val="24"/>
          <w:szCs w:val="24"/>
        </w:rPr>
        <w:t>can increase the risk of infection for tanoaks.</w:t>
      </w:r>
      <w:r w:rsidR="009071B8">
        <w:rPr>
          <w:rStyle w:val="FootnoteReference"/>
          <w:rFonts w:eastAsia="Times New Roman"/>
          <w:sz w:val="24"/>
          <w:szCs w:val="24"/>
        </w:rPr>
        <w:footnoteReference w:id="9"/>
      </w:r>
    </w:p>
    <w:p w14:paraId="2C8F29AA" w14:textId="77777777" w:rsidR="00CA7224" w:rsidRPr="00AE4A31" w:rsidRDefault="00CA7224" w:rsidP="006C1B9B">
      <w:pPr>
        <w:spacing w:line="276" w:lineRule="auto"/>
        <w:rPr>
          <w:rFonts w:eastAsia="Times New Roman"/>
          <w:sz w:val="24"/>
          <w:szCs w:val="24"/>
        </w:rPr>
      </w:pPr>
    </w:p>
    <w:p w14:paraId="66410B94" w14:textId="35C7D7B5" w:rsidR="0017174D" w:rsidRDefault="0017174D" w:rsidP="006C1B9B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This r</w:t>
      </w:r>
      <w:r w:rsidR="00922AC8" w:rsidRPr="00AE4A31">
        <w:rPr>
          <w:rFonts w:eastAsia="Times New Roman"/>
          <w:sz w:val="24"/>
          <w:szCs w:val="24"/>
        </w:rPr>
        <w:t xml:space="preserve">ulemaking </w:t>
      </w:r>
      <w:r w:rsidR="00387AB5">
        <w:rPr>
          <w:rFonts w:eastAsia="Times New Roman"/>
          <w:sz w:val="24"/>
          <w:szCs w:val="24"/>
        </w:rPr>
        <w:t xml:space="preserve">effort </w:t>
      </w:r>
      <w:r w:rsidR="00922AC8" w:rsidRPr="00AE4A31">
        <w:rPr>
          <w:rFonts w:eastAsia="Times New Roman"/>
          <w:sz w:val="24"/>
          <w:szCs w:val="24"/>
        </w:rPr>
        <w:t xml:space="preserve">aims to introduce </w:t>
      </w:r>
      <w:r>
        <w:rPr>
          <w:rFonts w:eastAsia="Times New Roman"/>
          <w:sz w:val="24"/>
          <w:szCs w:val="24"/>
        </w:rPr>
        <w:t>forest management options</w:t>
      </w:r>
      <w:r w:rsidR="00922AC8" w:rsidRPr="00AE4A31">
        <w:rPr>
          <w:rFonts w:eastAsia="Times New Roman"/>
          <w:sz w:val="24"/>
          <w:szCs w:val="24"/>
        </w:rPr>
        <w:t xml:space="preserve"> for the recruitment of large old tanoaks </w:t>
      </w:r>
      <w:r>
        <w:rPr>
          <w:rFonts w:eastAsia="Times New Roman"/>
          <w:sz w:val="24"/>
          <w:szCs w:val="24"/>
        </w:rPr>
        <w:t>to</w:t>
      </w:r>
      <w:r w:rsidR="00922AC8" w:rsidRPr="00AE4A31">
        <w:rPr>
          <w:rFonts w:eastAsia="Times New Roman"/>
          <w:sz w:val="24"/>
          <w:szCs w:val="24"/>
        </w:rPr>
        <w:t xml:space="preserve"> provide significant food sources for humans and animals as part of a diverse forest landscape. </w:t>
      </w:r>
      <w:r w:rsidR="00A56D4F">
        <w:rPr>
          <w:rFonts w:eastAsia="Times New Roman"/>
          <w:sz w:val="24"/>
          <w:szCs w:val="24"/>
        </w:rPr>
        <w:t>The goal is to specifically avoid incentivizing the growth of single species tanoak stands that do not provide the same level of support for species that a landscape with several overstory tree species provides. This rulemaking also aims to provide additional options</w:t>
      </w:r>
      <w:r w:rsidR="007D5C10">
        <w:rPr>
          <w:rFonts w:eastAsia="Times New Roman"/>
          <w:sz w:val="24"/>
          <w:szCs w:val="24"/>
        </w:rPr>
        <w:t xml:space="preserve"> for management</w:t>
      </w:r>
      <w:r w:rsidR="00A56D4F">
        <w:rPr>
          <w:rFonts w:eastAsia="Times New Roman"/>
          <w:sz w:val="24"/>
          <w:szCs w:val="24"/>
        </w:rPr>
        <w:t xml:space="preserve"> instead of prescriptive requirements. </w:t>
      </w:r>
    </w:p>
    <w:p w14:paraId="3179478B" w14:textId="77777777" w:rsidR="0017174D" w:rsidRDefault="0017174D" w:rsidP="006C1B9B">
      <w:pPr>
        <w:spacing w:line="276" w:lineRule="auto"/>
        <w:rPr>
          <w:rFonts w:eastAsia="Times New Roman"/>
          <w:sz w:val="24"/>
          <w:szCs w:val="24"/>
        </w:rPr>
      </w:pPr>
    </w:p>
    <w:p w14:paraId="0488816E" w14:textId="650AAA9D" w:rsidR="00922AC8" w:rsidRDefault="00922AC8" w:rsidP="006C1B9B">
      <w:pPr>
        <w:spacing w:line="276" w:lineRule="auto"/>
        <w:rPr>
          <w:rFonts w:eastAsia="Times New Roman"/>
          <w:sz w:val="24"/>
          <w:szCs w:val="24"/>
        </w:rPr>
      </w:pPr>
      <w:r w:rsidRPr="00AE4A31">
        <w:rPr>
          <w:rFonts w:eastAsia="Times New Roman"/>
          <w:sz w:val="24"/>
          <w:szCs w:val="24"/>
        </w:rPr>
        <w:t>One option is a special prescription under (</w:t>
      </w:r>
      <w:r w:rsidR="0017174D">
        <w:rPr>
          <w:rFonts w:eastAsia="Times New Roman"/>
          <w:sz w:val="24"/>
          <w:szCs w:val="24"/>
        </w:rPr>
        <w:t>§</w:t>
      </w:r>
      <w:r w:rsidRPr="00AE4A31">
        <w:rPr>
          <w:rFonts w:eastAsia="Times New Roman"/>
          <w:sz w:val="24"/>
          <w:szCs w:val="24"/>
        </w:rPr>
        <w:t>913.4</w:t>
      </w:r>
      <w:r w:rsidR="0017174D">
        <w:rPr>
          <w:rFonts w:eastAsia="Times New Roman"/>
          <w:sz w:val="24"/>
          <w:szCs w:val="24"/>
        </w:rPr>
        <w:t>, [§933.4, §953.4]</w:t>
      </w:r>
      <w:r w:rsidRPr="00AE4A31">
        <w:rPr>
          <w:rFonts w:eastAsia="Times New Roman"/>
          <w:sz w:val="24"/>
          <w:szCs w:val="24"/>
        </w:rPr>
        <w:t xml:space="preserve">), </w:t>
      </w:r>
      <w:proofErr w:type="gramStart"/>
      <w:r w:rsidRPr="00AE4A31">
        <w:rPr>
          <w:rFonts w:eastAsia="Times New Roman"/>
          <w:sz w:val="24"/>
          <w:szCs w:val="24"/>
        </w:rPr>
        <w:t>similar to</w:t>
      </w:r>
      <w:proofErr w:type="gramEnd"/>
      <w:r w:rsidRPr="00AE4A31">
        <w:rPr>
          <w:rFonts w:eastAsia="Times New Roman"/>
          <w:sz w:val="24"/>
          <w:szCs w:val="24"/>
        </w:rPr>
        <w:t xml:space="preserve"> prescriptions</w:t>
      </w:r>
      <w:r w:rsidR="007D5C10">
        <w:rPr>
          <w:rFonts w:eastAsia="Times New Roman"/>
          <w:sz w:val="24"/>
          <w:szCs w:val="24"/>
        </w:rPr>
        <w:t xml:space="preserve"> allowing management</w:t>
      </w:r>
      <w:r w:rsidRPr="00AE4A31">
        <w:rPr>
          <w:rFonts w:eastAsia="Times New Roman"/>
          <w:sz w:val="24"/>
          <w:szCs w:val="24"/>
        </w:rPr>
        <w:t xml:space="preserve"> for </w:t>
      </w:r>
      <w:r w:rsidR="00AE4A31" w:rsidRPr="00AE4A31">
        <w:rPr>
          <w:rFonts w:eastAsia="Times New Roman"/>
          <w:sz w:val="24"/>
          <w:szCs w:val="24"/>
        </w:rPr>
        <w:t>meadow</w:t>
      </w:r>
      <w:r w:rsidRPr="00AE4A31">
        <w:rPr>
          <w:rFonts w:eastAsia="Times New Roman"/>
          <w:sz w:val="24"/>
          <w:szCs w:val="24"/>
        </w:rPr>
        <w:t xml:space="preserve"> and aspen stand restoration or variable retention</w:t>
      </w:r>
      <w:r w:rsidR="007D5C10">
        <w:rPr>
          <w:rFonts w:eastAsia="Times New Roman"/>
          <w:sz w:val="24"/>
          <w:szCs w:val="24"/>
        </w:rPr>
        <w:t xml:space="preserve"> of specific landscape features</w:t>
      </w:r>
      <w:r w:rsidRPr="00AE4A31">
        <w:rPr>
          <w:rFonts w:eastAsia="Times New Roman"/>
          <w:sz w:val="24"/>
          <w:szCs w:val="24"/>
        </w:rPr>
        <w:t xml:space="preserve">. </w:t>
      </w:r>
      <w:r w:rsidR="00A56D4F">
        <w:rPr>
          <w:rFonts w:eastAsia="Times New Roman"/>
          <w:sz w:val="24"/>
          <w:szCs w:val="24"/>
        </w:rPr>
        <w:t xml:space="preserve">Another is to extend large oak tree protections to smaller tanoaks, as relatively few </w:t>
      </w:r>
      <w:proofErr w:type="gramStart"/>
      <w:r w:rsidR="00A56D4F">
        <w:rPr>
          <w:rFonts w:eastAsia="Times New Roman"/>
          <w:sz w:val="24"/>
          <w:szCs w:val="24"/>
        </w:rPr>
        <w:t>tanoak</w:t>
      </w:r>
      <w:proofErr w:type="gramEnd"/>
      <w:r w:rsidR="00A56D4F">
        <w:rPr>
          <w:rFonts w:eastAsia="Times New Roman"/>
          <w:sz w:val="24"/>
          <w:szCs w:val="24"/>
        </w:rPr>
        <w:t xml:space="preserve"> rea</w:t>
      </w:r>
      <w:r w:rsidR="000137C0">
        <w:rPr>
          <w:rFonts w:eastAsia="Times New Roman"/>
          <w:sz w:val="24"/>
          <w:szCs w:val="24"/>
        </w:rPr>
        <w:t>ch</w:t>
      </w:r>
      <w:r w:rsidR="00A56D4F">
        <w:rPr>
          <w:rFonts w:eastAsia="Times New Roman"/>
          <w:sz w:val="24"/>
          <w:szCs w:val="24"/>
        </w:rPr>
        <w:t xml:space="preserve"> a stump size of 48 inches before senescence</w:t>
      </w:r>
      <w:r w:rsidR="006827DA">
        <w:rPr>
          <w:rFonts w:eastAsia="Times New Roman"/>
          <w:sz w:val="24"/>
          <w:szCs w:val="24"/>
        </w:rPr>
        <w:t>. Rulemaking could also</w:t>
      </w:r>
      <w:r w:rsidR="00122CEF">
        <w:rPr>
          <w:rFonts w:eastAsia="Times New Roman"/>
          <w:sz w:val="24"/>
          <w:szCs w:val="24"/>
        </w:rPr>
        <w:t xml:space="preserve"> </w:t>
      </w:r>
      <w:r w:rsidR="006B7D55">
        <w:rPr>
          <w:rFonts w:eastAsia="Times New Roman"/>
          <w:sz w:val="24"/>
          <w:szCs w:val="24"/>
        </w:rPr>
        <w:t xml:space="preserve">examine the definition “Decadent and Deformed Trees </w:t>
      </w:r>
      <w:r w:rsidR="003654FA">
        <w:rPr>
          <w:rFonts w:eastAsia="Times New Roman"/>
          <w:sz w:val="24"/>
          <w:szCs w:val="24"/>
        </w:rPr>
        <w:t>with Value to Wildlife”</w:t>
      </w:r>
      <w:r w:rsidR="00BF7BD3">
        <w:rPr>
          <w:rFonts w:eastAsia="Times New Roman"/>
          <w:sz w:val="24"/>
          <w:szCs w:val="24"/>
        </w:rPr>
        <w:t xml:space="preserve"> to include the production of mast or other food items</w:t>
      </w:r>
      <w:r w:rsidR="00A56D4F">
        <w:rPr>
          <w:rFonts w:eastAsia="Times New Roman"/>
          <w:sz w:val="24"/>
          <w:szCs w:val="24"/>
        </w:rPr>
        <w:t>.</w:t>
      </w:r>
      <w:r w:rsidR="007D5C10">
        <w:rPr>
          <w:rStyle w:val="FootnoteReference"/>
          <w:rFonts w:eastAsia="Times New Roman"/>
          <w:sz w:val="24"/>
          <w:szCs w:val="24"/>
        </w:rPr>
        <w:footnoteReference w:id="10"/>
      </w:r>
      <w:r w:rsidR="00A56D4F">
        <w:rPr>
          <w:rFonts w:eastAsia="Times New Roman"/>
          <w:sz w:val="24"/>
          <w:szCs w:val="24"/>
        </w:rPr>
        <w:t xml:space="preserve"> A</w:t>
      </w:r>
      <w:r w:rsidR="00BF7BD3">
        <w:rPr>
          <w:rFonts w:eastAsia="Times New Roman"/>
          <w:sz w:val="24"/>
          <w:szCs w:val="24"/>
        </w:rPr>
        <w:t xml:space="preserve"> final</w:t>
      </w:r>
      <w:r w:rsidR="00B563D1">
        <w:rPr>
          <w:rFonts w:eastAsia="Times New Roman"/>
          <w:sz w:val="24"/>
          <w:szCs w:val="24"/>
        </w:rPr>
        <w:t xml:space="preserve"> </w:t>
      </w:r>
      <w:r w:rsidR="00A56D4F">
        <w:rPr>
          <w:rFonts w:eastAsia="Times New Roman"/>
          <w:sz w:val="24"/>
          <w:szCs w:val="24"/>
        </w:rPr>
        <w:t xml:space="preserve">option is to review conflicts that may arise in providing protections to large old tanoaks </w:t>
      </w:r>
      <w:r w:rsidR="00B563D1">
        <w:rPr>
          <w:rFonts w:eastAsia="Times New Roman"/>
          <w:sz w:val="24"/>
          <w:szCs w:val="24"/>
        </w:rPr>
        <w:t>under sustainable forest management standards</w:t>
      </w:r>
      <w:r w:rsidR="007D5C10">
        <w:rPr>
          <w:rFonts w:eastAsia="Times New Roman"/>
          <w:sz w:val="24"/>
          <w:szCs w:val="24"/>
        </w:rPr>
        <w:t xml:space="preserve">. </w:t>
      </w:r>
    </w:p>
    <w:p w14:paraId="1ACB26D5" w14:textId="77777777" w:rsidR="00A56D4F" w:rsidRDefault="00A56D4F" w:rsidP="006C1B9B">
      <w:pPr>
        <w:spacing w:line="276" w:lineRule="auto"/>
        <w:rPr>
          <w:rFonts w:eastAsia="Times New Roman"/>
          <w:sz w:val="24"/>
          <w:szCs w:val="24"/>
        </w:rPr>
      </w:pPr>
    </w:p>
    <w:p w14:paraId="227C0CDB" w14:textId="16FD4377" w:rsidR="00032788" w:rsidRPr="00AE4A31" w:rsidRDefault="00032788" w:rsidP="006C1B9B">
      <w:pPr>
        <w:spacing w:line="276" w:lineRule="auto"/>
        <w:rPr>
          <w:i/>
          <w:iCs/>
          <w:sz w:val="24"/>
          <w:szCs w:val="24"/>
        </w:rPr>
      </w:pPr>
    </w:p>
    <w:sectPr w:rsidR="00032788" w:rsidRPr="00AE4A3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203A" w14:textId="77777777" w:rsidR="00032788" w:rsidRDefault="00032788" w:rsidP="00032788">
      <w:r>
        <w:separator/>
      </w:r>
    </w:p>
  </w:endnote>
  <w:endnote w:type="continuationSeparator" w:id="0">
    <w:p w14:paraId="57E45E6D" w14:textId="77777777" w:rsidR="00032788" w:rsidRDefault="00032788" w:rsidP="0003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1C7B" w14:textId="35CFCE27" w:rsidR="002C77AE" w:rsidRDefault="002C77AE">
    <w:pPr>
      <w:pStyle w:val="Footer"/>
    </w:pPr>
    <w:r>
      <w:tab/>
    </w:r>
    <w:r>
      <w:tab/>
    </w:r>
    <w:r w:rsidRPr="002C77AE">
      <w:t>MGMT 4(a)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F0BF" w14:textId="77777777" w:rsidR="00032788" w:rsidRDefault="00032788" w:rsidP="00032788">
      <w:r>
        <w:separator/>
      </w:r>
    </w:p>
  </w:footnote>
  <w:footnote w:type="continuationSeparator" w:id="0">
    <w:p w14:paraId="65B442E9" w14:textId="77777777" w:rsidR="00032788" w:rsidRDefault="00032788" w:rsidP="00032788">
      <w:r>
        <w:continuationSeparator/>
      </w:r>
    </w:p>
  </w:footnote>
  <w:footnote w:id="1">
    <w:p w14:paraId="3D1E7A8A" w14:textId="10F794A4" w:rsidR="00032788" w:rsidRDefault="000327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692F2A" w:rsidRPr="00692F2A">
        <w:t>Calflora</w:t>
      </w:r>
      <w:proofErr w:type="spellEnd"/>
      <w:r w:rsidR="00692F2A" w:rsidRPr="00692F2A">
        <w:t xml:space="preserve">: Information on California plants for education, </w:t>
      </w:r>
      <w:proofErr w:type="gramStart"/>
      <w:r w:rsidR="00692F2A" w:rsidRPr="00692F2A">
        <w:t>research</w:t>
      </w:r>
      <w:proofErr w:type="gramEnd"/>
      <w:r w:rsidR="00692F2A" w:rsidRPr="00692F2A">
        <w:t xml:space="preserve"> and conservation, with data contributed by public and private institutions and individuals. [web application]. 2024. Berkeley, California: The </w:t>
      </w:r>
      <w:proofErr w:type="spellStart"/>
      <w:r w:rsidR="00692F2A" w:rsidRPr="00692F2A">
        <w:t>Calflora</w:t>
      </w:r>
      <w:proofErr w:type="spellEnd"/>
      <w:r w:rsidR="00692F2A" w:rsidRPr="00692F2A">
        <w:t xml:space="preserve"> Database [a non-profit organization]. Available: https://www.calflora.org/</w:t>
      </w:r>
      <w:proofErr w:type="gramStart"/>
      <w:r w:rsidR="00692F2A" w:rsidRPr="00692F2A">
        <w:t xml:space="preserve">   (</w:t>
      </w:r>
      <w:proofErr w:type="gramEnd"/>
      <w:r w:rsidR="00692F2A" w:rsidRPr="00692F2A">
        <w:t>Accessed: 02/27/2024).</w:t>
      </w:r>
    </w:p>
  </w:footnote>
  <w:footnote w:id="2">
    <w:p w14:paraId="4F502C7F" w14:textId="7B3B8722" w:rsidR="00032788" w:rsidRDefault="000327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92F2A" w:rsidRPr="00692F2A">
        <w:t xml:space="preserve">Tappeiner, J. C., McDonald, P. M., &amp; Roy, D. F. (1990). </w:t>
      </w:r>
      <w:proofErr w:type="spellStart"/>
      <w:r w:rsidR="00692F2A" w:rsidRPr="00692F2A">
        <w:t>Lithocarpus</w:t>
      </w:r>
      <w:proofErr w:type="spellEnd"/>
      <w:r w:rsidR="00692F2A" w:rsidRPr="00692F2A">
        <w:t xml:space="preserve"> </w:t>
      </w:r>
      <w:proofErr w:type="spellStart"/>
      <w:r w:rsidR="00692F2A" w:rsidRPr="00692F2A">
        <w:t>densiflorus</w:t>
      </w:r>
      <w:proofErr w:type="spellEnd"/>
      <w:r w:rsidR="00692F2A" w:rsidRPr="00692F2A">
        <w:t xml:space="preserve"> (Hook. &amp; Arn.) </w:t>
      </w:r>
      <w:proofErr w:type="spellStart"/>
      <w:r w:rsidR="00692F2A" w:rsidRPr="00692F2A">
        <w:t>Rehd</w:t>
      </w:r>
      <w:proofErr w:type="spellEnd"/>
      <w:r w:rsidR="00692F2A" w:rsidRPr="00692F2A">
        <w:t>. Tanoak. Silvics of North America, 2, 417-425.</w:t>
      </w:r>
    </w:p>
  </w:footnote>
  <w:footnote w:id="3">
    <w:p w14:paraId="52BD4588" w14:textId="743CF787" w:rsidR="007D756D" w:rsidRDefault="007D75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D756D">
        <w:t xml:space="preserve">McDonald, Philip M. [In press]. </w:t>
      </w:r>
      <w:proofErr w:type="spellStart"/>
      <w:r w:rsidRPr="007D756D">
        <w:t>Lithocarpus</w:t>
      </w:r>
      <w:proofErr w:type="spellEnd"/>
      <w:r w:rsidRPr="007D756D">
        <w:t xml:space="preserve"> </w:t>
      </w:r>
      <w:proofErr w:type="spellStart"/>
      <w:r w:rsidRPr="007D756D">
        <w:t>densiflorus</w:t>
      </w:r>
      <w:proofErr w:type="spellEnd"/>
      <w:r w:rsidRPr="007D756D">
        <w:t xml:space="preserve"> (Hook. &amp; Arn.) </w:t>
      </w:r>
      <w:proofErr w:type="spellStart"/>
      <w:proofErr w:type="gramStart"/>
      <w:r w:rsidRPr="007D756D">
        <w:t>Rehd</w:t>
      </w:r>
      <w:proofErr w:type="spellEnd"/>
      <w:r w:rsidRPr="007D756D">
        <w:t>.--</w:t>
      </w:r>
      <w:proofErr w:type="gramEnd"/>
      <w:r w:rsidRPr="007D756D">
        <w:t xml:space="preserve">tanoak, [Online]. Bonner, Franklin T.; Nisley, Rebecca G.; </w:t>
      </w:r>
      <w:proofErr w:type="spellStart"/>
      <w:r w:rsidRPr="007D756D">
        <w:t>Karrfait</w:t>
      </w:r>
      <w:proofErr w:type="spellEnd"/>
      <w:r w:rsidRPr="007D756D">
        <w:t xml:space="preserve">, R. P., coords. Woody plant seed manual. Agric. </w:t>
      </w:r>
      <w:proofErr w:type="spellStart"/>
      <w:r w:rsidRPr="007D756D">
        <w:t>Handb</w:t>
      </w:r>
      <w:proofErr w:type="spellEnd"/>
      <w:r w:rsidRPr="007D756D">
        <w:t xml:space="preserve">. 727. Washington, DC: U.S. Department of Agriculture, Forest Service (Producer). Available: http://ww.nsl.fs.usda.gov/wpsm/Lithocarpus/pdf </w:t>
      </w:r>
    </w:p>
  </w:footnote>
  <w:footnote w:id="4">
    <w:p w14:paraId="362DD764" w14:textId="2EA351CF" w:rsidR="00B563D1" w:rsidRDefault="00B563D1">
      <w:pPr>
        <w:pStyle w:val="FootnoteText"/>
      </w:pPr>
      <w:r>
        <w:rPr>
          <w:rStyle w:val="FootnoteReference"/>
        </w:rPr>
        <w:footnoteRef/>
      </w:r>
      <w:r>
        <w:t xml:space="preserve"> Tappeiner et al 1990</w:t>
      </w:r>
    </w:p>
  </w:footnote>
  <w:footnote w:id="5">
    <w:p w14:paraId="7BFE1294" w14:textId="29E4CEB7" w:rsidR="00B563D1" w:rsidRDefault="00B563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563D1">
        <w:t xml:space="preserve">Welsh, Hartwell H., Jr.; Lindi, Amy J. 1988. Old growth forests and the distribution of the terrestrial herpetofauna. In: Szaro, Robert C.; Severson, Kieth E.; Patton, David R, tech. coords. Management of amphibians, reptiles, and small mammals in North America: Proceedings of the symposium; 1988 July 19-21; Flagstaff, AZ. Gen. Tech. Rep. RM-166. Fort Collins, CO: U.S. Department of Agriculture, Forest Service, Rocky Mountain </w:t>
      </w:r>
      <w:proofErr w:type="gramStart"/>
      <w:r w:rsidRPr="00B563D1">
        <w:t>Forest</w:t>
      </w:r>
      <w:proofErr w:type="gramEnd"/>
      <w:r w:rsidRPr="00B563D1">
        <w:t xml:space="preserve"> and Range Experimental Station: 439-458.</w:t>
      </w:r>
    </w:p>
  </w:footnote>
  <w:footnote w:id="6">
    <w:p w14:paraId="244B7048" w14:textId="3881F9F2" w:rsidR="00847D27" w:rsidRDefault="00847D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D7B14" w:rsidRPr="009D7B14">
        <w:t xml:space="preserve">Thome, Darrin M.; Zabel, Cynthia J.; Diller, Lowell V. 1999. Forest stand characteristics and reproduction of northern spotted owls in managed north-coastal California forests. Journal of Wildlife Management. 63(1): 44-59. </w:t>
      </w:r>
    </w:p>
  </w:footnote>
  <w:footnote w:id="7">
    <w:p w14:paraId="171AA4EE" w14:textId="79BBD9CA" w:rsidR="007D5C10" w:rsidRDefault="0017174D" w:rsidP="007D5C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D5C10">
        <w:t>Jepson WL, Betts HS, Mell CD. 1911. California tanbark oak. Bull. 75.</w:t>
      </w:r>
    </w:p>
    <w:p w14:paraId="7359D5EB" w14:textId="74360AF6" w:rsidR="0017174D" w:rsidRDefault="007D5C10" w:rsidP="007D5C10">
      <w:pPr>
        <w:pStyle w:val="FootnoteText"/>
      </w:pPr>
      <w:r>
        <w:t>Washington, DC: USDA Forest Service. 34 p.</w:t>
      </w:r>
    </w:p>
  </w:footnote>
  <w:footnote w:id="8">
    <w:p w14:paraId="3FBE93F1" w14:textId="04F97497" w:rsidR="00F1563D" w:rsidRDefault="00F156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1563D">
        <w:t xml:space="preserve">McPherson, B. A., Mori, S. R., Wood, D. L., Storer, A. J., </w:t>
      </w:r>
      <w:proofErr w:type="spellStart"/>
      <w:r w:rsidRPr="00F1563D">
        <w:t>Svihra</w:t>
      </w:r>
      <w:proofErr w:type="spellEnd"/>
      <w:r w:rsidRPr="00F1563D">
        <w:t>, P., Kelly, N. M., &amp; Standiford, R. B. (2005). Sudden oak death in California: disease progression in oaks and tanoaks. Forest Ecology and Management, 213(1-3), 71-89.</w:t>
      </w:r>
    </w:p>
  </w:footnote>
  <w:footnote w:id="9">
    <w:p w14:paraId="73D8468E" w14:textId="33E7E7BB" w:rsidR="009071B8" w:rsidRDefault="009071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071B8">
        <w:t xml:space="preserve">Quiroga, G. B., Simler-Williamson, A. B., </w:t>
      </w:r>
      <w:proofErr w:type="spellStart"/>
      <w:r w:rsidRPr="009071B8">
        <w:t>Frangioso</w:t>
      </w:r>
      <w:proofErr w:type="spellEnd"/>
      <w:r w:rsidRPr="009071B8">
        <w:t>, K. M., Frankel, S. J., Rizzo, D. M., &amp; Cobb, R. C. (2023). An experimental comparison of stand management approaches to sudden oak death: prevention vs. restoration. Canadian Journal of Forest Research, 53(12), 969-980.</w:t>
      </w:r>
    </w:p>
  </w:footnote>
  <w:footnote w:id="10">
    <w:p w14:paraId="2372F4F2" w14:textId="73E66198" w:rsidR="007D5C10" w:rsidRDefault="007D5C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Calflora</w:t>
      </w:r>
      <w:proofErr w:type="spellEnd"/>
      <w:r>
        <w:t xml:space="preserve"> ibid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1CBD" w14:textId="16BE1A8E" w:rsidR="006C1B9B" w:rsidRDefault="00104792">
    <w:pPr>
      <w:pStyle w:val="Header"/>
    </w:pPr>
    <w:r>
      <w:t>February 29, 202</w:t>
    </w:r>
    <w:r w:rsidR="006C1B9B">
      <w:t>4</w:t>
    </w:r>
  </w:p>
  <w:p w14:paraId="4D6D6910" w14:textId="77777777" w:rsidR="00104792" w:rsidRDefault="001047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29OFGluclIZQMnRh7u+8Z98LbJsYUt5VrdwiITKAh+eqXRXBp2oGGKU7s9L+X+twyTx8sYRmxbXCy+g/cTj1Q==" w:salt="4O5di5kzA7gX+KxS+gB3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56"/>
    <w:rsid w:val="000137C0"/>
    <w:rsid w:val="00032788"/>
    <w:rsid w:val="00104792"/>
    <w:rsid w:val="00122CEF"/>
    <w:rsid w:val="0017174D"/>
    <w:rsid w:val="002B5C4C"/>
    <w:rsid w:val="002C77AE"/>
    <w:rsid w:val="002D64ED"/>
    <w:rsid w:val="00310F58"/>
    <w:rsid w:val="003654FA"/>
    <w:rsid w:val="00387AB5"/>
    <w:rsid w:val="003B23C6"/>
    <w:rsid w:val="003F4636"/>
    <w:rsid w:val="00436266"/>
    <w:rsid w:val="00483196"/>
    <w:rsid w:val="00516A35"/>
    <w:rsid w:val="00575AEB"/>
    <w:rsid w:val="006827DA"/>
    <w:rsid w:val="00692F2A"/>
    <w:rsid w:val="006B7D55"/>
    <w:rsid w:val="006C1B9B"/>
    <w:rsid w:val="007D5C10"/>
    <w:rsid w:val="007D756D"/>
    <w:rsid w:val="007F4C1D"/>
    <w:rsid w:val="008136E1"/>
    <w:rsid w:val="00847D27"/>
    <w:rsid w:val="00870AE9"/>
    <w:rsid w:val="009071B8"/>
    <w:rsid w:val="00922AC8"/>
    <w:rsid w:val="009D7B14"/>
    <w:rsid w:val="00A37D23"/>
    <w:rsid w:val="00A4049F"/>
    <w:rsid w:val="00A5467F"/>
    <w:rsid w:val="00A56D4F"/>
    <w:rsid w:val="00AE4A31"/>
    <w:rsid w:val="00B563D1"/>
    <w:rsid w:val="00BC4D3D"/>
    <w:rsid w:val="00BE30CC"/>
    <w:rsid w:val="00BF7BD3"/>
    <w:rsid w:val="00C74756"/>
    <w:rsid w:val="00CA7224"/>
    <w:rsid w:val="00CB6395"/>
    <w:rsid w:val="00D00456"/>
    <w:rsid w:val="00E510CA"/>
    <w:rsid w:val="00F1563D"/>
    <w:rsid w:val="00FA3D72"/>
    <w:rsid w:val="00F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9D293"/>
  <w15:chartTrackingRefBased/>
  <w15:docId w15:val="{F2E8F80D-297B-4BD2-B302-F49418E3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45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A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327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2788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278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75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047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79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047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79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2766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VanSusteren, Jane@CALFIRE</dc:creator>
  <cp:keywords/>
  <dc:description/>
  <cp:lastModifiedBy>Kemp, Mazonika@BOF</cp:lastModifiedBy>
  <cp:revision>3</cp:revision>
  <dcterms:created xsi:type="dcterms:W3CDTF">2024-02-29T22:44:00Z</dcterms:created>
  <dcterms:modified xsi:type="dcterms:W3CDTF">2024-03-01T14:51:00Z</dcterms:modified>
</cp:coreProperties>
</file>