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21A3" w14:textId="77777777" w:rsidR="00123577" w:rsidRPr="00155B06" w:rsidRDefault="00123577" w:rsidP="00C30E7E">
      <w:pPr>
        <w:pStyle w:val="Default"/>
        <w:widowControl w:val="0"/>
        <w:jc w:val="center"/>
        <w:rPr>
          <w:b/>
          <w:bCs/>
          <w:color w:val="auto"/>
          <w:u w:val="single"/>
        </w:rPr>
      </w:pPr>
      <w:r w:rsidRPr="00155B06">
        <w:rPr>
          <w:b/>
          <w:bCs/>
          <w:color w:val="auto"/>
          <w:u w:val="single"/>
        </w:rPr>
        <w:t>Board of Forestry and Fire Protection</w:t>
      </w:r>
    </w:p>
    <w:p w14:paraId="1E4E4F85" w14:textId="77777777" w:rsidR="00294F0F" w:rsidRPr="00B31CFE" w:rsidRDefault="00294F0F" w:rsidP="00294F0F">
      <w:pPr>
        <w:pStyle w:val="Default"/>
        <w:widowControl w:val="0"/>
        <w:jc w:val="center"/>
        <w:rPr>
          <w:color w:val="auto"/>
        </w:rPr>
      </w:pPr>
    </w:p>
    <w:p w14:paraId="3D4D6AF9" w14:textId="77777777" w:rsidR="00750355" w:rsidRPr="00B31CFE" w:rsidRDefault="00123577" w:rsidP="00294F0F">
      <w:pPr>
        <w:pStyle w:val="Default"/>
        <w:widowControl w:val="0"/>
        <w:jc w:val="center"/>
        <w:rPr>
          <w:b/>
          <w:bCs/>
          <w:color w:val="auto"/>
        </w:rPr>
      </w:pPr>
      <w:r w:rsidRPr="00B31CFE">
        <w:rPr>
          <w:b/>
          <w:bCs/>
          <w:color w:val="auto"/>
        </w:rPr>
        <w:t xml:space="preserve">Notice of </w:t>
      </w:r>
      <w:r w:rsidR="0083516D" w:rsidRPr="00B31CFE">
        <w:rPr>
          <w:b/>
          <w:bCs/>
          <w:color w:val="auto"/>
        </w:rPr>
        <w:t>Proposed Emergency Action</w:t>
      </w:r>
      <w:r w:rsidR="00C30E7E" w:rsidRPr="00B31CFE">
        <w:rPr>
          <w:b/>
          <w:bCs/>
          <w:color w:val="auto"/>
        </w:rPr>
        <w:t xml:space="preserve">, </w:t>
      </w:r>
    </w:p>
    <w:p w14:paraId="5E0D9B23" w14:textId="77777777" w:rsidR="00123577" w:rsidRPr="00B31CFE" w:rsidRDefault="00186D6B" w:rsidP="00294F0F">
      <w:pPr>
        <w:pStyle w:val="Default"/>
        <w:widowControl w:val="0"/>
        <w:jc w:val="center"/>
        <w:rPr>
          <w:b/>
          <w:bCs/>
          <w:color w:val="auto"/>
        </w:rPr>
      </w:pPr>
      <w:r w:rsidRPr="00B31CFE">
        <w:rPr>
          <w:b/>
          <w:bCs/>
          <w:color w:val="auto"/>
        </w:rPr>
        <w:t>(</w:t>
      </w:r>
      <w:r w:rsidR="00C30E7E" w:rsidRPr="00B31CFE">
        <w:rPr>
          <w:b/>
          <w:bCs/>
          <w:color w:val="auto"/>
        </w:rPr>
        <w:t>p</w:t>
      </w:r>
      <w:r w:rsidR="00123577" w:rsidRPr="00B31CFE">
        <w:rPr>
          <w:b/>
          <w:bCs/>
          <w:color w:val="auto"/>
        </w:rPr>
        <w:t xml:space="preserve">ursuant to </w:t>
      </w:r>
      <w:r w:rsidR="00C30E7E" w:rsidRPr="00B31CFE">
        <w:rPr>
          <w:b/>
          <w:bCs/>
          <w:color w:val="auto"/>
        </w:rPr>
        <w:t>GOV §</w:t>
      </w:r>
      <w:r w:rsidR="00123577" w:rsidRPr="00B31CFE">
        <w:rPr>
          <w:b/>
          <w:bCs/>
          <w:color w:val="auto"/>
        </w:rPr>
        <w:t xml:space="preserve"> 11346.1</w:t>
      </w:r>
      <w:r w:rsidRPr="00B31CFE">
        <w:rPr>
          <w:b/>
          <w:bCs/>
          <w:color w:val="auto"/>
        </w:rPr>
        <w:t>)</w:t>
      </w:r>
      <w:r w:rsidR="00123577" w:rsidRPr="00B31CFE">
        <w:rPr>
          <w:b/>
          <w:bCs/>
          <w:color w:val="auto"/>
        </w:rPr>
        <w:t xml:space="preserve"> </w:t>
      </w:r>
    </w:p>
    <w:p w14:paraId="4B056EE6" w14:textId="77777777" w:rsidR="0083516D" w:rsidRPr="00CE6925" w:rsidRDefault="0083516D" w:rsidP="00294F0F">
      <w:pPr>
        <w:pStyle w:val="Default"/>
        <w:widowControl w:val="0"/>
        <w:jc w:val="center"/>
        <w:rPr>
          <w:b/>
          <w:bCs/>
          <w:color w:val="auto"/>
        </w:rPr>
      </w:pPr>
    </w:p>
    <w:p w14:paraId="2A7C3796" w14:textId="66DCB015" w:rsidR="0083516D" w:rsidRPr="00F51788" w:rsidRDefault="00123577" w:rsidP="005673C3">
      <w:pPr>
        <w:autoSpaceDE w:val="0"/>
        <w:autoSpaceDN w:val="0"/>
        <w:adjustRightInd w:val="0"/>
        <w:jc w:val="center"/>
        <w:rPr>
          <w:rFonts w:cs="Arial"/>
          <w:b/>
          <w:szCs w:val="24"/>
        </w:rPr>
      </w:pPr>
      <w:r w:rsidRPr="00CE6925">
        <w:rPr>
          <w:b/>
          <w:bCs/>
          <w:szCs w:val="24"/>
        </w:rPr>
        <w:t>“</w:t>
      </w:r>
      <w:r w:rsidR="00AE7906" w:rsidRPr="00CE6925">
        <w:rPr>
          <w:rFonts w:cs="Arial"/>
          <w:b/>
          <w:szCs w:val="24"/>
        </w:rPr>
        <w:t>FOREST RESILIENCE EXEMPTION AND OAK WOODLAND EXEMPTION AMENDMENTS</w:t>
      </w:r>
      <w:r w:rsidR="005673C3" w:rsidRPr="00CE6925">
        <w:rPr>
          <w:b/>
          <w:bCs/>
          <w:szCs w:val="24"/>
        </w:rPr>
        <w:t>”</w:t>
      </w:r>
      <w:r w:rsidR="004E7013">
        <w:rPr>
          <w:b/>
          <w:bCs/>
          <w:szCs w:val="24"/>
        </w:rPr>
        <w:t xml:space="preserve"> </w:t>
      </w:r>
      <w:r w:rsidR="004E7013" w:rsidRPr="007A3C06">
        <w:rPr>
          <w:b/>
          <w:bCs/>
          <w:szCs w:val="24"/>
        </w:rPr>
        <w:t>(</w:t>
      </w:r>
      <w:r w:rsidR="007A3C06">
        <w:rPr>
          <w:b/>
          <w:bCs/>
          <w:szCs w:val="24"/>
        </w:rPr>
        <w:t>2</w:t>
      </w:r>
      <w:r w:rsidR="007A3C06" w:rsidRPr="007A3C06">
        <w:rPr>
          <w:b/>
          <w:bCs/>
          <w:szCs w:val="24"/>
          <w:vertAlign w:val="superscript"/>
        </w:rPr>
        <w:t>nd</w:t>
      </w:r>
      <w:r w:rsidR="007A3C06">
        <w:rPr>
          <w:b/>
          <w:bCs/>
          <w:szCs w:val="24"/>
        </w:rPr>
        <w:t xml:space="preserve"> </w:t>
      </w:r>
      <w:r w:rsidR="004E7013" w:rsidRPr="00F51788">
        <w:rPr>
          <w:b/>
          <w:bCs/>
          <w:szCs w:val="24"/>
        </w:rPr>
        <w:t>READOPT)</w:t>
      </w:r>
    </w:p>
    <w:p w14:paraId="7A6D3AA6" w14:textId="77777777" w:rsidR="0083516D" w:rsidRPr="00F51788" w:rsidRDefault="0083516D" w:rsidP="00294F0F">
      <w:pPr>
        <w:pStyle w:val="Default"/>
        <w:widowControl w:val="0"/>
        <w:jc w:val="center"/>
        <w:rPr>
          <w:b/>
          <w:bCs/>
          <w:color w:val="auto"/>
        </w:rPr>
      </w:pPr>
    </w:p>
    <w:p w14:paraId="1EBA6DF1" w14:textId="5AEEEAE0" w:rsidR="00A37754" w:rsidRPr="00F51788" w:rsidRDefault="00123577" w:rsidP="00E162CE">
      <w:pPr>
        <w:pStyle w:val="Default"/>
        <w:widowControl w:val="0"/>
        <w:jc w:val="center"/>
        <w:rPr>
          <w:color w:val="auto"/>
        </w:rPr>
      </w:pPr>
      <w:r w:rsidRPr="00F51788">
        <w:rPr>
          <w:b/>
          <w:bCs/>
          <w:color w:val="auto"/>
        </w:rPr>
        <w:t xml:space="preserve"> Notice Date: </w:t>
      </w:r>
      <w:r w:rsidR="007A3C06" w:rsidRPr="007A3C06">
        <w:rPr>
          <w:b/>
          <w:bCs/>
          <w:color w:val="auto"/>
        </w:rPr>
        <w:t>10/3/25</w:t>
      </w:r>
    </w:p>
    <w:p w14:paraId="71187809" w14:textId="77777777" w:rsidR="00386086" w:rsidRPr="00155B06" w:rsidRDefault="00386086" w:rsidP="00762965">
      <w:pPr>
        <w:pStyle w:val="Default"/>
        <w:widowControl w:val="0"/>
        <w:rPr>
          <w:color w:val="auto"/>
        </w:rPr>
      </w:pPr>
    </w:p>
    <w:p w14:paraId="73EF50FF" w14:textId="56E83B13" w:rsidR="002E73AF" w:rsidRPr="006029F6" w:rsidRDefault="00123577" w:rsidP="009C79E4">
      <w:pPr>
        <w:pStyle w:val="Default"/>
        <w:widowControl w:val="0"/>
        <w:rPr>
          <w:i/>
          <w:iCs/>
          <w:color w:val="4472C4" w:themeColor="accent1"/>
        </w:rPr>
      </w:pPr>
      <w:r w:rsidRPr="00DA3DB1">
        <w:rPr>
          <w:color w:val="auto"/>
        </w:rPr>
        <w:t>The Board of Forestry and Fire Protection (hereafter “Board”) has adopted emergency regulation</w:t>
      </w:r>
      <w:r w:rsidR="00D23B92" w:rsidRPr="00DA3DB1">
        <w:rPr>
          <w:color w:val="auto"/>
        </w:rPr>
        <w:t>s</w:t>
      </w:r>
      <w:r w:rsidR="00E162CE" w:rsidRPr="00DA3DB1">
        <w:rPr>
          <w:color w:val="auto"/>
        </w:rPr>
        <w:t xml:space="preserve"> t</w:t>
      </w:r>
      <w:r w:rsidR="0084498C">
        <w:rPr>
          <w:color w:val="auto"/>
        </w:rPr>
        <w:t>o</w:t>
      </w:r>
      <w:r w:rsidR="00F4663E">
        <w:rPr>
          <w:color w:val="auto"/>
        </w:rPr>
        <w:t xml:space="preserve"> </w:t>
      </w:r>
      <w:r w:rsidR="0058557B">
        <w:rPr>
          <w:color w:val="auto"/>
        </w:rPr>
        <w:t>rename the “Forest Fire Prevention Exemption</w:t>
      </w:r>
      <w:r w:rsidR="006A341E">
        <w:rPr>
          <w:color w:val="auto"/>
        </w:rPr>
        <w:t>”</w:t>
      </w:r>
      <w:r w:rsidR="0026107F">
        <w:rPr>
          <w:color w:val="auto"/>
        </w:rPr>
        <w:t xml:space="preserve"> to an</w:t>
      </w:r>
      <w:r w:rsidR="00F4663E">
        <w:rPr>
          <w:color w:val="auto"/>
        </w:rPr>
        <w:t xml:space="preserve"> exemption titled the “Forest Resilience Exemption”</w:t>
      </w:r>
      <w:r w:rsidR="005E2C5F">
        <w:rPr>
          <w:color w:val="auto"/>
        </w:rPr>
        <w:t xml:space="preserve">, make </w:t>
      </w:r>
      <w:r w:rsidR="006B21CC">
        <w:rPr>
          <w:color w:val="auto"/>
        </w:rPr>
        <w:t>changes to that exemption,</w:t>
      </w:r>
      <w:r w:rsidR="00F4663E">
        <w:rPr>
          <w:color w:val="auto"/>
        </w:rPr>
        <w:t xml:space="preserve"> and to</w:t>
      </w:r>
      <w:r w:rsidR="0084498C">
        <w:rPr>
          <w:color w:val="auto"/>
        </w:rPr>
        <w:t xml:space="preserve"> restructure</w:t>
      </w:r>
      <w:r w:rsidR="00F4663E">
        <w:rPr>
          <w:color w:val="auto"/>
        </w:rPr>
        <w:t xml:space="preserve"> the Oak Woodland Management Exemption </w:t>
      </w:r>
      <w:r w:rsidR="003C23C3">
        <w:rPr>
          <w:color w:val="auto"/>
        </w:rPr>
        <w:t>to reflect changes to PRC § 4584</w:t>
      </w:r>
      <w:r w:rsidR="006029F6" w:rsidRPr="00F718DD">
        <w:rPr>
          <w:color w:val="auto"/>
        </w:rPr>
        <w:t xml:space="preserve">. </w:t>
      </w:r>
      <w:r w:rsidRPr="006B21CC">
        <w:rPr>
          <w:color w:val="auto"/>
        </w:rPr>
        <w:t xml:space="preserve">This action is being taken in accordance with </w:t>
      </w:r>
      <w:r w:rsidR="009F09EE" w:rsidRPr="006B21CC">
        <w:rPr>
          <w:color w:val="auto"/>
        </w:rPr>
        <w:t>GOV</w:t>
      </w:r>
      <w:r w:rsidRPr="006B21CC">
        <w:rPr>
          <w:color w:val="auto"/>
        </w:rPr>
        <w:t xml:space="preserve"> </w:t>
      </w:r>
      <w:r w:rsidR="009F09EE" w:rsidRPr="006B21CC">
        <w:rPr>
          <w:color w:val="auto"/>
        </w:rPr>
        <w:t>§</w:t>
      </w:r>
      <w:bookmarkStart w:id="0" w:name="_Hlk199770418"/>
      <w:r w:rsidR="009F09EE" w:rsidRPr="006B21CC">
        <w:rPr>
          <w:color w:val="auto"/>
        </w:rPr>
        <w:t>§</w:t>
      </w:r>
      <w:r w:rsidRPr="006B21CC">
        <w:rPr>
          <w:color w:val="auto"/>
        </w:rPr>
        <w:t xml:space="preserve"> 11346.</w:t>
      </w:r>
      <w:r w:rsidR="008D38E1" w:rsidRPr="006B21CC">
        <w:rPr>
          <w:color w:val="auto"/>
        </w:rPr>
        <w:t>1</w:t>
      </w:r>
      <w:bookmarkEnd w:id="0"/>
      <w:r w:rsidR="008D38E1" w:rsidRPr="006B21CC">
        <w:rPr>
          <w:color w:val="auto"/>
        </w:rPr>
        <w:t>, 11346.5 (2)</w:t>
      </w:r>
      <w:r w:rsidR="00C10027" w:rsidRPr="006B21CC">
        <w:rPr>
          <w:color w:val="auto"/>
        </w:rPr>
        <w:t xml:space="preserve"> </w:t>
      </w:r>
      <w:r w:rsidR="00A44182" w:rsidRPr="006B21CC">
        <w:rPr>
          <w:color w:val="auto"/>
        </w:rPr>
        <w:t xml:space="preserve">through </w:t>
      </w:r>
      <w:r w:rsidR="008D38E1" w:rsidRPr="006B21CC">
        <w:rPr>
          <w:color w:val="auto"/>
        </w:rPr>
        <w:t xml:space="preserve">(6) </w:t>
      </w:r>
      <w:r w:rsidR="00C10027" w:rsidRPr="006B21CC">
        <w:rPr>
          <w:color w:val="auto"/>
        </w:rPr>
        <w:t>inclusive,</w:t>
      </w:r>
      <w:r w:rsidR="00C10027" w:rsidRPr="006029F6">
        <w:rPr>
          <w:color w:val="000000" w:themeColor="text1"/>
        </w:rPr>
        <w:t xml:space="preserve"> </w:t>
      </w:r>
      <w:r w:rsidRPr="006029F6">
        <w:rPr>
          <w:color w:val="000000" w:themeColor="text1"/>
        </w:rPr>
        <w:t>and 11349.6. The Board adopted the emergen</w:t>
      </w:r>
      <w:r w:rsidR="00155B06" w:rsidRPr="006029F6">
        <w:rPr>
          <w:color w:val="000000" w:themeColor="text1"/>
        </w:rPr>
        <w:t>cy regulation at their</w:t>
      </w:r>
      <w:r w:rsidR="00C14112" w:rsidRPr="006029F6">
        <w:rPr>
          <w:color w:val="000000" w:themeColor="text1"/>
        </w:rPr>
        <w:t xml:space="preserve"> </w:t>
      </w:r>
      <w:r w:rsidR="007706C7" w:rsidRPr="006029F6">
        <w:rPr>
          <w:color w:val="000000" w:themeColor="text1"/>
        </w:rPr>
        <w:t>regular</w:t>
      </w:r>
      <w:r w:rsidR="00155B06" w:rsidRPr="006029F6">
        <w:rPr>
          <w:color w:val="000000" w:themeColor="text1"/>
        </w:rPr>
        <w:t xml:space="preserve"> meeting scheduled </w:t>
      </w:r>
      <w:proofErr w:type="gramStart"/>
      <w:r w:rsidR="00155B06" w:rsidRPr="006029F6">
        <w:rPr>
          <w:color w:val="000000" w:themeColor="text1"/>
        </w:rPr>
        <w:t>on</w:t>
      </w:r>
      <w:proofErr w:type="gramEnd"/>
      <w:r w:rsidR="00E466A4" w:rsidRPr="006029F6">
        <w:rPr>
          <w:color w:val="000000" w:themeColor="text1"/>
        </w:rPr>
        <w:t xml:space="preserve"> </w:t>
      </w:r>
      <w:r w:rsidR="000B5884" w:rsidRPr="006029F6">
        <w:rPr>
          <w:color w:val="000000" w:themeColor="text1"/>
        </w:rPr>
        <w:t xml:space="preserve">December </w:t>
      </w:r>
      <w:r w:rsidR="0055525E" w:rsidRPr="006029F6">
        <w:rPr>
          <w:color w:val="000000" w:themeColor="text1"/>
        </w:rPr>
        <w:t>1</w:t>
      </w:r>
      <w:r w:rsidR="0055525E">
        <w:rPr>
          <w:color w:val="000000" w:themeColor="text1"/>
        </w:rPr>
        <w:t>1</w:t>
      </w:r>
      <w:r w:rsidR="00F974E0" w:rsidRPr="006029F6">
        <w:rPr>
          <w:color w:val="000000" w:themeColor="text1"/>
        </w:rPr>
        <w:t>, 2024</w:t>
      </w:r>
      <w:r w:rsidRPr="006029F6">
        <w:rPr>
          <w:color w:val="000000" w:themeColor="text1"/>
        </w:rPr>
        <w:t xml:space="preserve"> </w:t>
      </w:r>
    </w:p>
    <w:p w14:paraId="59257377" w14:textId="12D1F297" w:rsidR="004E50B8" w:rsidRDefault="004E7013" w:rsidP="00294F0F">
      <w:pPr>
        <w:pStyle w:val="Default"/>
        <w:widowControl w:val="0"/>
        <w:spacing w:before="167" w:after="216"/>
        <w:rPr>
          <w:color w:val="FF0000"/>
        </w:rPr>
      </w:pPr>
      <w:r w:rsidRPr="00F51788">
        <w:rPr>
          <w:color w:val="auto"/>
        </w:rPr>
        <w:t xml:space="preserve">The emergency regulations </w:t>
      </w:r>
      <w:r w:rsidR="006A341E" w:rsidRPr="00F51788">
        <w:rPr>
          <w:color w:val="auto"/>
        </w:rPr>
        <w:t>were approved by OAL</w:t>
      </w:r>
      <w:r w:rsidRPr="00F51788">
        <w:rPr>
          <w:color w:val="auto"/>
        </w:rPr>
        <w:t xml:space="preserve"> January</w:t>
      </w:r>
      <w:r w:rsidR="00DF1567" w:rsidRPr="00F51788">
        <w:rPr>
          <w:color w:val="auto"/>
        </w:rPr>
        <w:t xml:space="preserve"> 15, </w:t>
      </w:r>
      <w:proofErr w:type="gramStart"/>
      <w:r w:rsidRPr="00F51788">
        <w:rPr>
          <w:color w:val="auto"/>
        </w:rPr>
        <w:t>2025</w:t>
      </w:r>
      <w:proofErr w:type="gramEnd"/>
      <w:r w:rsidR="00DD41FC">
        <w:rPr>
          <w:color w:val="auto"/>
        </w:rPr>
        <w:t xml:space="preserve"> and renewed on July 14, 2025. </w:t>
      </w:r>
      <w:r w:rsidR="004E50B8" w:rsidRPr="004E50B8">
        <w:rPr>
          <w:color w:val="auto"/>
        </w:rPr>
        <w:t xml:space="preserve">The emergency regulations </w:t>
      </w:r>
      <w:r w:rsidR="00CD5282" w:rsidRPr="004E50B8">
        <w:rPr>
          <w:color w:val="auto"/>
        </w:rPr>
        <w:t xml:space="preserve">will expire on October 14, 2025.  The permanent rule </w:t>
      </w:r>
      <w:r w:rsidR="007C40F2" w:rsidRPr="004E50B8">
        <w:rPr>
          <w:color w:val="auto"/>
        </w:rPr>
        <w:t xml:space="preserve">language </w:t>
      </w:r>
      <w:r w:rsidR="00CD5282" w:rsidRPr="004E50B8">
        <w:rPr>
          <w:color w:val="auto"/>
        </w:rPr>
        <w:t xml:space="preserve">was submitted for the 45-day public comment period on September </w:t>
      </w:r>
      <w:r w:rsidR="000C64BB" w:rsidRPr="004E50B8">
        <w:rPr>
          <w:color w:val="auto"/>
        </w:rPr>
        <w:t>12</w:t>
      </w:r>
      <w:r w:rsidR="00CD5282" w:rsidRPr="004E50B8">
        <w:rPr>
          <w:color w:val="auto"/>
        </w:rPr>
        <w:t>, 2025, with public comment ending October 2</w:t>
      </w:r>
      <w:r w:rsidR="004E50B8" w:rsidRPr="004E50B8">
        <w:rPr>
          <w:color w:val="auto"/>
        </w:rPr>
        <w:t>7</w:t>
      </w:r>
      <w:r w:rsidR="00CD5282" w:rsidRPr="004E50B8">
        <w:rPr>
          <w:color w:val="auto"/>
        </w:rPr>
        <w:t>, 2025</w:t>
      </w:r>
      <w:r w:rsidR="004E50B8" w:rsidRPr="004E50B8">
        <w:rPr>
          <w:color w:val="auto"/>
        </w:rPr>
        <w:t>, with a public hearing on November 4, 2025</w:t>
      </w:r>
      <w:r w:rsidR="00CD5282" w:rsidRPr="004E50B8">
        <w:rPr>
          <w:color w:val="auto"/>
        </w:rPr>
        <w:t>.</w:t>
      </w:r>
      <w:r w:rsidR="004E50B8" w:rsidRPr="004E50B8">
        <w:rPr>
          <w:color w:val="auto"/>
        </w:rPr>
        <w:t xml:space="preserve"> </w:t>
      </w:r>
      <w:r w:rsidR="00185312" w:rsidRPr="004E50B8">
        <w:rPr>
          <w:color w:val="auto"/>
        </w:rPr>
        <w:t xml:space="preserve">The Board is requesting </w:t>
      </w:r>
      <w:r w:rsidR="006A341E" w:rsidRPr="004E50B8">
        <w:rPr>
          <w:color w:val="auto"/>
        </w:rPr>
        <w:t xml:space="preserve">a readoption of the emergency regulations to secure </w:t>
      </w:r>
      <w:r w:rsidR="007C40F2" w:rsidRPr="004E50B8">
        <w:rPr>
          <w:color w:val="auto"/>
        </w:rPr>
        <w:t xml:space="preserve">the second </w:t>
      </w:r>
      <w:r w:rsidR="00185312" w:rsidRPr="004E50B8">
        <w:rPr>
          <w:color w:val="auto"/>
        </w:rPr>
        <w:t xml:space="preserve">90 days to </w:t>
      </w:r>
      <w:r w:rsidR="004E50B8" w:rsidRPr="004E50B8">
        <w:rPr>
          <w:color w:val="auto"/>
        </w:rPr>
        <w:t>complete</w:t>
      </w:r>
      <w:r w:rsidR="007C40F2" w:rsidRPr="004E50B8">
        <w:rPr>
          <w:color w:val="auto"/>
        </w:rPr>
        <w:t xml:space="preserve"> the 45-day public comment pe</w:t>
      </w:r>
      <w:r w:rsidR="004E50B8" w:rsidRPr="004E50B8">
        <w:rPr>
          <w:color w:val="auto"/>
        </w:rPr>
        <w:t xml:space="preserve">riod, allow the Board to conduct a Public Hearing as required by PRC § 4554, obtain Board approval of the final rule text and FSOR, and submit the rulemaking for review. </w:t>
      </w:r>
    </w:p>
    <w:p w14:paraId="20AE813A" w14:textId="2749E6BC" w:rsidR="002F214D" w:rsidRPr="00F51788" w:rsidRDefault="002F214D" w:rsidP="00294F0F">
      <w:pPr>
        <w:pStyle w:val="Default"/>
        <w:widowControl w:val="0"/>
        <w:spacing w:before="167" w:after="216"/>
        <w:rPr>
          <w:color w:val="auto"/>
        </w:rPr>
      </w:pPr>
      <w:r w:rsidRPr="00F51788">
        <w:rPr>
          <w:color w:val="auto"/>
        </w:rPr>
        <w:t xml:space="preserve">Pursuant to GOV </w:t>
      </w:r>
      <w:bookmarkStart w:id="1" w:name="_Hlk199771136"/>
      <w:r w:rsidRPr="00F51788">
        <w:rPr>
          <w:color w:val="auto"/>
        </w:rPr>
        <w:t xml:space="preserve">§ 11346.1(h), </w:t>
      </w:r>
      <w:bookmarkEnd w:id="1"/>
      <w:r w:rsidRPr="00F51788">
        <w:rPr>
          <w:color w:val="auto"/>
        </w:rPr>
        <w:t xml:space="preserve">the Board has made substantial progress in permanent rulemaking related to the emergency regulations. </w:t>
      </w:r>
      <w:r w:rsidR="003B7007" w:rsidRPr="00F51788">
        <w:rPr>
          <w:color w:val="auto"/>
        </w:rPr>
        <w:t xml:space="preserve"> The Board continues to proceed with diligence to comply with GOV § 11346.1(e).</w:t>
      </w:r>
    </w:p>
    <w:p w14:paraId="3F033B86" w14:textId="7DF43D9E" w:rsidR="00123577" w:rsidRPr="00155B06" w:rsidRDefault="006A341E" w:rsidP="00294F0F">
      <w:pPr>
        <w:pStyle w:val="Default"/>
        <w:widowControl w:val="0"/>
        <w:spacing w:before="167" w:after="216"/>
        <w:rPr>
          <w:color w:val="auto"/>
        </w:rPr>
      </w:pPr>
      <w:r>
        <w:rPr>
          <w:color w:val="auto"/>
        </w:rPr>
        <w:t>I</w:t>
      </w:r>
      <w:r w:rsidR="00123577" w:rsidRPr="00DA3DB1">
        <w:rPr>
          <w:color w:val="auto"/>
        </w:rPr>
        <w:t>f you wish to comment on the adopted emergency regulations</w:t>
      </w:r>
      <w:r w:rsidR="00123577" w:rsidRPr="007E06D3">
        <w:rPr>
          <w:color w:val="auto"/>
        </w:rPr>
        <w:t>, you</w:t>
      </w:r>
      <w:r w:rsidR="00123577" w:rsidRPr="00155B06">
        <w:rPr>
          <w:color w:val="auto"/>
        </w:rPr>
        <w:t xml:space="preserve"> must submit the comment directly to the Office of Administrative Law (hereafter “OAL”) within </w:t>
      </w:r>
      <w:r w:rsidR="00123577" w:rsidRPr="00B6659A">
        <w:rPr>
          <w:b/>
          <w:color w:val="auto"/>
        </w:rPr>
        <w:t>five</w:t>
      </w:r>
      <w:r w:rsidR="00B6659A">
        <w:rPr>
          <w:b/>
          <w:color w:val="auto"/>
        </w:rPr>
        <w:t xml:space="preserve"> (5)</w:t>
      </w:r>
      <w:r w:rsidR="00123577" w:rsidRPr="00B6659A">
        <w:rPr>
          <w:b/>
          <w:color w:val="auto"/>
        </w:rPr>
        <w:t xml:space="preserve"> </w:t>
      </w:r>
      <w:r w:rsidR="00123577" w:rsidRPr="00B6659A">
        <w:rPr>
          <w:b/>
          <w:bCs/>
          <w:color w:val="auto"/>
        </w:rPr>
        <w:t xml:space="preserve">calendar </w:t>
      </w:r>
      <w:r w:rsidR="00123577" w:rsidRPr="00B6659A">
        <w:rPr>
          <w:b/>
          <w:color w:val="auto"/>
        </w:rPr>
        <w:t>days</w:t>
      </w:r>
      <w:r w:rsidR="00123577" w:rsidRPr="00155B06">
        <w:rPr>
          <w:color w:val="auto"/>
        </w:rPr>
        <w:t xml:space="preserve"> of OAL’s posting of the proposed emergency regulations on the OAL web site. You may submit comments on the adopted emergency regulations to: </w:t>
      </w:r>
    </w:p>
    <w:p w14:paraId="7A0F6B4D" w14:textId="77777777" w:rsidR="00123577" w:rsidRPr="00155B06" w:rsidRDefault="00123577" w:rsidP="00686EAA">
      <w:pPr>
        <w:pStyle w:val="Default"/>
        <w:widowControl w:val="0"/>
        <w:ind w:left="720"/>
        <w:rPr>
          <w:color w:val="auto"/>
        </w:rPr>
      </w:pPr>
      <w:r w:rsidRPr="00155B06">
        <w:rPr>
          <w:b/>
          <w:bCs/>
          <w:color w:val="auto"/>
          <w:u w:val="single"/>
        </w:rPr>
        <w:t xml:space="preserve">Mail: </w:t>
      </w:r>
    </w:p>
    <w:p w14:paraId="3C947131" w14:textId="77777777" w:rsidR="00123577" w:rsidRPr="00155B06" w:rsidRDefault="00123577" w:rsidP="00686EAA">
      <w:pPr>
        <w:pStyle w:val="Default"/>
        <w:widowControl w:val="0"/>
        <w:ind w:left="720"/>
        <w:rPr>
          <w:color w:val="auto"/>
        </w:rPr>
      </w:pPr>
      <w:r w:rsidRPr="00155B06">
        <w:rPr>
          <w:color w:val="auto"/>
        </w:rPr>
        <w:t xml:space="preserve">OAL Reference Attorney </w:t>
      </w:r>
    </w:p>
    <w:p w14:paraId="25C74755" w14:textId="77777777" w:rsidR="00123577" w:rsidRPr="00155B06" w:rsidRDefault="00123577" w:rsidP="00686EAA">
      <w:pPr>
        <w:pStyle w:val="Default"/>
        <w:widowControl w:val="0"/>
        <w:ind w:left="720"/>
        <w:rPr>
          <w:color w:val="auto"/>
        </w:rPr>
      </w:pPr>
      <w:r w:rsidRPr="00155B06">
        <w:rPr>
          <w:color w:val="auto"/>
        </w:rPr>
        <w:t xml:space="preserve">300 Capitol Mall, Suite 1250 </w:t>
      </w:r>
    </w:p>
    <w:p w14:paraId="69085C3F" w14:textId="77777777" w:rsidR="00123577" w:rsidRPr="00155B06" w:rsidRDefault="00123577" w:rsidP="00686EAA">
      <w:pPr>
        <w:pStyle w:val="Default"/>
        <w:widowControl w:val="0"/>
        <w:ind w:left="720"/>
        <w:rPr>
          <w:color w:val="auto"/>
        </w:rPr>
      </w:pPr>
      <w:r w:rsidRPr="00155B06">
        <w:rPr>
          <w:color w:val="auto"/>
        </w:rPr>
        <w:t xml:space="preserve">Sacramento, California 95814 </w:t>
      </w:r>
    </w:p>
    <w:p w14:paraId="00C7CAF6" w14:textId="77777777" w:rsidR="008219CD" w:rsidRPr="00155B06" w:rsidRDefault="008219CD" w:rsidP="00686EAA">
      <w:pPr>
        <w:pStyle w:val="Default"/>
        <w:widowControl w:val="0"/>
        <w:ind w:left="720"/>
        <w:rPr>
          <w:b/>
          <w:bCs/>
          <w:color w:val="auto"/>
          <w:u w:val="single"/>
        </w:rPr>
      </w:pPr>
    </w:p>
    <w:p w14:paraId="0BC1EC54" w14:textId="77777777" w:rsidR="00123577" w:rsidRPr="00155B06" w:rsidRDefault="00123577" w:rsidP="00686EAA">
      <w:pPr>
        <w:pStyle w:val="Default"/>
        <w:widowControl w:val="0"/>
        <w:ind w:left="720"/>
        <w:rPr>
          <w:color w:val="auto"/>
        </w:rPr>
      </w:pPr>
      <w:r w:rsidRPr="00155B06">
        <w:rPr>
          <w:b/>
          <w:bCs/>
          <w:color w:val="auto"/>
          <w:u w:val="single"/>
        </w:rPr>
        <w:t xml:space="preserve">Fax: </w:t>
      </w:r>
    </w:p>
    <w:p w14:paraId="29940565" w14:textId="77777777" w:rsidR="00123577" w:rsidRPr="00155B06" w:rsidRDefault="00123577" w:rsidP="00686EAA">
      <w:pPr>
        <w:pStyle w:val="Default"/>
        <w:widowControl w:val="0"/>
        <w:ind w:left="720"/>
        <w:rPr>
          <w:color w:val="auto"/>
        </w:rPr>
      </w:pPr>
      <w:r w:rsidRPr="00155B06">
        <w:rPr>
          <w:color w:val="auto"/>
        </w:rPr>
        <w:t xml:space="preserve">(916) 323-6826 </w:t>
      </w:r>
    </w:p>
    <w:p w14:paraId="2E9FBF7C" w14:textId="77777777" w:rsidR="008219CD" w:rsidRPr="00155B06" w:rsidRDefault="008219CD" w:rsidP="00686EAA">
      <w:pPr>
        <w:pStyle w:val="Default"/>
        <w:widowControl w:val="0"/>
        <w:ind w:left="720"/>
        <w:rPr>
          <w:b/>
          <w:bCs/>
          <w:color w:val="auto"/>
          <w:u w:val="single"/>
        </w:rPr>
      </w:pPr>
    </w:p>
    <w:p w14:paraId="4181B454" w14:textId="77777777" w:rsidR="00123577" w:rsidRPr="00155B06" w:rsidRDefault="00123577" w:rsidP="00686EAA">
      <w:pPr>
        <w:pStyle w:val="Default"/>
        <w:widowControl w:val="0"/>
        <w:ind w:left="720"/>
        <w:rPr>
          <w:color w:val="auto"/>
        </w:rPr>
      </w:pPr>
      <w:r w:rsidRPr="00155B06">
        <w:rPr>
          <w:b/>
          <w:bCs/>
          <w:color w:val="auto"/>
          <w:u w:val="single"/>
        </w:rPr>
        <w:t xml:space="preserve">E-mail: </w:t>
      </w:r>
    </w:p>
    <w:p w14:paraId="27EFC628" w14:textId="77777777" w:rsidR="007706C7" w:rsidRDefault="00123577" w:rsidP="00A22188">
      <w:pPr>
        <w:pStyle w:val="Default"/>
        <w:widowControl w:val="0"/>
        <w:ind w:left="720"/>
        <w:rPr>
          <w:color w:val="auto"/>
        </w:rPr>
      </w:pPr>
      <w:r w:rsidRPr="00155B06">
        <w:rPr>
          <w:color w:val="auto"/>
          <w:u w:val="single"/>
        </w:rPr>
        <w:t>staff@oal.ca.gov</w:t>
      </w:r>
    </w:p>
    <w:p w14:paraId="3491C134" w14:textId="77777777" w:rsidR="007706C7" w:rsidRDefault="007706C7" w:rsidP="00294F0F">
      <w:pPr>
        <w:pStyle w:val="Default"/>
        <w:widowControl w:val="0"/>
        <w:rPr>
          <w:color w:val="auto"/>
        </w:rPr>
      </w:pPr>
    </w:p>
    <w:p w14:paraId="56ADA51B" w14:textId="77777777" w:rsidR="00123577" w:rsidRPr="00155B06" w:rsidRDefault="00123577" w:rsidP="00294F0F">
      <w:pPr>
        <w:pStyle w:val="Default"/>
        <w:widowControl w:val="0"/>
        <w:rPr>
          <w:color w:val="auto"/>
        </w:rPr>
      </w:pPr>
      <w:r w:rsidRPr="00155B06">
        <w:rPr>
          <w:color w:val="auto"/>
        </w:rPr>
        <w:t xml:space="preserve">OAL will accept all comments submitted by the specified deadline. </w:t>
      </w:r>
    </w:p>
    <w:p w14:paraId="5EA3E602" w14:textId="77777777" w:rsidR="00807E95" w:rsidRDefault="00123577" w:rsidP="00A22188">
      <w:pPr>
        <w:pStyle w:val="Default"/>
        <w:widowControl w:val="0"/>
        <w:spacing w:before="167" w:after="216"/>
        <w:rPr>
          <w:b/>
          <w:bCs/>
          <w:color w:val="auto"/>
          <w:u w:val="single"/>
        </w:rPr>
      </w:pPr>
      <w:r w:rsidRPr="00155B06">
        <w:rPr>
          <w:color w:val="auto"/>
        </w:rPr>
        <w:t>When you submit a comment to OAL, you must also submit a copy of your comment to the rulemaking agency's specified contact person</w:t>
      </w:r>
      <w:r w:rsidR="00686EAA" w:rsidRPr="00155B06">
        <w:rPr>
          <w:color w:val="auto"/>
        </w:rPr>
        <w:t xml:space="preserve"> provided below</w:t>
      </w:r>
      <w:r w:rsidRPr="00155B06">
        <w:rPr>
          <w:color w:val="auto"/>
        </w:rPr>
        <w:t>.</w:t>
      </w:r>
    </w:p>
    <w:p w14:paraId="50BBB577" w14:textId="77777777" w:rsidR="00686EAA" w:rsidRPr="00155B06" w:rsidRDefault="00686EAA" w:rsidP="00686EAA">
      <w:pPr>
        <w:pStyle w:val="Default"/>
        <w:widowControl w:val="0"/>
        <w:ind w:left="720"/>
        <w:rPr>
          <w:color w:val="auto"/>
        </w:rPr>
      </w:pPr>
      <w:r w:rsidRPr="00155B06">
        <w:rPr>
          <w:b/>
          <w:bCs/>
          <w:color w:val="auto"/>
          <w:u w:val="single"/>
        </w:rPr>
        <w:t xml:space="preserve">Mail: </w:t>
      </w:r>
    </w:p>
    <w:p w14:paraId="0600566A" w14:textId="52374203" w:rsidR="00A22188" w:rsidRDefault="00FD6C16" w:rsidP="00686EAA">
      <w:pPr>
        <w:pStyle w:val="Default"/>
        <w:widowControl w:val="0"/>
        <w:ind w:left="720"/>
        <w:rPr>
          <w:color w:val="auto"/>
        </w:rPr>
      </w:pPr>
      <w:r>
        <w:rPr>
          <w:color w:val="auto"/>
        </w:rPr>
        <w:t>Jane Van</w:t>
      </w:r>
      <w:r w:rsidR="007A3C06">
        <w:rPr>
          <w:color w:val="auto"/>
        </w:rPr>
        <w:t xml:space="preserve"> S</w:t>
      </w:r>
      <w:r>
        <w:rPr>
          <w:color w:val="auto"/>
        </w:rPr>
        <w:t>usteren</w:t>
      </w:r>
    </w:p>
    <w:p w14:paraId="1BE676BE" w14:textId="1B1700E7" w:rsidR="009C59F7" w:rsidRPr="00155B06" w:rsidRDefault="009C59F7" w:rsidP="00686EAA">
      <w:pPr>
        <w:pStyle w:val="Default"/>
        <w:widowControl w:val="0"/>
        <w:ind w:left="720"/>
        <w:rPr>
          <w:color w:val="auto"/>
        </w:rPr>
      </w:pPr>
      <w:r>
        <w:rPr>
          <w:color w:val="auto"/>
        </w:rPr>
        <w:t xml:space="preserve">Regulations </w:t>
      </w:r>
      <w:proofErr w:type="spellStart"/>
      <w:r w:rsidR="007A3C06">
        <w:rPr>
          <w:color w:val="auto"/>
        </w:rPr>
        <w:t>Coodinator</w:t>
      </w:r>
      <w:proofErr w:type="spellEnd"/>
    </w:p>
    <w:p w14:paraId="55FFCCDD" w14:textId="77777777" w:rsidR="00686EAA" w:rsidRPr="00155B06" w:rsidRDefault="00686EAA" w:rsidP="00686EAA">
      <w:pPr>
        <w:pStyle w:val="Default"/>
        <w:widowControl w:val="0"/>
        <w:ind w:left="720"/>
        <w:rPr>
          <w:color w:val="auto"/>
        </w:rPr>
      </w:pPr>
      <w:r w:rsidRPr="00155B06">
        <w:rPr>
          <w:color w:val="auto"/>
        </w:rPr>
        <w:t xml:space="preserve">Board of Forestry and Fire Protection </w:t>
      </w:r>
    </w:p>
    <w:p w14:paraId="51632881" w14:textId="77777777" w:rsidR="00686EAA" w:rsidRPr="00155B06" w:rsidRDefault="00686EAA" w:rsidP="00686EAA">
      <w:pPr>
        <w:pStyle w:val="Default"/>
        <w:widowControl w:val="0"/>
        <w:ind w:left="720"/>
        <w:rPr>
          <w:color w:val="auto"/>
        </w:rPr>
      </w:pPr>
      <w:r w:rsidRPr="00155B06">
        <w:rPr>
          <w:color w:val="auto"/>
        </w:rPr>
        <w:t xml:space="preserve">P.O. Box 944246 </w:t>
      </w:r>
    </w:p>
    <w:p w14:paraId="6415BE1E" w14:textId="77777777" w:rsidR="00686EAA" w:rsidRPr="00155B06" w:rsidRDefault="00686EAA" w:rsidP="00686EAA">
      <w:pPr>
        <w:pStyle w:val="Default"/>
        <w:widowControl w:val="0"/>
        <w:ind w:left="720"/>
        <w:rPr>
          <w:color w:val="auto"/>
        </w:rPr>
      </w:pPr>
      <w:r w:rsidRPr="00155B06">
        <w:rPr>
          <w:color w:val="auto"/>
        </w:rPr>
        <w:t xml:space="preserve">Sacramento, CA 944244-2460 </w:t>
      </w:r>
    </w:p>
    <w:p w14:paraId="312B7C43" w14:textId="77777777" w:rsidR="00686EAA" w:rsidRPr="00155B06" w:rsidRDefault="00686EAA" w:rsidP="00686EAA">
      <w:pPr>
        <w:pStyle w:val="Default"/>
        <w:widowControl w:val="0"/>
        <w:ind w:left="720"/>
        <w:rPr>
          <w:b/>
          <w:bCs/>
          <w:color w:val="auto"/>
          <w:u w:val="single"/>
        </w:rPr>
      </w:pPr>
    </w:p>
    <w:p w14:paraId="6C4AD760" w14:textId="77777777" w:rsidR="00686EAA" w:rsidRPr="00155B06" w:rsidRDefault="00686EAA" w:rsidP="00686EAA">
      <w:pPr>
        <w:pStyle w:val="Default"/>
        <w:widowControl w:val="0"/>
        <w:ind w:left="720"/>
        <w:rPr>
          <w:color w:val="auto"/>
        </w:rPr>
      </w:pPr>
      <w:r w:rsidRPr="00155B06">
        <w:rPr>
          <w:b/>
          <w:bCs/>
          <w:color w:val="auto"/>
          <w:u w:val="single"/>
        </w:rPr>
        <w:t xml:space="preserve">Fax: </w:t>
      </w:r>
    </w:p>
    <w:p w14:paraId="0E357131" w14:textId="77777777" w:rsidR="00A22188" w:rsidRDefault="00686EAA" w:rsidP="00686EAA">
      <w:pPr>
        <w:pStyle w:val="Default"/>
        <w:widowControl w:val="0"/>
        <w:ind w:left="720"/>
        <w:rPr>
          <w:color w:val="auto"/>
        </w:rPr>
      </w:pPr>
      <w:r w:rsidRPr="00155B06">
        <w:rPr>
          <w:color w:val="auto"/>
        </w:rPr>
        <w:t xml:space="preserve">(916) 653-0989 </w:t>
      </w:r>
    </w:p>
    <w:p w14:paraId="33442D42" w14:textId="77777777" w:rsidR="00686EAA" w:rsidRPr="00155B06" w:rsidRDefault="00686EAA" w:rsidP="00686EAA">
      <w:pPr>
        <w:pStyle w:val="Default"/>
        <w:widowControl w:val="0"/>
        <w:ind w:left="720"/>
        <w:rPr>
          <w:color w:val="auto"/>
        </w:rPr>
      </w:pPr>
      <w:r w:rsidRPr="00155B06">
        <w:rPr>
          <w:b/>
          <w:bCs/>
          <w:color w:val="auto"/>
          <w:u w:val="single"/>
        </w:rPr>
        <w:t xml:space="preserve">E-mail: </w:t>
      </w:r>
    </w:p>
    <w:p w14:paraId="59890941" w14:textId="77777777" w:rsidR="00896DC6" w:rsidRDefault="00896DC6" w:rsidP="00686EAA">
      <w:pPr>
        <w:pStyle w:val="Default"/>
        <w:widowControl w:val="0"/>
        <w:ind w:left="720"/>
        <w:rPr>
          <w:color w:val="auto"/>
          <w:u w:val="single"/>
        </w:rPr>
      </w:pPr>
      <w:hyperlink r:id="rId8" w:history="1">
        <w:r w:rsidRPr="00995C49">
          <w:rPr>
            <w:rStyle w:val="Hyperlink"/>
          </w:rPr>
          <w:t>publiccomments@BOF.ca.gov</w:t>
        </w:r>
      </w:hyperlink>
    </w:p>
    <w:p w14:paraId="7934D901" w14:textId="00F3A041" w:rsidR="00354B28" w:rsidRDefault="00354B28" w:rsidP="00294F0F">
      <w:pPr>
        <w:pStyle w:val="Default"/>
        <w:widowControl w:val="0"/>
        <w:rPr>
          <w:color w:val="auto"/>
        </w:rPr>
      </w:pPr>
    </w:p>
    <w:p w14:paraId="1D578567" w14:textId="2F52A9D9" w:rsidR="006645CA" w:rsidRDefault="006645CA" w:rsidP="00294F0F">
      <w:pPr>
        <w:pStyle w:val="Default"/>
        <w:widowControl w:val="0"/>
      </w:pPr>
      <w:r w:rsidRPr="006645CA">
        <w:rPr>
          <w:b/>
          <w:bCs/>
        </w:rPr>
        <w:t xml:space="preserve">GOV § 11346.1(a)(2) </w:t>
      </w:r>
      <w:r w:rsidRPr="006645CA">
        <w:t>requires that, at least five working days prior to submission of the proposed emergency action to OAL, the adopting agency provide a notice of the proposed emergency action with the agency. After submission of the proposed emergency to the OAL, OAL shall allow interested persons five calendar days to submit comments on the proposed emergency regulations as set forth in GOV 11349.6</w:t>
      </w:r>
      <w:r w:rsidR="00C57A8C">
        <w:t>.</w:t>
      </w:r>
    </w:p>
    <w:p w14:paraId="15D2AF7F" w14:textId="77777777" w:rsidR="006645CA" w:rsidRPr="006645CA" w:rsidRDefault="006645CA" w:rsidP="00294F0F">
      <w:pPr>
        <w:pStyle w:val="Default"/>
        <w:widowControl w:val="0"/>
        <w:rPr>
          <w:color w:val="auto"/>
        </w:rPr>
      </w:pPr>
    </w:p>
    <w:p w14:paraId="338D345E" w14:textId="50C8D968" w:rsidR="004046F6" w:rsidRPr="00F51788" w:rsidRDefault="004046F6" w:rsidP="00294F0F">
      <w:pPr>
        <w:pStyle w:val="Default"/>
        <w:widowControl w:val="0"/>
        <w:rPr>
          <w:color w:val="auto"/>
        </w:rPr>
      </w:pPr>
      <w:r w:rsidRPr="00F51788">
        <w:rPr>
          <w:color w:val="auto"/>
        </w:rPr>
        <w:t xml:space="preserve">The </w:t>
      </w:r>
      <w:r w:rsidR="00CC6805" w:rsidRPr="00F51788">
        <w:rPr>
          <w:color w:val="auto"/>
        </w:rPr>
        <w:t xml:space="preserve">emergency </w:t>
      </w:r>
      <w:r w:rsidRPr="00F51788">
        <w:rPr>
          <w:color w:val="auto"/>
        </w:rPr>
        <w:t xml:space="preserve">rule package will likely be submitted to the Office of Administrative </w:t>
      </w:r>
      <w:r w:rsidR="00C06F2A" w:rsidRPr="00F51788">
        <w:rPr>
          <w:color w:val="auto"/>
        </w:rPr>
        <w:t xml:space="preserve">on </w:t>
      </w:r>
      <w:r w:rsidR="00415B43" w:rsidRPr="00F51788">
        <w:rPr>
          <w:color w:val="auto"/>
        </w:rPr>
        <w:t xml:space="preserve">or after </w:t>
      </w:r>
      <w:r w:rsidR="002E7796" w:rsidRPr="004E50B8">
        <w:rPr>
          <w:color w:val="auto"/>
        </w:rPr>
        <w:t>November 6, 2025</w:t>
      </w:r>
      <w:r w:rsidR="00C06F2A" w:rsidRPr="004E50B8">
        <w:rPr>
          <w:color w:val="auto"/>
        </w:rPr>
        <w:t xml:space="preserve">.  </w:t>
      </w:r>
      <w:r w:rsidRPr="004E50B8">
        <w:rPr>
          <w:color w:val="auto"/>
        </w:rPr>
        <w:t xml:space="preserve">If the </w:t>
      </w:r>
      <w:r w:rsidR="00CC6805" w:rsidRPr="004E50B8">
        <w:rPr>
          <w:color w:val="auto"/>
        </w:rPr>
        <w:t xml:space="preserve">emergency </w:t>
      </w:r>
      <w:r w:rsidRPr="004E50B8">
        <w:rPr>
          <w:color w:val="auto"/>
        </w:rPr>
        <w:t xml:space="preserve">rule package is submitted to OAL on that date, public comment period would close on </w:t>
      </w:r>
      <w:r w:rsidR="004E50B8">
        <w:rPr>
          <w:color w:val="auto"/>
        </w:rPr>
        <w:t>November 13</w:t>
      </w:r>
      <w:r w:rsidR="007E2F7F" w:rsidRPr="004E50B8">
        <w:rPr>
          <w:color w:val="auto"/>
        </w:rPr>
        <w:t xml:space="preserve">, </w:t>
      </w:r>
      <w:r w:rsidRPr="004E50B8">
        <w:rPr>
          <w:color w:val="auto"/>
        </w:rPr>
        <w:t>2025.</w:t>
      </w:r>
    </w:p>
    <w:p w14:paraId="74FC40FB" w14:textId="77777777" w:rsidR="00A37754" w:rsidRPr="00DA3DB1" w:rsidRDefault="00A37754" w:rsidP="00294F0F">
      <w:pPr>
        <w:pStyle w:val="Default"/>
        <w:widowControl w:val="0"/>
        <w:rPr>
          <w:color w:val="auto"/>
        </w:rPr>
      </w:pPr>
    </w:p>
    <w:p w14:paraId="0C55C09E" w14:textId="77777777" w:rsidR="00123577" w:rsidRPr="00DA3DB1" w:rsidRDefault="00123577" w:rsidP="00294F0F">
      <w:pPr>
        <w:pStyle w:val="Default"/>
        <w:widowControl w:val="0"/>
        <w:rPr>
          <w:color w:val="auto"/>
        </w:rPr>
      </w:pPr>
      <w:r w:rsidRPr="00DA3DB1">
        <w:rPr>
          <w:color w:val="auto"/>
        </w:rPr>
        <w:t>OAL will confirm that the agency has received the comment. Pursuant to Title 1, California Code of Regulations</w:t>
      </w:r>
      <w:r w:rsidR="00010C6F" w:rsidRPr="00DA3DB1">
        <w:rPr>
          <w:color w:val="auto"/>
        </w:rPr>
        <w:t xml:space="preserve"> (CCR)</w:t>
      </w:r>
      <w:r w:rsidRPr="00DA3DB1">
        <w:rPr>
          <w:color w:val="auto"/>
        </w:rPr>
        <w:t xml:space="preserve">, </w:t>
      </w:r>
      <w:r w:rsidR="00ED4430" w:rsidRPr="00DA3DB1">
        <w:rPr>
          <w:color w:val="auto"/>
        </w:rPr>
        <w:t>§§</w:t>
      </w:r>
      <w:r w:rsidRPr="00DA3DB1">
        <w:rPr>
          <w:color w:val="auto"/>
        </w:rPr>
        <w:t xml:space="preserve"> 55(b)(1</w:t>
      </w:r>
      <w:proofErr w:type="gramStart"/>
      <w:r w:rsidRPr="00DA3DB1">
        <w:rPr>
          <w:color w:val="auto"/>
        </w:rPr>
        <w:t xml:space="preserve">) through </w:t>
      </w:r>
      <w:proofErr w:type="gramEnd"/>
      <w:r w:rsidRPr="00DA3DB1">
        <w:rPr>
          <w:color w:val="auto"/>
        </w:rPr>
        <w:t xml:space="preserve">(4), the comment must state that it is about an emergency regulation and include the topic of the emergency. </w:t>
      </w:r>
    </w:p>
    <w:p w14:paraId="50CB225F" w14:textId="77777777" w:rsidR="00686EAA" w:rsidRPr="00DA3DB1" w:rsidRDefault="00686EAA" w:rsidP="00294F0F">
      <w:pPr>
        <w:pStyle w:val="Default"/>
        <w:widowControl w:val="0"/>
        <w:rPr>
          <w:color w:val="auto"/>
        </w:rPr>
      </w:pPr>
    </w:p>
    <w:p w14:paraId="1BF28076" w14:textId="77777777" w:rsidR="00123577" w:rsidRPr="00DA3DB1" w:rsidRDefault="00123577" w:rsidP="00294F0F">
      <w:pPr>
        <w:pStyle w:val="Default"/>
        <w:widowControl w:val="0"/>
        <w:rPr>
          <w:color w:val="auto"/>
        </w:rPr>
      </w:pPr>
      <w:r w:rsidRPr="00DA3DB1">
        <w:rPr>
          <w:color w:val="auto"/>
        </w:rPr>
        <w:t xml:space="preserve">The Board is </w:t>
      </w:r>
      <w:r w:rsidRPr="00DA3DB1">
        <w:rPr>
          <w:color w:val="auto"/>
          <w:u w:val="single"/>
        </w:rPr>
        <w:t>not</w:t>
      </w:r>
      <w:r w:rsidRPr="001E589D">
        <w:rPr>
          <w:color w:val="auto"/>
        </w:rPr>
        <w:t xml:space="preserve"> </w:t>
      </w:r>
      <w:r w:rsidRPr="00DA3DB1">
        <w:rPr>
          <w:color w:val="auto"/>
        </w:rPr>
        <w:t xml:space="preserve">required and, in this instance, not likely to respond to comments submitted. However, should the Board choose to respond, it must submit its response to OAL within </w:t>
      </w:r>
      <w:r w:rsidRPr="00DA3DB1">
        <w:rPr>
          <w:b/>
          <w:color w:val="auto"/>
        </w:rPr>
        <w:t xml:space="preserve">eight (8) </w:t>
      </w:r>
      <w:r w:rsidRPr="00DA3DB1">
        <w:rPr>
          <w:b/>
          <w:bCs/>
          <w:color w:val="auto"/>
        </w:rPr>
        <w:t xml:space="preserve">calendar </w:t>
      </w:r>
      <w:r w:rsidRPr="00DA3DB1">
        <w:rPr>
          <w:b/>
          <w:color w:val="auto"/>
        </w:rPr>
        <w:t>days</w:t>
      </w:r>
      <w:r w:rsidRPr="00DA3DB1">
        <w:rPr>
          <w:color w:val="auto"/>
        </w:rPr>
        <w:t xml:space="preserve"> following the date of submission of the proposed emergency regulation to OAL, unless specific exceptions are applicable. [Title 1 CCR </w:t>
      </w:r>
      <w:r w:rsidR="00ED4430" w:rsidRPr="00DA3DB1">
        <w:rPr>
          <w:color w:val="auto"/>
        </w:rPr>
        <w:t>§</w:t>
      </w:r>
      <w:r w:rsidRPr="00DA3DB1">
        <w:rPr>
          <w:color w:val="auto"/>
        </w:rPr>
        <w:t xml:space="preserve"> 55]. </w:t>
      </w:r>
    </w:p>
    <w:p w14:paraId="41370290" w14:textId="77777777" w:rsidR="00294F0F" w:rsidRPr="00DA3DB1" w:rsidRDefault="00294F0F" w:rsidP="00294F0F">
      <w:pPr>
        <w:pStyle w:val="Default"/>
        <w:widowControl w:val="0"/>
        <w:rPr>
          <w:color w:val="auto"/>
        </w:rPr>
      </w:pPr>
    </w:p>
    <w:p w14:paraId="766A2407" w14:textId="77777777" w:rsidR="00AF6D4B" w:rsidRPr="00DA3DB1" w:rsidRDefault="00AC4F93" w:rsidP="000E4E64">
      <w:pPr>
        <w:pStyle w:val="Default"/>
        <w:widowControl w:val="0"/>
        <w:rPr>
          <w:color w:val="auto"/>
        </w:rPr>
      </w:pPr>
      <w:r w:rsidRPr="00DA3DB1">
        <w:rPr>
          <w:bCs/>
          <w:color w:val="auto"/>
        </w:rPr>
        <w:t xml:space="preserve">Pursuant to </w:t>
      </w:r>
      <w:r w:rsidR="00762965" w:rsidRPr="00DA3DB1">
        <w:rPr>
          <w:b/>
          <w:color w:val="auto"/>
        </w:rPr>
        <w:t xml:space="preserve">GOV § </w:t>
      </w:r>
      <w:r w:rsidRPr="00DA3DB1">
        <w:rPr>
          <w:b/>
          <w:bCs/>
          <w:color w:val="auto"/>
        </w:rPr>
        <w:t>11346.1</w:t>
      </w:r>
      <w:r w:rsidR="00E455A0" w:rsidRPr="00DA3DB1">
        <w:rPr>
          <w:b/>
          <w:bCs/>
          <w:color w:val="auto"/>
        </w:rPr>
        <w:t>(a)</w:t>
      </w:r>
      <w:r w:rsidRPr="00DA3DB1">
        <w:rPr>
          <w:b/>
          <w:bCs/>
          <w:color w:val="auto"/>
        </w:rPr>
        <w:t>(2)(A)</w:t>
      </w:r>
      <w:r w:rsidRPr="00DA3DB1">
        <w:rPr>
          <w:bCs/>
          <w:color w:val="auto"/>
        </w:rPr>
        <w:t xml:space="preserve">, the specific </w:t>
      </w:r>
      <w:r w:rsidR="00ED2A08" w:rsidRPr="00DA3DB1">
        <w:rPr>
          <w:bCs/>
          <w:color w:val="auto"/>
        </w:rPr>
        <w:t>rule text associated with the proposed action</w:t>
      </w:r>
      <w:r w:rsidRPr="00DA3DB1">
        <w:rPr>
          <w:bCs/>
          <w:color w:val="auto"/>
        </w:rPr>
        <w:t xml:space="preserve"> </w:t>
      </w:r>
      <w:r w:rsidR="00ED2A08" w:rsidRPr="00DA3DB1">
        <w:rPr>
          <w:bCs/>
          <w:color w:val="auto"/>
        </w:rPr>
        <w:t>immediately</w:t>
      </w:r>
      <w:r w:rsidR="00AC691B" w:rsidRPr="00DA3DB1">
        <w:rPr>
          <w:bCs/>
          <w:color w:val="auto"/>
        </w:rPr>
        <w:t xml:space="preserve"> </w:t>
      </w:r>
      <w:r w:rsidR="00ED2A08" w:rsidRPr="00DA3DB1">
        <w:rPr>
          <w:bCs/>
          <w:color w:val="auto"/>
        </w:rPr>
        <w:t>follows</w:t>
      </w:r>
      <w:r w:rsidR="000E4E64" w:rsidRPr="00DA3DB1">
        <w:rPr>
          <w:bCs/>
          <w:color w:val="auto"/>
        </w:rPr>
        <w:t xml:space="preserve"> this notice.</w:t>
      </w:r>
    </w:p>
    <w:p w14:paraId="1B37A8CD" w14:textId="77777777" w:rsidR="000C64BB" w:rsidRDefault="000C64BB" w:rsidP="00294F0F">
      <w:pPr>
        <w:pStyle w:val="Default"/>
        <w:widowControl w:val="0"/>
        <w:rPr>
          <w:bCs/>
          <w:color w:val="auto"/>
        </w:rPr>
      </w:pPr>
    </w:p>
    <w:p w14:paraId="728560FB" w14:textId="0AA88849" w:rsidR="008B2035" w:rsidRPr="002D0F52" w:rsidRDefault="008B2035" w:rsidP="00294F0F">
      <w:pPr>
        <w:pStyle w:val="Default"/>
        <w:widowControl w:val="0"/>
        <w:rPr>
          <w:b/>
          <w:color w:val="auto"/>
        </w:rPr>
      </w:pPr>
      <w:r w:rsidRPr="002D0F52">
        <w:rPr>
          <w:b/>
          <w:color w:val="auto"/>
        </w:rPr>
        <w:t>EMERGENCY FINDINGS</w:t>
      </w:r>
    </w:p>
    <w:p w14:paraId="3B7E0BC6" w14:textId="77777777" w:rsidR="008B2035" w:rsidRPr="00DA3DB1" w:rsidRDefault="008B2035" w:rsidP="00294F0F">
      <w:pPr>
        <w:pStyle w:val="Default"/>
        <w:widowControl w:val="0"/>
        <w:rPr>
          <w:bCs/>
          <w:color w:val="auto"/>
        </w:rPr>
      </w:pPr>
    </w:p>
    <w:p w14:paraId="60535772" w14:textId="118A45CF" w:rsidR="008E1725" w:rsidRPr="00DA3DB1" w:rsidRDefault="003C22C0" w:rsidP="00294F0F">
      <w:pPr>
        <w:pStyle w:val="Default"/>
        <w:widowControl w:val="0"/>
        <w:rPr>
          <w:bCs/>
          <w:color w:val="auto"/>
        </w:rPr>
      </w:pPr>
      <w:bookmarkStart w:id="2" w:name="_Hlk535324729"/>
      <w:r w:rsidRPr="00DA3DB1">
        <w:rPr>
          <w:bCs/>
          <w:color w:val="auto"/>
        </w:rPr>
        <w:t xml:space="preserve">Pursuant to </w:t>
      </w:r>
      <w:r w:rsidRPr="00DA3DB1">
        <w:rPr>
          <w:b/>
          <w:color w:val="auto"/>
        </w:rPr>
        <w:t xml:space="preserve">GOV § </w:t>
      </w:r>
      <w:r w:rsidRPr="00DA3DB1">
        <w:rPr>
          <w:b/>
          <w:bCs/>
          <w:color w:val="auto"/>
        </w:rPr>
        <w:t>11346.1</w:t>
      </w:r>
      <w:r w:rsidR="00E455A0" w:rsidRPr="00DA3DB1">
        <w:rPr>
          <w:b/>
          <w:bCs/>
          <w:color w:val="auto"/>
        </w:rPr>
        <w:t>(b)</w:t>
      </w:r>
      <w:r w:rsidRPr="00DA3DB1">
        <w:rPr>
          <w:b/>
          <w:bCs/>
          <w:color w:val="auto"/>
        </w:rPr>
        <w:t xml:space="preserve">(2), </w:t>
      </w:r>
      <w:proofErr w:type="gramStart"/>
      <w:r w:rsidRPr="00DA3DB1">
        <w:rPr>
          <w:bCs/>
          <w:color w:val="auto"/>
        </w:rPr>
        <w:t>following</w:t>
      </w:r>
      <w:proofErr w:type="gramEnd"/>
      <w:r w:rsidRPr="00DA3DB1">
        <w:rPr>
          <w:bCs/>
          <w:color w:val="auto"/>
        </w:rPr>
        <w:t xml:space="preserve"> is a description of the facts demonstrating the existence of </w:t>
      </w:r>
      <w:r w:rsidR="00E455A0" w:rsidRPr="00DA3DB1">
        <w:rPr>
          <w:bCs/>
          <w:color w:val="auto"/>
        </w:rPr>
        <w:t>an emergency and the need for imme</w:t>
      </w:r>
      <w:r w:rsidR="009871A0" w:rsidRPr="00DA3DB1">
        <w:rPr>
          <w:bCs/>
          <w:color w:val="auto"/>
        </w:rPr>
        <w:t>diate action, and demonstrating</w:t>
      </w:r>
      <w:r w:rsidR="00E455A0" w:rsidRPr="00DA3DB1">
        <w:rPr>
          <w:bCs/>
          <w:color w:val="auto"/>
        </w:rPr>
        <w:t>, by substantial evidence, the need for the proposed regulation to effectuate the statute being implemented, interpreted</w:t>
      </w:r>
      <w:r w:rsidR="009871A0" w:rsidRPr="00DA3DB1">
        <w:rPr>
          <w:bCs/>
          <w:color w:val="auto"/>
        </w:rPr>
        <w:t>,</w:t>
      </w:r>
      <w:r w:rsidR="00E455A0" w:rsidRPr="00DA3DB1">
        <w:rPr>
          <w:bCs/>
          <w:color w:val="auto"/>
        </w:rPr>
        <w:t xml:space="preserve"> or made specific and to address only the demonstrated emergency.</w:t>
      </w:r>
    </w:p>
    <w:p w14:paraId="4C612114" w14:textId="77777777" w:rsidR="00A36A93" w:rsidRPr="00DA3DB1" w:rsidRDefault="00A36A93" w:rsidP="0051706F">
      <w:pPr>
        <w:pStyle w:val="Default"/>
        <w:widowControl w:val="0"/>
        <w:rPr>
          <w:bCs/>
          <w:color w:val="auto"/>
        </w:rPr>
      </w:pPr>
    </w:p>
    <w:p w14:paraId="742AA57D" w14:textId="0366EBDA" w:rsidR="00CD5BCC" w:rsidRPr="00B47AB6" w:rsidRDefault="007350B6" w:rsidP="00CD5BCC">
      <w:pPr>
        <w:pStyle w:val="Default"/>
        <w:rPr>
          <w:bCs/>
          <w:color w:val="auto"/>
        </w:rPr>
      </w:pPr>
      <w:r w:rsidRPr="00CE2EE4">
        <w:rPr>
          <w:bCs/>
          <w:color w:val="auto"/>
        </w:rPr>
        <w:lastRenderedPageBreak/>
        <w:t xml:space="preserve">On </w:t>
      </w:r>
      <w:r w:rsidR="00EC4061" w:rsidRPr="00CE2EE4">
        <w:rPr>
          <w:bCs/>
          <w:color w:val="auto"/>
        </w:rPr>
        <w:t xml:space="preserve">September 22, </w:t>
      </w:r>
      <w:proofErr w:type="gramStart"/>
      <w:r w:rsidR="00EC4061" w:rsidRPr="00CE2EE4">
        <w:rPr>
          <w:bCs/>
          <w:color w:val="auto"/>
        </w:rPr>
        <w:t>2024</w:t>
      </w:r>
      <w:proofErr w:type="gramEnd"/>
      <w:r w:rsidR="00EC4061" w:rsidRPr="00CE2EE4">
        <w:rPr>
          <w:bCs/>
          <w:color w:val="auto"/>
        </w:rPr>
        <w:t xml:space="preserve"> </w:t>
      </w:r>
      <w:r w:rsidRPr="00CE2EE4">
        <w:rPr>
          <w:bCs/>
          <w:color w:val="auto"/>
        </w:rPr>
        <w:t xml:space="preserve">the Governor signed </w:t>
      </w:r>
      <w:proofErr w:type="gramStart"/>
      <w:r w:rsidRPr="00CE2EE4">
        <w:rPr>
          <w:bCs/>
          <w:color w:val="auto"/>
        </w:rPr>
        <w:t>Assembly</w:t>
      </w:r>
      <w:proofErr w:type="gramEnd"/>
      <w:r w:rsidRPr="00CE2EE4">
        <w:rPr>
          <w:bCs/>
          <w:color w:val="auto"/>
        </w:rPr>
        <w:t xml:space="preserve"> Bill 2276 (</w:t>
      </w:r>
      <w:r w:rsidR="00572957" w:rsidRPr="00CE2EE4">
        <w:rPr>
          <w:bCs/>
          <w:color w:val="auto"/>
        </w:rPr>
        <w:t>Stats. 2024, ch</w:t>
      </w:r>
      <w:r w:rsidR="002E541A">
        <w:rPr>
          <w:bCs/>
          <w:color w:val="auto"/>
        </w:rPr>
        <w:t>apter</w:t>
      </w:r>
      <w:r w:rsidR="00572957" w:rsidRPr="00CE2EE4">
        <w:rPr>
          <w:bCs/>
          <w:color w:val="auto"/>
        </w:rPr>
        <w:t xml:space="preserve"> 388</w:t>
      </w:r>
      <w:r w:rsidRPr="00CE2EE4">
        <w:rPr>
          <w:bCs/>
          <w:color w:val="auto"/>
        </w:rPr>
        <w:t xml:space="preserve">) which was then filed with the </w:t>
      </w:r>
      <w:r w:rsidR="00EE5066" w:rsidRPr="00CE2EE4">
        <w:rPr>
          <w:bCs/>
          <w:color w:val="auto"/>
        </w:rPr>
        <w:t>Secretary</w:t>
      </w:r>
      <w:r w:rsidRPr="00CE2EE4">
        <w:rPr>
          <w:bCs/>
          <w:color w:val="auto"/>
        </w:rPr>
        <w:t xml:space="preserve"> of State </w:t>
      </w:r>
      <w:r w:rsidR="00EC4061" w:rsidRPr="00CE2EE4">
        <w:rPr>
          <w:bCs/>
          <w:color w:val="auto"/>
        </w:rPr>
        <w:t xml:space="preserve">on September 22, </w:t>
      </w:r>
      <w:proofErr w:type="gramStart"/>
      <w:r w:rsidR="00EC4061" w:rsidRPr="00CE2EE4">
        <w:rPr>
          <w:bCs/>
          <w:color w:val="auto"/>
        </w:rPr>
        <w:t>2024</w:t>
      </w:r>
      <w:proofErr w:type="gramEnd"/>
      <w:r w:rsidR="00EC4061" w:rsidRPr="00CE2EE4">
        <w:rPr>
          <w:bCs/>
          <w:color w:val="auto"/>
        </w:rPr>
        <w:t xml:space="preserve"> </w:t>
      </w:r>
      <w:r w:rsidRPr="00CE2EE4">
        <w:rPr>
          <w:bCs/>
          <w:color w:val="auto"/>
        </w:rPr>
        <w:t>and became effective January 1, 202</w:t>
      </w:r>
      <w:r w:rsidR="00EE5066" w:rsidRPr="00CE2EE4">
        <w:rPr>
          <w:bCs/>
          <w:color w:val="auto"/>
        </w:rPr>
        <w:t xml:space="preserve">5. </w:t>
      </w:r>
      <w:r w:rsidR="00A20356" w:rsidRPr="00CE2EE4">
        <w:rPr>
          <w:bCs/>
          <w:color w:val="auto"/>
        </w:rPr>
        <w:t xml:space="preserve">Assembly Bill </w:t>
      </w:r>
      <w:r w:rsidR="00A9796C" w:rsidRPr="00CE2EE4">
        <w:rPr>
          <w:bCs/>
          <w:color w:val="auto"/>
        </w:rPr>
        <w:t xml:space="preserve">2276 amended sections of the Public Resources Code, including sections of the </w:t>
      </w:r>
      <w:proofErr w:type="spellStart"/>
      <w:r w:rsidR="00A9796C" w:rsidRPr="00CE2EE4">
        <w:rPr>
          <w:bCs/>
          <w:color w:val="auto"/>
        </w:rPr>
        <w:t>Z’Berg</w:t>
      </w:r>
      <w:proofErr w:type="spellEnd"/>
      <w:r w:rsidR="00A9796C" w:rsidRPr="00CE2EE4">
        <w:rPr>
          <w:bCs/>
          <w:color w:val="auto"/>
        </w:rPr>
        <w:t>-Nejedly Forest Practice Act of 1973</w:t>
      </w:r>
      <w:r w:rsidR="00A9796C" w:rsidRPr="00CE2EE4">
        <w:rPr>
          <w:rStyle w:val="FootnoteReference"/>
          <w:bCs/>
          <w:color w:val="auto"/>
        </w:rPr>
        <w:footnoteReference w:id="2"/>
      </w:r>
      <w:r w:rsidR="00A9796C" w:rsidRPr="00CE2EE4">
        <w:rPr>
          <w:bCs/>
          <w:color w:val="auto"/>
        </w:rPr>
        <w:t xml:space="preserve"> (Act)</w:t>
      </w:r>
      <w:r w:rsidR="00C03E1E" w:rsidRPr="00CE2EE4">
        <w:rPr>
          <w:bCs/>
          <w:color w:val="auto"/>
        </w:rPr>
        <w:t>. The section</w:t>
      </w:r>
      <w:r w:rsidR="00DF26E1">
        <w:rPr>
          <w:bCs/>
          <w:color w:val="auto"/>
        </w:rPr>
        <w:t>s</w:t>
      </w:r>
      <w:r w:rsidR="00C03E1E" w:rsidRPr="00CE2EE4">
        <w:rPr>
          <w:bCs/>
          <w:color w:val="auto"/>
        </w:rPr>
        <w:t xml:space="preserve"> amended by AB 2276 include sections 4584 and </w:t>
      </w:r>
      <w:r w:rsidR="006012EB" w:rsidRPr="00CE2EE4">
        <w:rPr>
          <w:bCs/>
          <w:color w:val="auto"/>
        </w:rPr>
        <w:t>4584.1</w:t>
      </w:r>
      <w:r w:rsidR="00F44E09" w:rsidRPr="00CE2EE4">
        <w:rPr>
          <w:bCs/>
          <w:color w:val="auto"/>
        </w:rPr>
        <w:t>, which describe exemptions to the Act which may be adopted by regulation by the Board</w:t>
      </w:r>
      <w:r w:rsidR="00CD5BCC" w:rsidRPr="00CE2EE4">
        <w:rPr>
          <w:bCs/>
          <w:color w:val="auto"/>
        </w:rPr>
        <w:t>.</w:t>
      </w:r>
      <w:r w:rsidR="00CD5BCC">
        <w:rPr>
          <w:bCs/>
          <w:color w:val="auto"/>
        </w:rPr>
        <w:t xml:space="preserve"> </w:t>
      </w:r>
      <w:r w:rsidR="00CD5BCC" w:rsidRPr="00B47AB6">
        <w:rPr>
          <w:bCs/>
          <w:color w:val="auto"/>
        </w:rPr>
        <w:t xml:space="preserve">The bill </w:t>
      </w:r>
      <w:r w:rsidR="00A109EF">
        <w:rPr>
          <w:bCs/>
          <w:color w:val="auto"/>
        </w:rPr>
        <w:t>addresses</w:t>
      </w:r>
      <w:r w:rsidR="00CD5BCC" w:rsidRPr="00B47AB6">
        <w:rPr>
          <w:bCs/>
          <w:color w:val="auto"/>
        </w:rPr>
        <w:t xml:space="preserve"> matters related to </w:t>
      </w:r>
      <w:r w:rsidR="00CD5BCC" w:rsidRPr="00CD5BCC">
        <w:rPr>
          <w:bCs/>
          <w:color w:val="auto"/>
        </w:rPr>
        <w:t xml:space="preserve">forest health </w:t>
      </w:r>
      <w:r w:rsidR="00A109EF">
        <w:rPr>
          <w:bCs/>
          <w:color w:val="auto"/>
        </w:rPr>
        <w:t>within</w:t>
      </w:r>
      <w:r w:rsidR="00D93F79">
        <w:rPr>
          <w:bCs/>
          <w:color w:val="auto"/>
        </w:rPr>
        <w:t xml:space="preserve"> the Act, including</w:t>
      </w:r>
      <w:r w:rsidR="00A109EF">
        <w:rPr>
          <w:bCs/>
          <w:color w:val="auto"/>
        </w:rPr>
        <w:t xml:space="preserve"> </w:t>
      </w:r>
      <w:r w:rsidR="00D93F79">
        <w:rPr>
          <w:bCs/>
          <w:color w:val="auto"/>
        </w:rPr>
        <w:t xml:space="preserve">changes which the Legislature deemed to be emergencies: </w:t>
      </w:r>
      <w:r w:rsidR="00CD5BCC">
        <w:rPr>
          <w:bCs/>
          <w:color w:val="auto"/>
        </w:rPr>
        <w:t xml:space="preserve">renaming the Forest Fire Prevention Exemption </w:t>
      </w:r>
      <w:r w:rsidR="00CD5BCC" w:rsidRPr="00B47AB6">
        <w:rPr>
          <w:bCs/>
          <w:color w:val="auto"/>
        </w:rPr>
        <w:t>the Forest Resilienc</w:t>
      </w:r>
      <w:r w:rsidR="0037024F">
        <w:rPr>
          <w:bCs/>
          <w:color w:val="auto"/>
        </w:rPr>
        <w:t>e</w:t>
      </w:r>
      <w:r w:rsidR="00CD5BCC" w:rsidRPr="00B47AB6">
        <w:rPr>
          <w:bCs/>
          <w:color w:val="auto"/>
        </w:rPr>
        <w:t xml:space="preserve"> Exemption</w:t>
      </w:r>
      <w:r w:rsidR="00CD5BCC">
        <w:rPr>
          <w:bCs/>
          <w:color w:val="auto"/>
        </w:rPr>
        <w:t xml:space="preserve">, making other </w:t>
      </w:r>
      <w:r w:rsidR="00A109EF">
        <w:rPr>
          <w:bCs/>
          <w:color w:val="auto"/>
        </w:rPr>
        <w:t>adjustments</w:t>
      </w:r>
      <w:r w:rsidR="00CD5BCC">
        <w:rPr>
          <w:bCs/>
          <w:color w:val="auto"/>
        </w:rPr>
        <w:t xml:space="preserve"> to that exemption, </w:t>
      </w:r>
      <w:r w:rsidR="00CD5BCC" w:rsidRPr="00B47AB6">
        <w:rPr>
          <w:bCs/>
          <w:color w:val="auto"/>
        </w:rPr>
        <w:t xml:space="preserve">and </w:t>
      </w:r>
      <w:r w:rsidR="00CD5BCC">
        <w:rPr>
          <w:bCs/>
          <w:color w:val="auto"/>
        </w:rPr>
        <w:t>revising</w:t>
      </w:r>
      <w:r w:rsidR="00CD5BCC" w:rsidRPr="00B47AB6">
        <w:rPr>
          <w:bCs/>
          <w:color w:val="auto"/>
        </w:rPr>
        <w:t xml:space="preserve"> certain aspects of the Oak Woodland Exemption. </w:t>
      </w:r>
    </w:p>
    <w:p w14:paraId="1CABF91C" w14:textId="77777777" w:rsidR="00AB477C" w:rsidRDefault="00AB477C">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37BE12E4" w14:textId="69F6FCE0" w:rsidR="005C078F" w:rsidRPr="005C078F" w:rsidRDefault="000F4E23">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shd w:val="clear" w:color="auto" w:fill="FEFEFE"/>
        </w:rPr>
      </w:pPr>
      <w:bookmarkStart w:id="3" w:name="_Hlk203666445"/>
      <w:r w:rsidRPr="002143A1">
        <w:rPr>
          <w:rFonts w:cs="Arial"/>
          <w:color w:val="000000"/>
          <w:szCs w:val="24"/>
          <w:shd w:val="clear" w:color="auto" w:fill="FEFEFE"/>
        </w:rPr>
        <w:t xml:space="preserve">Pursuant to the California Constitution, Article IV, Section 9(c), these changes in AB 2276 </w:t>
      </w:r>
      <w:r w:rsidR="00FF2086" w:rsidRPr="002143A1">
        <w:rPr>
          <w:rFonts w:cs="Arial"/>
          <w:color w:val="000000"/>
          <w:szCs w:val="24"/>
          <w:shd w:val="clear" w:color="auto" w:fill="FEFEFE"/>
        </w:rPr>
        <w:t>did</w:t>
      </w:r>
      <w:r w:rsidRPr="002143A1">
        <w:rPr>
          <w:rFonts w:cs="Arial"/>
          <w:color w:val="000000"/>
          <w:szCs w:val="24"/>
          <w:shd w:val="clear" w:color="auto" w:fill="FEFEFE"/>
        </w:rPr>
        <w:t xml:space="preserve"> not go into effect until January 1, 2025. Beginning on that date, the authority for the Forest Fire Prevention Exemption found in 14 CCR 1038.3 expire</w:t>
      </w:r>
      <w:r w:rsidR="00FF2086" w:rsidRPr="002143A1">
        <w:rPr>
          <w:rFonts w:cs="Arial"/>
          <w:color w:val="000000"/>
          <w:szCs w:val="24"/>
          <w:shd w:val="clear" w:color="auto" w:fill="FEFEFE"/>
        </w:rPr>
        <w:t>d</w:t>
      </w:r>
      <w:r w:rsidRPr="002143A1">
        <w:rPr>
          <w:rFonts w:cs="Arial"/>
          <w:color w:val="000000"/>
          <w:szCs w:val="24"/>
          <w:shd w:val="clear" w:color="auto" w:fill="FEFEFE"/>
        </w:rPr>
        <w:t xml:space="preserve">, and the Forest Resilience Exemption </w:t>
      </w:r>
      <w:r w:rsidR="00FF2086" w:rsidRPr="002143A1">
        <w:rPr>
          <w:rFonts w:cs="Arial"/>
          <w:color w:val="000000"/>
          <w:szCs w:val="24"/>
          <w:shd w:val="clear" w:color="auto" w:fill="FEFEFE"/>
        </w:rPr>
        <w:t>was</w:t>
      </w:r>
      <w:r w:rsidRPr="002143A1">
        <w:rPr>
          <w:rFonts w:cs="Arial"/>
          <w:color w:val="000000"/>
          <w:szCs w:val="24"/>
          <w:shd w:val="clear" w:color="auto" w:fill="FEFEFE"/>
        </w:rPr>
        <w:t xml:space="preserve"> effective in its place</w:t>
      </w:r>
      <w:r w:rsidR="009A51F8" w:rsidRPr="002143A1">
        <w:rPr>
          <w:rFonts w:cs="Arial"/>
          <w:color w:val="000000"/>
          <w:szCs w:val="24"/>
          <w:shd w:val="clear" w:color="auto" w:fill="FEFEFE"/>
        </w:rPr>
        <w:t>, which incorporate</w:t>
      </w:r>
      <w:r w:rsidR="00FF2086" w:rsidRPr="002143A1">
        <w:rPr>
          <w:rFonts w:cs="Arial"/>
          <w:color w:val="000000"/>
          <w:szCs w:val="24"/>
          <w:shd w:val="clear" w:color="auto" w:fill="FEFEFE"/>
        </w:rPr>
        <w:t>d</w:t>
      </w:r>
      <w:r w:rsidR="009A51F8" w:rsidRPr="002143A1">
        <w:rPr>
          <w:rFonts w:cs="Arial"/>
          <w:color w:val="000000"/>
          <w:szCs w:val="24"/>
          <w:shd w:val="clear" w:color="auto" w:fill="FEFEFE"/>
        </w:rPr>
        <w:t xml:space="preserve"> the requirements of the renamed Forest Fire Prevention Exemption with minor technical revisions</w:t>
      </w:r>
      <w:r w:rsidRPr="002143A1">
        <w:rPr>
          <w:rFonts w:cs="Arial"/>
          <w:color w:val="000000"/>
          <w:szCs w:val="24"/>
          <w:shd w:val="clear" w:color="auto" w:fill="FEFEFE"/>
        </w:rPr>
        <w:t xml:space="preserve">. </w:t>
      </w:r>
      <w:r w:rsidR="009A21A4" w:rsidRPr="002143A1">
        <w:rPr>
          <w:rFonts w:cs="Arial"/>
          <w:color w:val="000000"/>
          <w:szCs w:val="24"/>
          <w:shd w:val="clear" w:color="auto" w:fill="FEFEFE"/>
        </w:rPr>
        <w:t>Changes to the Oak Woodland Exemption bec</w:t>
      </w:r>
      <w:r w:rsidR="00FF2086" w:rsidRPr="002143A1">
        <w:rPr>
          <w:rFonts w:cs="Arial"/>
          <w:color w:val="000000"/>
          <w:szCs w:val="24"/>
          <w:shd w:val="clear" w:color="auto" w:fill="FEFEFE"/>
        </w:rPr>
        <w:t>a</w:t>
      </w:r>
      <w:r w:rsidR="009A21A4" w:rsidRPr="002143A1">
        <w:rPr>
          <w:rFonts w:cs="Arial"/>
          <w:color w:val="000000"/>
          <w:szCs w:val="24"/>
          <w:shd w:val="clear" w:color="auto" w:fill="FEFEFE"/>
        </w:rPr>
        <w:t>me effective on the same date.</w:t>
      </w:r>
      <w:bookmarkEnd w:id="3"/>
      <w:r w:rsidR="009A21A4">
        <w:rPr>
          <w:rFonts w:cs="Arial"/>
          <w:color w:val="000000"/>
          <w:szCs w:val="24"/>
          <w:shd w:val="clear" w:color="auto" w:fill="FEFEFE"/>
        </w:rPr>
        <w:t xml:space="preserve"> </w:t>
      </w:r>
      <w:r w:rsidRPr="00A128DF">
        <w:rPr>
          <w:rFonts w:cs="Arial"/>
          <w:color w:val="000000"/>
          <w:szCs w:val="24"/>
          <w:shd w:val="clear" w:color="auto" w:fill="FEFEFE"/>
        </w:rPr>
        <w:t>Due to regulatory timelines required under the Administrative Procedures Act, any regulations the Board approve</w:t>
      </w:r>
      <w:r w:rsidR="00FF2086">
        <w:rPr>
          <w:rFonts w:cs="Arial"/>
          <w:color w:val="000000"/>
          <w:szCs w:val="24"/>
          <w:shd w:val="clear" w:color="auto" w:fill="FEFEFE"/>
        </w:rPr>
        <w:t>d</w:t>
      </w:r>
      <w:r w:rsidRPr="00A128DF">
        <w:rPr>
          <w:rFonts w:cs="Arial"/>
          <w:color w:val="000000"/>
          <w:szCs w:val="24"/>
          <w:shd w:val="clear" w:color="auto" w:fill="FEFEFE"/>
        </w:rPr>
        <w:t xml:space="preserve"> to implement the Forest Resilience Exemption</w:t>
      </w:r>
      <w:r w:rsidR="009A21A4">
        <w:rPr>
          <w:rFonts w:cs="Arial"/>
          <w:color w:val="000000"/>
          <w:szCs w:val="24"/>
          <w:shd w:val="clear" w:color="auto" w:fill="FEFEFE"/>
        </w:rPr>
        <w:t xml:space="preserve"> or modify the Oak Woodland Exemption</w:t>
      </w:r>
      <w:r w:rsidRPr="00A128DF">
        <w:rPr>
          <w:rFonts w:cs="Arial"/>
          <w:color w:val="000000"/>
          <w:szCs w:val="24"/>
          <w:shd w:val="clear" w:color="auto" w:fill="FEFEFE"/>
        </w:rPr>
        <w:t xml:space="preserve"> </w:t>
      </w:r>
      <w:r w:rsidR="00FF2086">
        <w:rPr>
          <w:rFonts w:cs="Arial"/>
          <w:color w:val="000000"/>
          <w:szCs w:val="24"/>
          <w:shd w:val="clear" w:color="auto" w:fill="FEFEFE"/>
        </w:rPr>
        <w:t>would</w:t>
      </w:r>
      <w:r w:rsidRPr="00A128DF">
        <w:rPr>
          <w:rFonts w:cs="Arial"/>
          <w:color w:val="000000"/>
          <w:szCs w:val="24"/>
          <w:shd w:val="clear" w:color="auto" w:fill="FEFEFE"/>
        </w:rPr>
        <w:t xml:space="preserve"> not </w:t>
      </w:r>
      <w:r w:rsidR="00FF2086">
        <w:rPr>
          <w:rFonts w:cs="Arial"/>
          <w:color w:val="000000"/>
          <w:szCs w:val="24"/>
          <w:shd w:val="clear" w:color="auto" w:fill="FEFEFE"/>
        </w:rPr>
        <w:t xml:space="preserve">have </w:t>
      </w:r>
      <w:r w:rsidRPr="00A128DF">
        <w:rPr>
          <w:rFonts w:cs="Arial"/>
          <w:color w:val="000000"/>
          <w:szCs w:val="24"/>
          <w:shd w:val="clear" w:color="auto" w:fill="FEFEFE"/>
        </w:rPr>
        <w:t>take</w:t>
      </w:r>
      <w:r w:rsidR="00FF2086">
        <w:rPr>
          <w:rFonts w:cs="Arial"/>
          <w:color w:val="000000"/>
          <w:szCs w:val="24"/>
          <w:shd w:val="clear" w:color="auto" w:fill="FEFEFE"/>
        </w:rPr>
        <w:t>n</w:t>
      </w:r>
      <w:r w:rsidRPr="00A128DF">
        <w:rPr>
          <w:rFonts w:cs="Arial"/>
          <w:color w:val="000000"/>
          <w:szCs w:val="24"/>
          <w:shd w:val="clear" w:color="auto" w:fill="FEFEFE"/>
        </w:rPr>
        <w:t xml:space="preserve"> effect until several </w:t>
      </w:r>
      <w:r w:rsidR="009A21A4">
        <w:rPr>
          <w:rFonts w:cs="Arial"/>
          <w:color w:val="000000"/>
          <w:szCs w:val="24"/>
          <w:shd w:val="clear" w:color="auto" w:fill="FEFEFE"/>
        </w:rPr>
        <w:t>months</w:t>
      </w:r>
      <w:r w:rsidRPr="00A128DF">
        <w:rPr>
          <w:rFonts w:cs="Arial"/>
          <w:color w:val="000000"/>
          <w:szCs w:val="24"/>
          <w:shd w:val="clear" w:color="auto" w:fill="FEFEFE"/>
        </w:rPr>
        <w:t>, or more, after January 1, creating a gap in this regulatory program.</w:t>
      </w:r>
      <w:r>
        <w:rPr>
          <w:rFonts w:cs="Arial"/>
          <w:color w:val="000000"/>
          <w:szCs w:val="24"/>
          <w:shd w:val="clear" w:color="auto" w:fill="FEFEFE"/>
        </w:rPr>
        <w:t xml:space="preserve"> </w:t>
      </w:r>
      <w:r w:rsidR="009A21A4">
        <w:rPr>
          <w:rFonts w:cs="Arial"/>
          <w:color w:val="000000"/>
          <w:szCs w:val="24"/>
          <w:shd w:val="clear" w:color="auto" w:fill="FEFEFE"/>
        </w:rPr>
        <w:t xml:space="preserve">There are additional timeline restrictions on non-emergency rulemaking under the Forest Practice Act (PRC §4554.5). </w:t>
      </w:r>
      <w:bookmarkStart w:id="4" w:name="_Hlk203666505"/>
      <w:r w:rsidRPr="002143A1">
        <w:rPr>
          <w:rFonts w:cs="Arial"/>
          <w:color w:val="000000"/>
          <w:szCs w:val="24"/>
          <w:shd w:val="clear" w:color="auto" w:fill="FEFEFE"/>
        </w:rPr>
        <w:t>The Forest Fire Prevention/Forest Resilience Exemption has been a successful tool for landowners to reduce their vulnerability to wildfires,</w:t>
      </w:r>
      <w:r w:rsidR="009A21A4" w:rsidRPr="002143A1">
        <w:rPr>
          <w:rFonts w:cs="Arial"/>
          <w:color w:val="000000"/>
          <w:szCs w:val="24"/>
          <w:shd w:val="clear" w:color="auto" w:fill="FEFEFE"/>
        </w:rPr>
        <w:t xml:space="preserve"> and the preservation and management of oak woodlands and forests is vital for ecological and cultural reasons. As </w:t>
      </w:r>
      <w:r w:rsidRPr="002143A1">
        <w:rPr>
          <w:rFonts w:cs="Arial"/>
          <w:color w:val="000000"/>
          <w:szCs w:val="24"/>
          <w:shd w:val="clear" w:color="auto" w:fill="FEFEFE"/>
        </w:rPr>
        <w:t xml:space="preserve">such the Legislature saw fit to authorize the Board to adopt these rules via emergency rulemaking to shorten the gap during which </w:t>
      </w:r>
      <w:r w:rsidR="009A21A4" w:rsidRPr="002143A1">
        <w:rPr>
          <w:rFonts w:cs="Arial"/>
          <w:color w:val="000000"/>
          <w:szCs w:val="24"/>
          <w:shd w:val="clear" w:color="auto" w:fill="FEFEFE"/>
        </w:rPr>
        <w:t>the Forest Resilienc</w:t>
      </w:r>
      <w:r w:rsidR="0037024F" w:rsidRPr="002143A1">
        <w:rPr>
          <w:rFonts w:cs="Arial"/>
          <w:color w:val="000000"/>
          <w:szCs w:val="24"/>
          <w:shd w:val="clear" w:color="auto" w:fill="FEFEFE"/>
        </w:rPr>
        <w:t>e</w:t>
      </w:r>
      <w:r w:rsidR="009A21A4" w:rsidRPr="002143A1">
        <w:rPr>
          <w:rFonts w:cs="Arial"/>
          <w:color w:val="000000"/>
          <w:szCs w:val="24"/>
          <w:shd w:val="clear" w:color="auto" w:fill="FEFEFE"/>
        </w:rPr>
        <w:t xml:space="preserve"> Exemption </w:t>
      </w:r>
      <w:r w:rsidRPr="002143A1">
        <w:rPr>
          <w:rFonts w:cs="Arial"/>
          <w:color w:val="000000"/>
          <w:szCs w:val="24"/>
          <w:shd w:val="clear" w:color="auto" w:fill="FEFEFE"/>
        </w:rPr>
        <w:t>would be unavailable to landowners</w:t>
      </w:r>
      <w:r w:rsidR="009A21A4" w:rsidRPr="002143A1">
        <w:rPr>
          <w:rFonts w:cs="Arial"/>
          <w:color w:val="000000"/>
          <w:szCs w:val="24"/>
          <w:shd w:val="clear" w:color="auto" w:fill="FEFEFE"/>
        </w:rPr>
        <w:t xml:space="preserve">, and changes to the Oak Woodland Exemption </w:t>
      </w:r>
      <w:r w:rsidR="00C72D89" w:rsidRPr="002143A1">
        <w:rPr>
          <w:rFonts w:cs="Arial"/>
          <w:color w:val="000000"/>
          <w:szCs w:val="24"/>
          <w:shd w:val="clear" w:color="auto" w:fill="FEFEFE"/>
        </w:rPr>
        <w:t>would not be reflected in the regulatory text</w:t>
      </w:r>
      <w:r w:rsidRPr="002143A1">
        <w:rPr>
          <w:rFonts w:cs="Arial"/>
          <w:color w:val="000000"/>
          <w:szCs w:val="24"/>
          <w:shd w:val="clear" w:color="auto" w:fill="FEFEFE"/>
        </w:rPr>
        <w:t>.</w:t>
      </w:r>
      <w:r>
        <w:rPr>
          <w:rFonts w:cs="Arial"/>
          <w:color w:val="000000"/>
          <w:szCs w:val="24"/>
          <w:shd w:val="clear" w:color="auto" w:fill="FEFEFE"/>
        </w:rPr>
        <w:t xml:space="preserve"> </w:t>
      </w:r>
      <w:bookmarkEnd w:id="4"/>
    </w:p>
    <w:p w14:paraId="39D16186" w14:textId="77777777" w:rsidR="000F4E23" w:rsidRDefault="000F4E23">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09859113" w14:textId="6B86CAA8" w:rsidR="00411655" w:rsidRPr="009A21A4" w:rsidRDefault="006C4FF3" w:rsidP="009A21A4">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Cs/>
        </w:rPr>
        <w:t xml:space="preserve">The Legislature’s finding and determination that a statutory emergency exists necessitates the adoption of these regulations as emergency regulations. </w:t>
      </w:r>
      <w:r w:rsidR="00D67B43" w:rsidRPr="001E0249">
        <w:rPr>
          <w:bCs/>
        </w:rPr>
        <w:t xml:space="preserve">The Board concurs with </w:t>
      </w:r>
      <w:r w:rsidR="00BC385F" w:rsidRPr="00BC385F">
        <w:rPr>
          <w:bCs/>
        </w:rPr>
        <w:t xml:space="preserve">the Legislature’s </w:t>
      </w:r>
      <w:proofErr w:type="gramStart"/>
      <w:r w:rsidR="00D67B43" w:rsidRPr="001E0249">
        <w:rPr>
          <w:bCs/>
        </w:rPr>
        <w:t>finding</w:t>
      </w:r>
      <w:proofErr w:type="gramEnd"/>
      <w:r w:rsidR="00BC385F" w:rsidRPr="00BC385F">
        <w:rPr>
          <w:rFonts w:ascii="Segoe UI" w:hAnsi="Segoe UI" w:cs="Segoe UI"/>
          <w:sz w:val="18"/>
          <w:szCs w:val="18"/>
        </w:rPr>
        <w:t xml:space="preserve"> </w:t>
      </w:r>
      <w:r w:rsidR="00BC385F" w:rsidRPr="00BC385F">
        <w:rPr>
          <w:bCs/>
        </w:rPr>
        <w:t xml:space="preserve">and determination that a statutory emergency exists that necessitates the adoption of </w:t>
      </w:r>
      <w:r w:rsidR="00BC385F" w:rsidRPr="001E0249">
        <w:rPr>
          <w:bCs/>
        </w:rPr>
        <w:t>Forest Resilienc</w:t>
      </w:r>
      <w:r w:rsidR="0037024F">
        <w:rPr>
          <w:bCs/>
        </w:rPr>
        <w:t>e</w:t>
      </w:r>
      <w:r w:rsidR="00BC385F" w:rsidRPr="001E0249">
        <w:rPr>
          <w:bCs/>
        </w:rPr>
        <w:t xml:space="preserve"> </w:t>
      </w:r>
      <w:r w:rsidR="00BC385F">
        <w:rPr>
          <w:bCs/>
        </w:rPr>
        <w:t>Exemption and the Oak Woodland Exemption</w:t>
      </w:r>
      <w:r w:rsidR="00BC385F" w:rsidRPr="00DF26E1">
        <w:rPr>
          <w:bCs/>
        </w:rPr>
        <w:t xml:space="preserve"> </w:t>
      </w:r>
      <w:r w:rsidR="00BC385F" w:rsidRPr="00BC385F">
        <w:rPr>
          <w:bCs/>
        </w:rPr>
        <w:t>as emergency regulations</w:t>
      </w:r>
      <w:r w:rsidR="00BC385F">
        <w:rPr>
          <w:bCs/>
        </w:rPr>
        <w:t xml:space="preserve">, and </w:t>
      </w:r>
      <w:r w:rsidR="00D67B43" w:rsidRPr="001E0249">
        <w:rPr>
          <w:bCs/>
        </w:rPr>
        <w:t xml:space="preserve">that the adoption of regulations related to </w:t>
      </w:r>
      <w:r w:rsidR="00BC385F">
        <w:rPr>
          <w:bCs/>
        </w:rPr>
        <w:t xml:space="preserve">these exemptions is </w:t>
      </w:r>
      <w:r w:rsidR="00D67B43" w:rsidRPr="00DF26E1">
        <w:rPr>
          <w:bCs/>
        </w:rPr>
        <w:t>necessary for the preservation of the public peace, health, safety, and general welfare in the state. The Board adopted these as emergency regulations pursuant to the authority under</w:t>
      </w:r>
      <w:r w:rsidR="008C7965">
        <w:rPr>
          <w:bCs/>
        </w:rPr>
        <w:t xml:space="preserve"> PRC § 4584</w:t>
      </w:r>
      <w:r w:rsidR="008C7965" w:rsidRPr="005802C3">
        <w:rPr>
          <w:bCs/>
        </w:rPr>
        <w:t>(j)</w:t>
      </w:r>
      <w:r w:rsidR="00E269B8" w:rsidRPr="0066150C">
        <w:rPr>
          <w:bCs/>
        </w:rPr>
        <w:t>(</w:t>
      </w:r>
      <w:r w:rsidR="00EF78F5" w:rsidRPr="0066150C">
        <w:rPr>
          <w:bCs/>
        </w:rPr>
        <w:t>2</w:t>
      </w:r>
      <w:r w:rsidR="00E269B8" w:rsidRPr="0066150C">
        <w:rPr>
          <w:bCs/>
        </w:rPr>
        <w:t>)(A) and (B)</w:t>
      </w:r>
      <w:r w:rsidR="00EF78F5" w:rsidRPr="0066150C">
        <w:rPr>
          <w:bCs/>
        </w:rPr>
        <w:t xml:space="preserve"> and </w:t>
      </w:r>
      <w:r w:rsidR="00EF78F5">
        <w:rPr>
          <w:bCs/>
        </w:rPr>
        <w:t>PRC § 4584(k)(2)(A) and (B)</w:t>
      </w:r>
      <w:r w:rsidR="00DF44D6" w:rsidRPr="0066150C">
        <w:rPr>
          <w:bCs/>
        </w:rPr>
        <w:t xml:space="preserve">. </w:t>
      </w:r>
    </w:p>
    <w:p w14:paraId="4E82E2DB" w14:textId="4ED858F2" w:rsidR="00D06253" w:rsidRDefault="00D06253">
      <w:pPr>
        <w:rPr>
          <w:rFonts w:cs="Arial"/>
          <w:bCs/>
          <w:color w:val="4472C4" w:themeColor="accent1"/>
          <w:spacing w:val="0"/>
          <w:szCs w:val="24"/>
        </w:rPr>
      </w:pPr>
    </w:p>
    <w:p w14:paraId="39FD2AB7" w14:textId="601D8617" w:rsidR="00B23BAF" w:rsidRPr="002460DE" w:rsidRDefault="00B23BAF" w:rsidP="00FA2601">
      <w:pPr>
        <w:pStyle w:val="Default"/>
        <w:rPr>
          <w:color w:val="4472C4" w:themeColor="accent1"/>
        </w:rPr>
      </w:pPr>
      <w:r w:rsidRPr="00D6466C">
        <w:rPr>
          <w:bCs/>
          <w:color w:val="auto"/>
        </w:rPr>
        <w:t xml:space="preserve">Pursuant to </w:t>
      </w:r>
      <w:r w:rsidRPr="00D6466C">
        <w:rPr>
          <w:b/>
          <w:color w:val="auto"/>
        </w:rPr>
        <w:t>GOV § 11342.545</w:t>
      </w:r>
      <w:r w:rsidRPr="00D6466C">
        <w:rPr>
          <w:bCs/>
          <w:color w:val="auto"/>
        </w:rPr>
        <w:t xml:space="preserve"> this situation calls for immediate action to avoid serious harm to the public peace, health, safety, or general welfare. </w:t>
      </w:r>
    </w:p>
    <w:bookmarkEnd w:id="2"/>
    <w:p w14:paraId="56F0E246" w14:textId="77777777" w:rsidR="00BB3432" w:rsidRPr="00DA3DB1" w:rsidRDefault="00BB3432" w:rsidP="009B110A">
      <w:pPr>
        <w:textAlignment w:val="baseline"/>
        <w:rPr>
          <w:rFonts w:cs="Arial"/>
          <w:sz w:val="19"/>
          <w:szCs w:val="19"/>
          <w:lang w:val="en"/>
        </w:rPr>
      </w:pPr>
    </w:p>
    <w:p w14:paraId="2D4730FF" w14:textId="6929F7C4" w:rsidR="00B3214D" w:rsidRPr="00DA3DB1" w:rsidRDefault="00ED2A08" w:rsidP="00025D1E">
      <w:pPr>
        <w:textAlignment w:val="baseline"/>
        <w:rPr>
          <w:rFonts w:cs="Arial"/>
          <w:b/>
          <w:bCs/>
          <w:szCs w:val="24"/>
        </w:rPr>
      </w:pPr>
      <w:r w:rsidRPr="00DA3DB1">
        <w:rPr>
          <w:bdr w:val="none" w:sz="0" w:space="0" w:color="auto" w:frame="1"/>
        </w:rPr>
        <w:t>The Board</w:t>
      </w:r>
      <w:r w:rsidR="005B7439" w:rsidRPr="00DA3DB1">
        <w:rPr>
          <w:bdr w:val="none" w:sz="0" w:space="0" w:color="auto" w:frame="1"/>
        </w:rPr>
        <w:t xml:space="preserve"> is proposing action t</w:t>
      </w:r>
      <w:r w:rsidR="00D10D21" w:rsidRPr="00DA3DB1">
        <w:rPr>
          <w:bdr w:val="none" w:sz="0" w:space="0" w:color="auto" w:frame="1"/>
        </w:rPr>
        <w:t xml:space="preserve">o </w:t>
      </w:r>
      <w:r w:rsidR="007B7290" w:rsidRPr="00DA3DB1">
        <w:rPr>
          <w:bdr w:val="none" w:sz="0" w:space="0" w:color="auto" w:frame="1"/>
        </w:rPr>
        <w:t xml:space="preserve">amend </w:t>
      </w:r>
      <w:r w:rsidR="007B7290" w:rsidRPr="00DA3DB1">
        <w:rPr>
          <w:b/>
          <w:bCs/>
          <w:bdr w:val="none" w:sz="0" w:space="0" w:color="auto" w:frame="1"/>
        </w:rPr>
        <w:t xml:space="preserve">14 CCR </w:t>
      </w:r>
      <w:r w:rsidR="001C2F63" w:rsidRPr="00DA3DB1">
        <w:rPr>
          <w:b/>
          <w:bCs/>
          <w:bdr w:val="none" w:sz="0" w:space="0" w:color="auto" w:frame="1"/>
        </w:rPr>
        <w:t>§§</w:t>
      </w:r>
      <w:r w:rsidR="005408EA" w:rsidRPr="00DA3DB1">
        <w:rPr>
          <w:b/>
          <w:bCs/>
          <w:bdr w:val="none" w:sz="0" w:space="0" w:color="auto" w:frame="1"/>
        </w:rPr>
        <w:t xml:space="preserve"> </w:t>
      </w:r>
      <w:r w:rsidR="001C2F63" w:rsidRPr="00DA3DB1">
        <w:rPr>
          <w:b/>
          <w:bCs/>
          <w:bdr w:val="none" w:sz="0" w:space="0" w:color="auto" w:frame="1"/>
        </w:rPr>
        <w:t>10</w:t>
      </w:r>
      <w:r w:rsidR="001C2F63">
        <w:rPr>
          <w:b/>
          <w:bCs/>
          <w:bdr w:val="none" w:sz="0" w:space="0" w:color="auto" w:frame="1"/>
        </w:rPr>
        <w:t xml:space="preserve">38, </w:t>
      </w:r>
      <w:r w:rsidR="001C2F63" w:rsidRPr="00DA3DB1">
        <w:rPr>
          <w:b/>
          <w:bCs/>
          <w:bdr w:val="none" w:sz="0" w:space="0" w:color="auto" w:frame="1"/>
        </w:rPr>
        <w:t>10</w:t>
      </w:r>
      <w:r w:rsidR="001C2F63">
        <w:rPr>
          <w:b/>
          <w:bCs/>
          <w:bdr w:val="none" w:sz="0" w:space="0" w:color="auto" w:frame="1"/>
        </w:rPr>
        <w:t xml:space="preserve">38.3 </w:t>
      </w:r>
      <w:r w:rsidR="00571FD2">
        <w:rPr>
          <w:b/>
          <w:bCs/>
          <w:bdr w:val="none" w:sz="0" w:space="0" w:color="auto" w:frame="1"/>
        </w:rPr>
        <w:t xml:space="preserve">and </w:t>
      </w:r>
      <w:r w:rsidR="001C2F63" w:rsidRPr="00DA3DB1">
        <w:rPr>
          <w:b/>
          <w:bCs/>
          <w:bdr w:val="none" w:sz="0" w:space="0" w:color="auto" w:frame="1"/>
        </w:rPr>
        <w:t>10</w:t>
      </w:r>
      <w:r w:rsidR="001C2F63">
        <w:rPr>
          <w:b/>
          <w:bCs/>
          <w:bdr w:val="none" w:sz="0" w:space="0" w:color="auto" w:frame="1"/>
        </w:rPr>
        <w:t>38.4</w:t>
      </w:r>
      <w:r w:rsidR="002F3518" w:rsidRPr="00DA3DB1">
        <w:rPr>
          <w:b/>
          <w:bCs/>
          <w:bdr w:val="none" w:sz="0" w:space="0" w:color="auto" w:frame="1"/>
        </w:rPr>
        <w:t>.</w:t>
      </w:r>
      <w:r w:rsidR="007B7290" w:rsidRPr="00DA3DB1">
        <w:rPr>
          <w:b/>
          <w:bCs/>
          <w:bdr w:val="none" w:sz="0" w:space="0" w:color="auto" w:frame="1"/>
        </w:rPr>
        <w:t xml:space="preserve"> </w:t>
      </w:r>
    </w:p>
    <w:p w14:paraId="1F2F68F3" w14:textId="77777777" w:rsidR="000A2713" w:rsidRPr="00DA3DB1" w:rsidRDefault="000A2713" w:rsidP="00686EAA">
      <w:pPr>
        <w:ind w:left="720"/>
        <w:textAlignment w:val="baseline"/>
        <w:rPr>
          <w:bCs/>
          <w:szCs w:val="24"/>
          <w:highlight w:val="yellow"/>
        </w:rPr>
      </w:pPr>
    </w:p>
    <w:p w14:paraId="78DA0299" w14:textId="77777777" w:rsidR="00E455A0" w:rsidRPr="00025D1E" w:rsidRDefault="00E455A0" w:rsidP="00294F0F">
      <w:pPr>
        <w:pStyle w:val="Default"/>
        <w:widowControl w:val="0"/>
        <w:rPr>
          <w:bCs/>
          <w:color w:val="auto"/>
        </w:rPr>
      </w:pPr>
      <w:bookmarkStart w:id="5" w:name="_Hlk73457077"/>
      <w:r w:rsidRPr="00DA3DB1">
        <w:rPr>
          <w:bCs/>
          <w:color w:val="auto"/>
        </w:rPr>
        <w:t xml:space="preserve">Pursuant to </w:t>
      </w:r>
      <w:r w:rsidRPr="00DA3DB1">
        <w:rPr>
          <w:b/>
          <w:color w:val="auto"/>
        </w:rPr>
        <w:t xml:space="preserve">GOV § </w:t>
      </w:r>
      <w:r w:rsidRPr="00DA3DB1">
        <w:rPr>
          <w:b/>
          <w:bCs/>
          <w:color w:val="auto"/>
        </w:rPr>
        <w:t xml:space="preserve">11346.1(b)(2), </w:t>
      </w:r>
      <w:r w:rsidRPr="00DA3DB1">
        <w:rPr>
          <w:bCs/>
          <w:color w:val="auto"/>
        </w:rPr>
        <w:t xml:space="preserve">following </w:t>
      </w:r>
      <w:r w:rsidR="00355DD3">
        <w:rPr>
          <w:bCs/>
          <w:color w:val="auto"/>
        </w:rPr>
        <w:t>is</w:t>
      </w:r>
      <w:r w:rsidRPr="00025D1E">
        <w:rPr>
          <w:bCs/>
          <w:color w:val="auto"/>
        </w:rPr>
        <w:t xml:space="preserve"> the list of each technical, theoretical and empirical study, report, or similar document</w:t>
      </w:r>
      <w:r w:rsidR="00355DD3">
        <w:rPr>
          <w:bCs/>
          <w:color w:val="auto"/>
        </w:rPr>
        <w:t>s</w:t>
      </w:r>
      <w:r w:rsidRPr="00025D1E">
        <w:rPr>
          <w:bCs/>
          <w:color w:val="auto"/>
        </w:rPr>
        <w:t xml:space="preserve">, </w:t>
      </w:r>
      <w:r w:rsidRPr="005D1377">
        <w:rPr>
          <w:bCs/>
          <w:color w:val="auto"/>
        </w:rPr>
        <w:t>if any, upon which the Board relied to make the “emergency” finding:</w:t>
      </w:r>
      <w:r w:rsidRPr="00025D1E">
        <w:rPr>
          <w:bCs/>
          <w:color w:val="auto"/>
        </w:rPr>
        <w:t xml:space="preserve"> </w:t>
      </w:r>
    </w:p>
    <w:bookmarkEnd w:id="5"/>
    <w:p w14:paraId="5800F52B" w14:textId="0F18B760" w:rsidR="003E51D7" w:rsidRPr="00D6466C" w:rsidRDefault="003E51D7" w:rsidP="00302F63">
      <w:pPr>
        <w:pStyle w:val="Default"/>
        <w:widowControl w:val="0"/>
        <w:rPr>
          <w:color w:val="auto"/>
        </w:rPr>
      </w:pPr>
    </w:p>
    <w:p w14:paraId="382A53EB" w14:textId="4204B4ED" w:rsidR="0048522A" w:rsidRPr="00D6466C" w:rsidRDefault="0048522A" w:rsidP="00F65E24">
      <w:pPr>
        <w:pStyle w:val="Default"/>
        <w:widowControl w:val="0"/>
        <w:ind w:left="1080"/>
        <w:rPr>
          <w:bCs/>
          <w:color w:val="auto"/>
        </w:rPr>
      </w:pPr>
      <w:r w:rsidRPr="00D6466C">
        <w:rPr>
          <w:bCs/>
          <w:color w:val="auto"/>
        </w:rPr>
        <w:t>Assembly Bill 2276</w:t>
      </w:r>
      <w:r w:rsidR="00742552" w:rsidRPr="00D6466C">
        <w:rPr>
          <w:bCs/>
          <w:color w:val="auto"/>
        </w:rPr>
        <w:t xml:space="preserve">, </w:t>
      </w:r>
      <w:r w:rsidR="002E541A">
        <w:rPr>
          <w:bCs/>
          <w:color w:val="auto"/>
        </w:rPr>
        <w:t>Chapter 388</w:t>
      </w:r>
      <w:r w:rsidR="00742552" w:rsidRPr="00D6466C">
        <w:rPr>
          <w:bCs/>
          <w:color w:val="auto"/>
        </w:rPr>
        <w:t xml:space="preserve">, signed by the Governor September </w:t>
      </w:r>
      <w:r w:rsidR="00C8753F" w:rsidRPr="00D6466C">
        <w:rPr>
          <w:bCs/>
          <w:color w:val="auto"/>
        </w:rPr>
        <w:t>22</w:t>
      </w:r>
      <w:r w:rsidR="00742552" w:rsidRPr="00D6466C">
        <w:rPr>
          <w:bCs/>
          <w:color w:val="auto"/>
        </w:rPr>
        <w:t xml:space="preserve">, 2024, Filed with the Secretary of State September </w:t>
      </w:r>
      <w:r w:rsidR="00C8753F" w:rsidRPr="00D6466C">
        <w:rPr>
          <w:bCs/>
          <w:color w:val="auto"/>
        </w:rPr>
        <w:t>22</w:t>
      </w:r>
      <w:r w:rsidR="00742552" w:rsidRPr="00D6466C">
        <w:rPr>
          <w:bCs/>
          <w:color w:val="auto"/>
        </w:rPr>
        <w:t xml:space="preserve">, 2024. </w:t>
      </w:r>
    </w:p>
    <w:p w14:paraId="62FCF2A9" w14:textId="42260059" w:rsidR="00244476" w:rsidRDefault="00244476" w:rsidP="004B4C8C">
      <w:pPr>
        <w:pStyle w:val="Default"/>
        <w:widowControl w:val="0"/>
      </w:pPr>
    </w:p>
    <w:p w14:paraId="4DE21AED" w14:textId="77777777" w:rsidR="00481A8E" w:rsidRPr="00BB3432" w:rsidRDefault="00481A8E" w:rsidP="002D5523">
      <w:pPr>
        <w:pStyle w:val="Default"/>
        <w:widowControl w:val="0"/>
        <w:rPr>
          <w:bCs/>
          <w:color w:val="auto"/>
        </w:rPr>
      </w:pPr>
      <w:r w:rsidRPr="00155B06">
        <w:rPr>
          <w:bCs/>
          <w:color w:val="auto"/>
        </w:rPr>
        <w:t xml:space="preserve">Pursuant to </w:t>
      </w:r>
      <w:r w:rsidRPr="00155B06">
        <w:rPr>
          <w:b/>
          <w:color w:val="auto"/>
        </w:rPr>
        <w:t xml:space="preserve">GOV § </w:t>
      </w:r>
      <w:r w:rsidRPr="00155B06">
        <w:rPr>
          <w:b/>
          <w:bCs/>
          <w:color w:val="auto"/>
        </w:rPr>
        <w:t>11346.1(b)(2)</w:t>
      </w:r>
      <w:r w:rsidRPr="00155B06">
        <w:rPr>
          <w:bCs/>
          <w:color w:val="auto"/>
        </w:rPr>
        <w:t xml:space="preserve">, </w:t>
      </w:r>
      <w:proofErr w:type="gramStart"/>
      <w:r w:rsidRPr="00155B06">
        <w:rPr>
          <w:bCs/>
          <w:color w:val="auto"/>
        </w:rPr>
        <w:t>following</w:t>
      </w:r>
      <w:proofErr w:type="gramEnd"/>
      <w:r w:rsidRPr="00155B06">
        <w:rPr>
          <w:bCs/>
          <w:color w:val="auto"/>
        </w:rPr>
        <w:t xml:space="preserve"> is the information required by </w:t>
      </w:r>
      <w:r w:rsidRPr="00155B06">
        <w:rPr>
          <w:b/>
          <w:color w:val="auto"/>
        </w:rPr>
        <w:t xml:space="preserve">GOV § </w:t>
      </w:r>
      <w:r w:rsidRPr="008B3AC5">
        <w:rPr>
          <w:b/>
          <w:bCs/>
          <w:color w:val="auto"/>
        </w:rPr>
        <w:t xml:space="preserve">11346.5(a)(2) </w:t>
      </w:r>
      <w:r w:rsidR="000E0722" w:rsidRPr="008B3AC5">
        <w:rPr>
          <w:bCs/>
          <w:color w:val="auto"/>
        </w:rPr>
        <w:t>(</w:t>
      </w:r>
      <w:r w:rsidRPr="008B3AC5">
        <w:rPr>
          <w:bCs/>
          <w:color w:val="auto"/>
        </w:rPr>
        <w:t xml:space="preserve">the reference to the authority(s) under which the regulation is proposed and a reference(s) to the </w:t>
      </w:r>
      <w:proofErr w:type="gramStart"/>
      <w:r w:rsidRPr="008B3AC5">
        <w:rPr>
          <w:bCs/>
          <w:color w:val="auto"/>
        </w:rPr>
        <w:t>particular code</w:t>
      </w:r>
      <w:proofErr w:type="gramEnd"/>
      <w:r w:rsidRPr="008B3AC5">
        <w:rPr>
          <w:bCs/>
          <w:color w:val="auto"/>
        </w:rPr>
        <w:t xml:space="preserve"> sections or other provisions of law that are being implemented, interpreted, or </w:t>
      </w:r>
      <w:r w:rsidRPr="00BB3432">
        <w:rPr>
          <w:bCs/>
          <w:color w:val="auto"/>
        </w:rPr>
        <w:t>made specific</w:t>
      </w:r>
      <w:r w:rsidR="000E0722" w:rsidRPr="00BB3432">
        <w:rPr>
          <w:bCs/>
          <w:color w:val="auto"/>
        </w:rPr>
        <w:t>)</w:t>
      </w:r>
      <w:r w:rsidRPr="00BB3432">
        <w:rPr>
          <w:bCs/>
          <w:color w:val="auto"/>
        </w:rPr>
        <w:t>.</w:t>
      </w:r>
    </w:p>
    <w:p w14:paraId="318DB2C7" w14:textId="77777777" w:rsidR="002F3518" w:rsidRPr="00BB3432" w:rsidRDefault="002F3518" w:rsidP="00F565B6">
      <w:pPr>
        <w:ind w:left="720"/>
        <w:rPr>
          <w:rFonts w:cs="Arial"/>
          <w:b/>
          <w:szCs w:val="24"/>
        </w:rPr>
      </w:pPr>
    </w:p>
    <w:p w14:paraId="4A19F4C7" w14:textId="24FE07A2" w:rsidR="003A26ED" w:rsidRPr="00C51459" w:rsidRDefault="00F565B6" w:rsidP="00C51459">
      <w:pPr>
        <w:ind w:left="720"/>
        <w:rPr>
          <w:rFonts w:cs="Arial"/>
          <w:bCs/>
          <w:szCs w:val="24"/>
        </w:rPr>
      </w:pPr>
      <w:r w:rsidRPr="00BB3432">
        <w:rPr>
          <w:rFonts w:cs="Arial"/>
          <w:b/>
          <w:szCs w:val="24"/>
        </w:rPr>
        <w:t xml:space="preserve">14 CCR § </w:t>
      </w:r>
      <w:r w:rsidR="003A26ED">
        <w:rPr>
          <w:rFonts w:cs="Arial"/>
          <w:b/>
          <w:szCs w:val="24"/>
        </w:rPr>
        <w:t>1038</w:t>
      </w:r>
      <w:r w:rsidR="00C32174">
        <w:rPr>
          <w:rFonts w:cs="Arial"/>
          <w:b/>
          <w:szCs w:val="24"/>
        </w:rPr>
        <w:t xml:space="preserve"> </w:t>
      </w:r>
      <w:r w:rsidR="003A26ED" w:rsidRPr="00D6466C">
        <w:rPr>
          <w:rFonts w:cs="Arial"/>
          <w:bCs/>
          <w:szCs w:val="24"/>
        </w:rPr>
        <w:t>Authority cited: sections 4551, 4553</w:t>
      </w:r>
      <w:r w:rsidR="00C51459">
        <w:rPr>
          <w:rFonts w:cs="Arial"/>
          <w:bCs/>
          <w:szCs w:val="24"/>
        </w:rPr>
        <w:t xml:space="preserve">, </w:t>
      </w:r>
      <w:r w:rsidR="003A26ED" w:rsidRPr="00D6466C">
        <w:rPr>
          <w:rFonts w:cs="Arial"/>
          <w:bCs/>
          <w:szCs w:val="24"/>
        </w:rPr>
        <w:t>4584</w:t>
      </w:r>
      <w:r w:rsidR="00C51459">
        <w:rPr>
          <w:rFonts w:cs="Arial"/>
          <w:bCs/>
          <w:szCs w:val="24"/>
        </w:rPr>
        <w:t xml:space="preserve"> and 4584.1</w:t>
      </w:r>
      <w:r w:rsidR="003A26ED" w:rsidRPr="00D6466C">
        <w:rPr>
          <w:rFonts w:cs="Arial"/>
          <w:bCs/>
          <w:szCs w:val="24"/>
        </w:rPr>
        <w:t xml:space="preserve">, Public Resources Code. </w:t>
      </w:r>
      <w:r w:rsidR="00C51459" w:rsidRPr="00C51459">
        <w:rPr>
          <w:rFonts w:cs="Arial"/>
          <w:bCs/>
          <w:szCs w:val="24"/>
        </w:rPr>
        <w:t>Reference: Sections 4290, 4291, 4516, 4527, 4584, 4584.1 and 4597, Public</w:t>
      </w:r>
      <w:r w:rsidR="00C51459">
        <w:rPr>
          <w:rFonts w:cs="Arial"/>
          <w:bCs/>
          <w:szCs w:val="24"/>
        </w:rPr>
        <w:t xml:space="preserve"> </w:t>
      </w:r>
      <w:r w:rsidR="00C51459" w:rsidRPr="00C51459">
        <w:rPr>
          <w:rFonts w:cs="Arial"/>
          <w:bCs/>
          <w:szCs w:val="24"/>
        </w:rPr>
        <w:t>Resources Code; and EPIC v. California Department of Forestry and Fire Protection</w:t>
      </w:r>
      <w:r w:rsidR="00C51459">
        <w:rPr>
          <w:rFonts w:cs="Arial"/>
          <w:bCs/>
          <w:szCs w:val="24"/>
        </w:rPr>
        <w:t xml:space="preserve"> </w:t>
      </w:r>
      <w:r w:rsidR="00C51459" w:rsidRPr="00C51459">
        <w:rPr>
          <w:rFonts w:cs="Arial"/>
          <w:bCs/>
          <w:szCs w:val="24"/>
        </w:rPr>
        <w:t>and Board of Forestry (1996) 43 Cal. App.4th 1011.</w:t>
      </w:r>
    </w:p>
    <w:p w14:paraId="6FC99613" w14:textId="77777777" w:rsidR="00013135" w:rsidRDefault="00013135" w:rsidP="002F3518">
      <w:pPr>
        <w:ind w:left="720"/>
        <w:rPr>
          <w:rFonts w:cs="Arial"/>
          <w:szCs w:val="24"/>
        </w:rPr>
      </w:pPr>
    </w:p>
    <w:p w14:paraId="32E9EEE4" w14:textId="7F0DA3C0" w:rsidR="00571FD2" w:rsidRDefault="00571FD2" w:rsidP="00C51459">
      <w:pPr>
        <w:ind w:left="720"/>
        <w:rPr>
          <w:rFonts w:cs="Arial"/>
          <w:bCs/>
          <w:szCs w:val="24"/>
        </w:rPr>
      </w:pPr>
      <w:r>
        <w:rPr>
          <w:rFonts w:cs="Arial"/>
          <w:b/>
          <w:szCs w:val="24"/>
        </w:rPr>
        <w:t xml:space="preserve">14 CCR § </w:t>
      </w:r>
      <w:r w:rsidR="00C32174">
        <w:rPr>
          <w:rFonts w:cs="Arial"/>
          <w:b/>
          <w:szCs w:val="24"/>
        </w:rPr>
        <w:t>1038</w:t>
      </w:r>
      <w:r>
        <w:rPr>
          <w:rFonts w:cs="Arial"/>
          <w:b/>
          <w:szCs w:val="24"/>
        </w:rPr>
        <w:t>.</w:t>
      </w:r>
      <w:r w:rsidR="00C32174">
        <w:rPr>
          <w:rFonts w:cs="Arial"/>
          <w:b/>
          <w:szCs w:val="24"/>
        </w:rPr>
        <w:t>3</w:t>
      </w:r>
      <w:r w:rsidR="00C32174">
        <w:rPr>
          <w:rFonts w:cs="Arial"/>
          <w:bCs/>
          <w:szCs w:val="24"/>
        </w:rPr>
        <w:t xml:space="preserve"> </w:t>
      </w:r>
      <w:r w:rsidR="00C51459" w:rsidRPr="00C51459">
        <w:rPr>
          <w:rFonts w:cs="Arial"/>
          <w:bCs/>
          <w:szCs w:val="24"/>
        </w:rPr>
        <w:t>Authority cited: Sections 4551, 4553 and 4584, Public Resources Code.</w:t>
      </w:r>
      <w:r w:rsidR="00C51459">
        <w:rPr>
          <w:rFonts w:cs="Arial"/>
          <w:bCs/>
          <w:szCs w:val="24"/>
        </w:rPr>
        <w:t xml:space="preserve"> </w:t>
      </w:r>
      <w:r w:rsidR="00C51459" w:rsidRPr="00C51459">
        <w:rPr>
          <w:rFonts w:cs="Arial"/>
          <w:bCs/>
          <w:szCs w:val="24"/>
        </w:rPr>
        <w:t>Reference: Sections 4527, 4527.5, 4584 and 4584.2, Public Resources Code.</w:t>
      </w:r>
    </w:p>
    <w:p w14:paraId="09191993" w14:textId="77777777" w:rsidR="00E828B0" w:rsidRDefault="00E828B0" w:rsidP="002F3518">
      <w:pPr>
        <w:ind w:left="720"/>
        <w:rPr>
          <w:rFonts w:cs="Arial"/>
          <w:bCs/>
          <w:szCs w:val="24"/>
        </w:rPr>
      </w:pPr>
    </w:p>
    <w:p w14:paraId="2CCAFD94" w14:textId="28BB1DAD" w:rsidR="00E828B0" w:rsidRPr="00D6466C" w:rsidRDefault="00E828B0" w:rsidP="00E828B0">
      <w:pPr>
        <w:ind w:left="720"/>
        <w:rPr>
          <w:rFonts w:cs="Arial"/>
          <w:bCs/>
          <w:color w:val="00B0F0"/>
          <w:szCs w:val="24"/>
        </w:rPr>
      </w:pPr>
      <w:r>
        <w:rPr>
          <w:rFonts w:cs="Arial"/>
          <w:b/>
          <w:szCs w:val="24"/>
        </w:rPr>
        <w:t>14 CCR § 1038.4</w:t>
      </w:r>
      <w:r>
        <w:rPr>
          <w:rFonts w:cs="Arial"/>
          <w:bCs/>
          <w:szCs w:val="24"/>
        </w:rPr>
        <w:t xml:space="preserve"> </w:t>
      </w:r>
      <w:r w:rsidR="00B64BDD" w:rsidRPr="00B64BDD">
        <w:rPr>
          <w:rFonts w:cs="Arial"/>
          <w:bCs/>
          <w:szCs w:val="24"/>
        </w:rPr>
        <w:t>Note: Authority cited: Sections 4551, 4553 and 4584, Public Resources Code. Reference: Sections 4527, 4584 and 4584.2, Public Resources Code.</w:t>
      </w:r>
    </w:p>
    <w:p w14:paraId="66360CC2" w14:textId="77777777" w:rsidR="002D5523" w:rsidRPr="00BB3432" w:rsidRDefault="002D5523" w:rsidP="00AC691B">
      <w:pPr>
        <w:widowControl w:val="0"/>
        <w:ind w:left="720"/>
        <w:rPr>
          <w:rFonts w:cs="Arial"/>
          <w:szCs w:val="24"/>
          <w:lang w:val="en"/>
        </w:rPr>
      </w:pPr>
    </w:p>
    <w:p w14:paraId="429459ED" w14:textId="77777777" w:rsidR="000E0722" w:rsidRPr="00155B06" w:rsidRDefault="000E0722" w:rsidP="00EB5297">
      <w:pPr>
        <w:pStyle w:val="BodyText2"/>
        <w:spacing w:after="0" w:line="240" w:lineRule="auto"/>
        <w:rPr>
          <w:rFonts w:ascii="Arial" w:hAnsi="Arial" w:cs="Arial"/>
        </w:rPr>
      </w:pPr>
      <w:r w:rsidRPr="00BB3432">
        <w:rPr>
          <w:rFonts w:ascii="Arial" w:hAnsi="Arial" w:cs="Arial"/>
        </w:rPr>
        <w:t>P</w:t>
      </w:r>
      <w:r w:rsidRPr="00BB3432">
        <w:rPr>
          <w:rFonts w:ascii="Arial" w:hAnsi="Arial" w:cs="Arial"/>
          <w:szCs w:val="20"/>
        </w:rPr>
        <w:t xml:space="preserve">ursuant to </w:t>
      </w:r>
      <w:r w:rsidRPr="00BB3432">
        <w:rPr>
          <w:rFonts w:ascii="Arial" w:hAnsi="Arial" w:cs="Arial"/>
          <w:b/>
          <w:szCs w:val="20"/>
        </w:rPr>
        <w:t xml:space="preserve">1 CCR </w:t>
      </w:r>
      <w:r w:rsidRPr="00BB3432">
        <w:rPr>
          <w:rFonts w:ascii="Arial" w:hAnsi="Arial" w:cs="Arial"/>
          <w:b/>
        </w:rPr>
        <w:t xml:space="preserve">§ </w:t>
      </w:r>
      <w:r w:rsidRPr="00BB3432">
        <w:rPr>
          <w:rFonts w:ascii="Arial" w:hAnsi="Arial" w:cs="Arial"/>
          <w:b/>
          <w:szCs w:val="20"/>
        </w:rPr>
        <w:t>20(c)(1)</w:t>
      </w:r>
      <w:r w:rsidRPr="00BB3432">
        <w:rPr>
          <w:rFonts w:ascii="Arial" w:hAnsi="Arial" w:cs="Arial"/>
          <w:szCs w:val="20"/>
        </w:rPr>
        <w:t xml:space="preserve">, </w:t>
      </w:r>
      <w:r w:rsidR="00EB5297" w:rsidRPr="00BB3432">
        <w:rPr>
          <w:rFonts w:ascii="Arial" w:hAnsi="Arial" w:cs="Arial"/>
          <w:szCs w:val="20"/>
        </w:rPr>
        <w:t xml:space="preserve">no </w:t>
      </w:r>
      <w:r w:rsidR="00EB5297">
        <w:rPr>
          <w:rFonts w:ascii="Arial" w:hAnsi="Arial" w:cs="Arial"/>
          <w:szCs w:val="20"/>
        </w:rPr>
        <w:t>document</w:t>
      </w:r>
      <w:r w:rsidR="00520D73">
        <w:rPr>
          <w:rFonts w:ascii="Arial" w:hAnsi="Arial" w:cs="Arial"/>
          <w:szCs w:val="20"/>
        </w:rPr>
        <w:t>s</w:t>
      </w:r>
      <w:r w:rsidRPr="00155B06">
        <w:rPr>
          <w:rFonts w:ascii="Arial" w:hAnsi="Arial" w:cs="Arial"/>
          <w:bCs/>
        </w:rPr>
        <w:t xml:space="preserve"> are incorporated by reference in these regulations</w:t>
      </w:r>
      <w:r w:rsidR="00EB5297">
        <w:rPr>
          <w:rFonts w:ascii="Arial" w:hAnsi="Arial" w:cs="Arial"/>
          <w:bCs/>
        </w:rPr>
        <w:t>.</w:t>
      </w:r>
    </w:p>
    <w:p w14:paraId="504A9EB5" w14:textId="77777777" w:rsidR="000E0722" w:rsidRPr="00155B06" w:rsidRDefault="000E0722" w:rsidP="000E0722">
      <w:pPr>
        <w:pStyle w:val="HTMLPreformatted"/>
        <w:rPr>
          <w:rFonts w:ascii="Arial" w:hAnsi="Arial" w:cs="Arial"/>
          <w:sz w:val="24"/>
          <w:szCs w:val="24"/>
        </w:rPr>
      </w:pPr>
    </w:p>
    <w:p w14:paraId="59B755C7" w14:textId="77777777" w:rsidR="00333114" w:rsidRDefault="000E0722" w:rsidP="00851A74">
      <w:pPr>
        <w:pStyle w:val="BodyText2"/>
        <w:spacing w:after="0" w:line="240" w:lineRule="auto"/>
        <w:ind w:left="720"/>
        <w:rPr>
          <w:rFonts w:ascii="Arial" w:hAnsi="Arial" w:cs="Arial"/>
        </w:rPr>
      </w:pPr>
      <w:r w:rsidRPr="00155B06">
        <w:rPr>
          <w:rFonts w:ascii="Arial" w:hAnsi="Arial" w:cs="Arial"/>
        </w:rPr>
        <w:t>The Board had available the entire rulemaking file, including all information considered as a basis for this proposed regulation, available for public inspection and copying throughout the rulemaking process at its office in Sacramento, California.</w:t>
      </w:r>
    </w:p>
    <w:p w14:paraId="69628CD4" w14:textId="77777777" w:rsidR="00AB70E3" w:rsidRDefault="00AB70E3" w:rsidP="00466CE9">
      <w:pPr>
        <w:shd w:val="clear" w:color="auto" w:fill="FFFFFF"/>
        <w:spacing w:line="270" w:lineRule="atLeast"/>
      </w:pPr>
    </w:p>
    <w:p w14:paraId="04C1A38B" w14:textId="25DBE018" w:rsidR="00466CE9" w:rsidRPr="00FC3DF0" w:rsidRDefault="00466CE9" w:rsidP="00466CE9">
      <w:pPr>
        <w:shd w:val="clear" w:color="auto" w:fill="FFFFFF"/>
        <w:spacing w:line="270" w:lineRule="atLeast"/>
        <w:rPr>
          <w:rFonts w:cs="Arial"/>
          <w:spacing w:val="0"/>
          <w:szCs w:val="24"/>
          <w:lang w:val="en"/>
        </w:rPr>
      </w:pPr>
      <w:r w:rsidRPr="00FC3DF0">
        <w:t xml:space="preserve">Pursuant to </w:t>
      </w:r>
      <w:r w:rsidRPr="00FC3DF0">
        <w:rPr>
          <w:rFonts w:cs="Arial"/>
          <w:b/>
          <w:spacing w:val="0"/>
          <w:szCs w:val="24"/>
          <w:lang w:val="en"/>
        </w:rPr>
        <w:t>1 CCR § 48,</w:t>
      </w:r>
      <w:r w:rsidRPr="00FC3DF0">
        <w:rPr>
          <w:rFonts w:cs="Arial"/>
          <w:spacing w:val="0"/>
          <w:szCs w:val="24"/>
          <w:lang w:val="en"/>
        </w:rPr>
        <w:t xml:space="preserve"> the notice required by Government Code section</w:t>
      </w:r>
      <w:r w:rsidR="009C00A6">
        <w:rPr>
          <w:rFonts w:cs="Arial"/>
          <w:spacing w:val="0"/>
          <w:szCs w:val="24"/>
          <w:lang w:val="en"/>
        </w:rPr>
        <w:t xml:space="preserve"> §</w:t>
      </w:r>
      <w:r w:rsidRPr="00FC3DF0">
        <w:rPr>
          <w:rFonts w:cs="Arial"/>
          <w:spacing w:val="0"/>
          <w:szCs w:val="24"/>
          <w:lang w:val="en"/>
        </w:rPr>
        <w:t xml:space="preserve"> 11346.1(a) shall contain the following or substantially similar statement:</w:t>
      </w:r>
      <w:r w:rsidR="009D34DC">
        <w:rPr>
          <w:rFonts w:cs="Arial"/>
          <w:spacing w:val="0"/>
          <w:szCs w:val="24"/>
          <w:lang w:val="en"/>
        </w:rPr>
        <w:br/>
      </w:r>
    </w:p>
    <w:p w14:paraId="13ABCF02" w14:textId="0171FEEB" w:rsidR="00466CE9" w:rsidRPr="00FC3DF0" w:rsidRDefault="00466CE9" w:rsidP="00355DD3">
      <w:pPr>
        <w:shd w:val="clear" w:color="auto" w:fill="FFFFFF"/>
        <w:spacing w:line="270" w:lineRule="atLeast"/>
        <w:ind w:left="720"/>
        <w:rPr>
          <w:rFonts w:cs="Arial"/>
          <w:spacing w:val="0"/>
          <w:szCs w:val="24"/>
          <w:lang w:val="en"/>
        </w:rPr>
      </w:pPr>
      <w:r w:rsidRPr="00FC3DF0">
        <w:rPr>
          <w:rFonts w:cs="Arial"/>
          <w:spacing w:val="0"/>
          <w:szCs w:val="24"/>
          <w:lang w:val="en"/>
        </w:rPr>
        <w:t>“Government Code section 11346.1(a)(2) requires that, at least five working days prior to submission of the proposed emergency action to the Office of Administrative Law, the adopting agency provide a notice of the proposed emergency action to every person who has filed a request for notice of regulatory action with the agency. After submission of the proposed emergency to the Office of Administrative Law, the Office of Administrative Law shall allow interested persons five calendar days to submit comments on the proposed emergency regulations as set forth in Government Code section 11349.6.”</w:t>
      </w:r>
    </w:p>
    <w:p w14:paraId="41314C74" w14:textId="77777777" w:rsidR="00466CE9" w:rsidRDefault="00466CE9" w:rsidP="00333114">
      <w:pPr>
        <w:pStyle w:val="EndnoteText"/>
        <w:tabs>
          <w:tab w:val="left" w:pos="-720"/>
        </w:tabs>
        <w:suppressAutoHyphens/>
        <w:jc w:val="both"/>
        <w:rPr>
          <w:rFonts w:cs="Arial"/>
          <w:bCs/>
          <w:spacing w:val="0"/>
          <w:szCs w:val="24"/>
        </w:rPr>
      </w:pPr>
    </w:p>
    <w:p w14:paraId="1B4ED7FB" w14:textId="10939CF0" w:rsidR="00333114" w:rsidRPr="0036391B" w:rsidRDefault="00333114" w:rsidP="00333114">
      <w:pPr>
        <w:pStyle w:val="EndnoteText"/>
        <w:tabs>
          <w:tab w:val="left" w:pos="-720"/>
        </w:tabs>
        <w:suppressAutoHyphens/>
        <w:jc w:val="both"/>
        <w:rPr>
          <w:rFonts w:cs="Arial"/>
          <w:bCs/>
          <w:spacing w:val="0"/>
          <w:szCs w:val="24"/>
        </w:rPr>
      </w:pPr>
      <w:r w:rsidRPr="0036391B">
        <w:rPr>
          <w:rFonts w:cs="Arial"/>
          <w:bCs/>
          <w:spacing w:val="0"/>
          <w:szCs w:val="24"/>
        </w:rPr>
        <w:t xml:space="preserve">Pursuant to </w:t>
      </w:r>
      <w:r w:rsidRPr="0036391B">
        <w:rPr>
          <w:rFonts w:cs="Arial"/>
          <w:b/>
          <w:bCs/>
          <w:spacing w:val="0"/>
          <w:szCs w:val="24"/>
        </w:rPr>
        <w:t>1 CCR §50(a)(5)(A)</w:t>
      </w:r>
      <w:r w:rsidRPr="0036391B">
        <w:rPr>
          <w:rFonts w:cs="Arial"/>
          <w:bCs/>
          <w:spacing w:val="0"/>
          <w:szCs w:val="24"/>
        </w:rPr>
        <w:t xml:space="preserve"> and </w:t>
      </w:r>
      <w:r w:rsidRPr="0036391B">
        <w:rPr>
          <w:rFonts w:cs="Arial"/>
          <w:b/>
          <w:bCs/>
          <w:spacing w:val="0"/>
          <w:szCs w:val="24"/>
        </w:rPr>
        <w:t xml:space="preserve">GOV § 11346.1(a)(2) </w:t>
      </w:r>
      <w:r w:rsidRPr="0036391B">
        <w:rPr>
          <w:rFonts w:cs="Arial"/>
          <w:bCs/>
          <w:spacing w:val="0"/>
          <w:szCs w:val="24"/>
        </w:rPr>
        <w:t xml:space="preserve">the Board </w:t>
      </w:r>
      <w:r>
        <w:rPr>
          <w:rFonts w:cs="Arial"/>
          <w:bCs/>
          <w:spacing w:val="0"/>
          <w:szCs w:val="24"/>
        </w:rPr>
        <w:t>provided a five w</w:t>
      </w:r>
      <w:r w:rsidRPr="0036391B">
        <w:rPr>
          <w:rFonts w:cs="Arial"/>
          <w:bCs/>
          <w:spacing w:val="0"/>
          <w:szCs w:val="24"/>
        </w:rPr>
        <w:t>orkin</w:t>
      </w:r>
      <w:r>
        <w:rPr>
          <w:rFonts w:cs="Arial"/>
          <w:bCs/>
          <w:spacing w:val="0"/>
          <w:szCs w:val="24"/>
        </w:rPr>
        <w:t>g</w:t>
      </w:r>
      <w:r w:rsidR="00123BF9">
        <w:rPr>
          <w:rFonts w:cs="Arial"/>
          <w:bCs/>
          <w:spacing w:val="0"/>
          <w:szCs w:val="24"/>
        </w:rPr>
        <w:t>-</w:t>
      </w:r>
      <w:r>
        <w:rPr>
          <w:rFonts w:cs="Arial"/>
          <w:bCs/>
          <w:spacing w:val="0"/>
          <w:szCs w:val="24"/>
        </w:rPr>
        <w:t>day n</w:t>
      </w:r>
      <w:r w:rsidRPr="0036391B">
        <w:rPr>
          <w:rFonts w:cs="Arial"/>
          <w:bCs/>
          <w:spacing w:val="0"/>
          <w:szCs w:val="24"/>
        </w:rPr>
        <w:t>otice</w:t>
      </w:r>
      <w:r w:rsidR="00A26C78">
        <w:rPr>
          <w:rFonts w:cs="Arial"/>
          <w:bCs/>
          <w:spacing w:val="0"/>
          <w:szCs w:val="24"/>
        </w:rPr>
        <w:t xml:space="preserve">. </w:t>
      </w:r>
      <w:r w:rsidRPr="0036391B">
        <w:rPr>
          <w:rFonts w:cs="Arial"/>
          <w:bCs/>
          <w:spacing w:val="0"/>
          <w:szCs w:val="24"/>
        </w:rPr>
        <w:t>The proposed action was, at a minimum, posted on the Board’s website</w:t>
      </w:r>
      <w:r w:rsidR="00B53068">
        <w:rPr>
          <w:rFonts w:cs="Arial"/>
          <w:bCs/>
          <w:spacing w:val="0"/>
          <w:szCs w:val="24"/>
        </w:rPr>
        <w:t xml:space="preserve"> (pursuant to </w:t>
      </w:r>
      <w:r w:rsidR="00B53068" w:rsidRPr="0036391B">
        <w:rPr>
          <w:rFonts w:cs="Arial"/>
          <w:b/>
          <w:bCs/>
          <w:spacing w:val="0"/>
          <w:szCs w:val="24"/>
        </w:rPr>
        <w:t xml:space="preserve">GOV § </w:t>
      </w:r>
      <w:r w:rsidR="00B53068">
        <w:rPr>
          <w:rFonts w:cs="Arial"/>
          <w:b/>
          <w:bCs/>
          <w:spacing w:val="0"/>
          <w:szCs w:val="24"/>
        </w:rPr>
        <w:t>11346.4(a</w:t>
      </w:r>
      <w:r w:rsidR="00B53068" w:rsidRPr="00B53068">
        <w:rPr>
          <w:rFonts w:cs="Arial"/>
          <w:b/>
          <w:bCs/>
          <w:spacing w:val="0"/>
          <w:szCs w:val="24"/>
        </w:rPr>
        <w:t>)(6)</w:t>
      </w:r>
      <w:r w:rsidR="00B53068" w:rsidRPr="00B53068">
        <w:rPr>
          <w:rFonts w:cs="Arial"/>
          <w:bCs/>
          <w:spacing w:val="0"/>
          <w:szCs w:val="24"/>
        </w:rPr>
        <w:t>)</w:t>
      </w:r>
      <w:r w:rsidRPr="00B53068">
        <w:rPr>
          <w:rFonts w:cs="Arial"/>
          <w:bCs/>
          <w:spacing w:val="0"/>
          <w:szCs w:val="24"/>
        </w:rPr>
        <w:t>,</w:t>
      </w:r>
      <w:r w:rsidRPr="0036391B">
        <w:rPr>
          <w:rFonts w:cs="Arial"/>
          <w:bCs/>
          <w:spacing w:val="0"/>
          <w:szCs w:val="24"/>
        </w:rPr>
        <w:t xml:space="preserve"> sent to the Board mailing list</w:t>
      </w:r>
      <w:r w:rsidR="00B53068">
        <w:rPr>
          <w:rFonts w:cs="Arial"/>
          <w:bCs/>
          <w:spacing w:val="0"/>
          <w:szCs w:val="24"/>
        </w:rPr>
        <w:t xml:space="preserve"> (pursuant to </w:t>
      </w:r>
      <w:r w:rsidR="00B53068" w:rsidRPr="0036391B">
        <w:rPr>
          <w:rFonts w:cs="Arial"/>
          <w:b/>
          <w:bCs/>
          <w:spacing w:val="0"/>
          <w:szCs w:val="24"/>
        </w:rPr>
        <w:t xml:space="preserve">GOV § </w:t>
      </w:r>
      <w:r w:rsidR="00B53068">
        <w:rPr>
          <w:rFonts w:cs="Arial"/>
          <w:b/>
          <w:bCs/>
          <w:spacing w:val="0"/>
          <w:szCs w:val="24"/>
        </w:rPr>
        <w:t>11346.4(a)</w:t>
      </w:r>
      <w:r w:rsidR="00B53068" w:rsidRPr="00B53068">
        <w:rPr>
          <w:rFonts w:cs="Arial"/>
          <w:bCs/>
          <w:spacing w:val="0"/>
          <w:szCs w:val="24"/>
        </w:rPr>
        <w:t>)</w:t>
      </w:r>
      <w:r w:rsidR="0098533E">
        <w:rPr>
          <w:rFonts w:cs="Arial"/>
          <w:bCs/>
          <w:spacing w:val="0"/>
          <w:szCs w:val="24"/>
        </w:rPr>
        <w:t>,</w:t>
      </w:r>
      <w:r w:rsidRPr="0036391B">
        <w:rPr>
          <w:rFonts w:cs="Arial"/>
          <w:bCs/>
          <w:spacing w:val="0"/>
          <w:szCs w:val="24"/>
        </w:rPr>
        <w:t xml:space="preserve"> </w:t>
      </w:r>
      <w:r>
        <w:rPr>
          <w:rFonts w:cs="Arial"/>
          <w:bCs/>
          <w:spacing w:val="0"/>
          <w:szCs w:val="24"/>
        </w:rPr>
        <w:t>and widely distributed via email</w:t>
      </w:r>
      <w:r w:rsidR="00B53068">
        <w:rPr>
          <w:rFonts w:cs="Arial"/>
          <w:bCs/>
          <w:spacing w:val="0"/>
          <w:szCs w:val="24"/>
        </w:rPr>
        <w:t xml:space="preserve"> (pursuant to </w:t>
      </w:r>
      <w:r w:rsidR="00B53068" w:rsidRPr="0036391B">
        <w:rPr>
          <w:rFonts w:cs="Arial"/>
          <w:b/>
          <w:bCs/>
          <w:spacing w:val="0"/>
          <w:szCs w:val="24"/>
        </w:rPr>
        <w:t xml:space="preserve">GOV § </w:t>
      </w:r>
      <w:r w:rsidR="00B53068">
        <w:rPr>
          <w:rFonts w:cs="Arial"/>
          <w:b/>
          <w:bCs/>
          <w:spacing w:val="0"/>
          <w:szCs w:val="24"/>
        </w:rPr>
        <w:t>11340.85</w:t>
      </w:r>
      <w:r w:rsidR="00B53068" w:rsidRPr="00B53068">
        <w:rPr>
          <w:rFonts w:cs="Arial"/>
          <w:bCs/>
          <w:spacing w:val="0"/>
          <w:szCs w:val="24"/>
        </w:rPr>
        <w:t>)</w:t>
      </w:r>
      <w:r w:rsidRPr="00B53068">
        <w:rPr>
          <w:rFonts w:cs="Arial"/>
          <w:bCs/>
          <w:spacing w:val="0"/>
          <w:szCs w:val="24"/>
        </w:rPr>
        <w:t xml:space="preserve"> </w:t>
      </w:r>
      <w:r>
        <w:rPr>
          <w:rFonts w:cs="Arial"/>
          <w:bCs/>
          <w:spacing w:val="0"/>
          <w:szCs w:val="24"/>
        </w:rPr>
        <w:t xml:space="preserve">at least </w:t>
      </w:r>
      <w:r w:rsidRPr="0036391B">
        <w:rPr>
          <w:rFonts w:cs="Arial"/>
          <w:bCs/>
          <w:spacing w:val="0"/>
          <w:szCs w:val="24"/>
        </w:rPr>
        <w:t xml:space="preserve">five working days prior to being submitted to the Office of Administrative Law. </w:t>
      </w:r>
    </w:p>
    <w:p w14:paraId="3AC089DB" w14:textId="77777777" w:rsidR="00AA64A2" w:rsidRDefault="00AA64A2" w:rsidP="00294F0F">
      <w:pPr>
        <w:pStyle w:val="Default"/>
        <w:widowControl w:val="0"/>
        <w:rPr>
          <w:bCs/>
          <w:color w:val="auto"/>
        </w:rPr>
      </w:pPr>
    </w:p>
    <w:p w14:paraId="3F548B81" w14:textId="2FB080C7" w:rsidR="00A33D93" w:rsidRPr="00302F63" w:rsidRDefault="004E0EA4" w:rsidP="00294F0F">
      <w:pPr>
        <w:pStyle w:val="Default"/>
        <w:widowControl w:val="0"/>
      </w:pPr>
      <w:r>
        <w:t xml:space="preserve">Pursuant to </w:t>
      </w:r>
      <w:r w:rsidRPr="004E0EA4">
        <w:rPr>
          <w:b/>
          <w:bCs/>
        </w:rPr>
        <w:t>GOV § 11346.1(b)(2),</w:t>
      </w:r>
      <w:r>
        <w:t xml:space="preserve"> </w:t>
      </w:r>
      <w:proofErr w:type="gramStart"/>
      <w:r>
        <w:t>following</w:t>
      </w:r>
      <w:proofErr w:type="gramEnd"/>
      <w:r>
        <w:t xml:space="preserve"> is a description of the facts demonstrating the </w:t>
      </w:r>
      <w:r>
        <w:lastRenderedPageBreak/>
        <w:t>existence of an emergency and the need for immediate action, and demonstrating, by substantial evidence, the need for the proposed regulation to effectuate the statute being implemented, interpreted, or made specific and to address only the demonstrated emergency.</w:t>
      </w:r>
    </w:p>
    <w:p w14:paraId="0E54C851" w14:textId="77777777" w:rsidR="004E0EA4" w:rsidRDefault="004E0EA4" w:rsidP="00704F3C">
      <w:pPr>
        <w:pStyle w:val="Default"/>
        <w:widowControl w:val="0"/>
        <w:ind w:left="720"/>
        <w:rPr>
          <w:color w:val="auto"/>
        </w:rPr>
      </w:pPr>
    </w:p>
    <w:p w14:paraId="29789F9E" w14:textId="1197F9BF" w:rsidR="00704F3C" w:rsidRPr="00512AAB" w:rsidRDefault="00704F3C" w:rsidP="00704F3C">
      <w:pPr>
        <w:pStyle w:val="Default"/>
        <w:widowControl w:val="0"/>
        <w:ind w:left="720"/>
        <w:rPr>
          <w:b/>
          <w:bCs/>
          <w:color w:val="auto"/>
        </w:rPr>
      </w:pPr>
      <w:r w:rsidRPr="00512AAB">
        <w:rPr>
          <w:b/>
          <w:bCs/>
          <w:color w:val="auto"/>
        </w:rPr>
        <w:t>INFORMATIVE DIGEST</w:t>
      </w:r>
    </w:p>
    <w:p w14:paraId="4CF353A0" w14:textId="14F4C76E" w:rsidR="002162AE" w:rsidRPr="002162AE" w:rsidRDefault="002162AE" w:rsidP="002162AE">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r w:rsidRPr="002162AE">
        <w:rPr>
          <w:rFonts w:cs="Arial"/>
          <w:spacing w:val="0"/>
          <w:szCs w:val="24"/>
        </w:rPr>
        <w:t>Pursuant to</w:t>
      </w:r>
      <w:r w:rsidR="00546F87">
        <w:rPr>
          <w:rFonts w:cs="Arial"/>
          <w:spacing w:val="0"/>
          <w:szCs w:val="24"/>
        </w:rPr>
        <w:t xml:space="preserve"> Chapter 8 of Part 2 of Division 4 of the Public Resources Code,</w:t>
      </w:r>
      <w:r w:rsidRPr="002162AE">
        <w:rPr>
          <w:rFonts w:cs="Arial"/>
          <w:spacing w:val="0"/>
          <w:szCs w:val="24"/>
        </w:rPr>
        <w:t xml:space="preserve"> the </w:t>
      </w:r>
      <w:r w:rsidR="000212B8">
        <w:rPr>
          <w:rFonts w:cs="Arial"/>
          <w:spacing w:val="0"/>
          <w:szCs w:val="24"/>
        </w:rPr>
        <w:t>Act,</w:t>
      </w:r>
      <w:r w:rsidR="004C770B">
        <w:rPr>
          <w:rFonts w:cs="Arial"/>
          <w:spacing w:val="0"/>
          <w:szCs w:val="24"/>
        </w:rPr>
        <w:t xml:space="preserve"> PRC §</w:t>
      </w:r>
      <w:r w:rsidR="00B64BDD">
        <w:rPr>
          <w:rFonts w:cs="Arial"/>
          <w:spacing w:val="0"/>
          <w:szCs w:val="24"/>
        </w:rPr>
        <w:t xml:space="preserve"> </w:t>
      </w:r>
      <w:r w:rsidR="004C770B">
        <w:rPr>
          <w:rFonts w:cs="Arial"/>
          <w:spacing w:val="0"/>
          <w:szCs w:val="24"/>
        </w:rPr>
        <w:t>4511 et seq</w:t>
      </w:r>
      <w:r w:rsidRPr="002162AE">
        <w:rPr>
          <w:rFonts w:cs="Arial"/>
          <w:spacing w:val="0"/>
          <w:szCs w:val="24"/>
        </w:rPr>
        <w:t xml:space="preserve"> the </w:t>
      </w:r>
      <w:r w:rsidR="000212B8">
        <w:rPr>
          <w:rFonts w:cs="Arial"/>
          <w:spacing w:val="0"/>
          <w:szCs w:val="24"/>
        </w:rPr>
        <w:t>Board</w:t>
      </w:r>
      <w:r w:rsidRPr="002162AE">
        <w:rPr>
          <w:rFonts w:cs="Arial"/>
          <w:spacing w:val="0"/>
          <w:szCs w:val="24"/>
        </w:rPr>
        <w:t xml:space="preserve"> is authorized to construct a system of forest practice regulations applicable to timber management on state and private timberlands.</w:t>
      </w:r>
    </w:p>
    <w:p w14:paraId="15228943" w14:textId="77777777" w:rsidR="00DB4095" w:rsidRDefault="00DB4095" w:rsidP="002162AE">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p>
    <w:p w14:paraId="4FEC0AC8" w14:textId="0A77D07E" w:rsidR="002162AE" w:rsidRDefault="00DB4095" w:rsidP="00336498">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r>
        <w:rPr>
          <w:rFonts w:cs="Arial"/>
          <w:spacing w:val="0"/>
          <w:szCs w:val="24"/>
        </w:rPr>
        <w:t>Additionally,</w:t>
      </w:r>
      <w:r>
        <w:rPr>
          <w:rFonts w:cs="Arial"/>
          <w:color w:val="00B0F0"/>
          <w:spacing w:val="0"/>
          <w:szCs w:val="24"/>
        </w:rPr>
        <w:t xml:space="preserve"> </w:t>
      </w:r>
      <w:r w:rsidR="00265880">
        <w:rPr>
          <w:rFonts w:cs="Arial"/>
          <w:spacing w:val="0"/>
          <w:szCs w:val="24"/>
        </w:rPr>
        <w:t>pursuant to</w:t>
      </w:r>
      <w:r w:rsidR="00B64BDD">
        <w:rPr>
          <w:rFonts w:cs="Arial"/>
          <w:spacing w:val="0"/>
          <w:szCs w:val="24"/>
        </w:rPr>
        <w:t xml:space="preserve"> PRC</w:t>
      </w:r>
      <w:r w:rsidR="00265880">
        <w:rPr>
          <w:rFonts w:cs="Arial"/>
          <w:spacing w:val="0"/>
          <w:szCs w:val="24"/>
        </w:rPr>
        <w:t xml:space="preserve"> § 4551, the rules and regulations that the Board is authorized to adopt include </w:t>
      </w:r>
      <w:r w:rsidR="002162AE" w:rsidRPr="002162AE">
        <w:rPr>
          <w:rFonts w:cs="Arial"/>
          <w:spacing w:val="0"/>
          <w:szCs w:val="24"/>
        </w:rPr>
        <w:t>to “…adopt district forest practice rules… to ensure the continuous growing and harvesting of commercial forest tree species and to protect the soil, air, fish, wildlife, and water resources…” and PRC § 4553 requires the Board to continuously review the rules in consultation with other interests and make appropriate revisions.</w:t>
      </w:r>
    </w:p>
    <w:p w14:paraId="46A8AA01" w14:textId="77777777" w:rsidR="00A80569" w:rsidRPr="002162AE" w:rsidRDefault="00A80569" w:rsidP="00A80569">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p>
    <w:p w14:paraId="686E2F22" w14:textId="30F2793E" w:rsidR="00AB477C" w:rsidRDefault="00AB477C" w:rsidP="00AB477C">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r>
        <w:rPr>
          <w:rFonts w:cs="Arial"/>
          <w:spacing w:val="0"/>
          <w:szCs w:val="24"/>
        </w:rPr>
        <w:t xml:space="preserve">Pursuant to </w:t>
      </w:r>
      <w:r w:rsidRPr="002162AE">
        <w:rPr>
          <w:rFonts w:cs="Arial"/>
          <w:spacing w:val="0"/>
          <w:szCs w:val="24"/>
        </w:rPr>
        <w:t>PRC § 45</w:t>
      </w:r>
      <w:r>
        <w:rPr>
          <w:rFonts w:cs="Arial"/>
          <w:spacing w:val="0"/>
          <w:szCs w:val="24"/>
        </w:rPr>
        <w:t>84 the</w:t>
      </w:r>
      <w:r w:rsidRPr="002162AE">
        <w:rPr>
          <w:rFonts w:cs="Arial"/>
          <w:spacing w:val="0"/>
          <w:szCs w:val="24"/>
        </w:rPr>
        <w:t xml:space="preserve"> Board </w:t>
      </w:r>
      <w:r>
        <w:rPr>
          <w:rFonts w:cs="Arial"/>
          <w:spacing w:val="0"/>
          <w:szCs w:val="24"/>
        </w:rPr>
        <w:t xml:space="preserve">is authorized to exempt a person engaged in specific forest management activities from all or portions of the Act, upon determining that the exemption is consistent with the purposes of the Act. The Board has existing regulations in 14 CCR 1038 </w:t>
      </w:r>
      <w:r>
        <w:rPr>
          <w:rFonts w:cs="Arial"/>
          <w:i/>
          <w:iCs/>
          <w:spacing w:val="0"/>
          <w:szCs w:val="24"/>
        </w:rPr>
        <w:t>et seq</w:t>
      </w:r>
      <w:r>
        <w:rPr>
          <w:rFonts w:cs="Arial"/>
          <w:spacing w:val="0"/>
          <w:szCs w:val="24"/>
        </w:rPr>
        <w:t xml:space="preserve"> to interpret, implement, and make specific those exemptions. </w:t>
      </w:r>
    </w:p>
    <w:p w14:paraId="6613100E" w14:textId="77777777" w:rsidR="00AB477C" w:rsidRDefault="00AB477C" w:rsidP="00AB477C">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p>
    <w:p w14:paraId="045BC7B9" w14:textId="3980CF3C" w:rsidR="00AB477C" w:rsidRDefault="00AB477C" w:rsidP="00AB477C">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r>
        <w:rPr>
          <w:rFonts w:cs="Arial"/>
          <w:spacing w:val="0"/>
          <w:szCs w:val="24"/>
        </w:rPr>
        <w:t xml:space="preserve">Assembly Bill 2276 amends </w:t>
      </w:r>
      <w:r w:rsidRPr="002162AE">
        <w:rPr>
          <w:rFonts w:cs="Arial"/>
          <w:spacing w:val="0"/>
          <w:szCs w:val="24"/>
        </w:rPr>
        <w:t>PRC § 45</w:t>
      </w:r>
      <w:r>
        <w:rPr>
          <w:rFonts w:cs="Arial"/>
          <w:spacing w:val="0"/>
          <w:szCs w:val="24"/>
        </w:rPr>
        <w:t xml:space="preserve">84, changing the prescriptive requirements for the exemptions in 14 CCR 1038 </w:t>
      </w:r>
      <w:r>
        <w:rPr>
          <w:rFonts w:cs="Arial"/>
          <w:i/>
          <w:iCs/>
          <w:spacing w:val="0"/>
          <w:szCs w:val="24"/>
        </w:rPr>
        <w:t>et seq</w:t>
      </w:r>
      <w:r>
        <w:rPr>
          <w:rFonts w:cs="Arial"/>
          <w:spacing w:val="0"/>
          <w:szCs w:val="24"/>
        </w:rPr>
        <w:t xml:space="preserve">, thereby invalidating the existing regulations. The public lacks access to these important permitting tools until the Board adopts new regulations to conform to the statutory changes.  </w:t>
      </w:r>
    </w:p>
    <w:p w14:paraId="5009C77E" w14:textId="77777777" w:rsidR="00AB477C" w:rsidRDefault="00AB477C" w:rsidP="00AB477C">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p>
    <w:p w14:paraId="22370AF6" w14:textId="77777777" w:rsidR="00AB477C" w:rsidRPr="00DA3DB1" w:rsidRDefault="00AB477C" w:rsidP="00AB477C">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r>
        <w:rPr>
          <w:rFonts w:cs="Arial"/>
          <w:spacing w:val="0"/>
          <w:szCs w:val="24"/>
        </w:rPr>
        <w:t xml:space="preserve">Recognizing this unfortunate but unavoidable consequence, the Legislature deemed this to constitute a statutory emergency </w:t>
      </w:r>
      <w:proofErr w:type="gramStart"/>
      <w:r>
        <w:rPr>
          <w:rFonts w:cs="Arial"/>
          <w:spacing w:val="0"/>
          <w:szCs w:val="24"/>
        </w:rPr>
        <w:t>in order to</w:t>
      </w:r>
      <w:proofErr w:type="gramEnd"/>
      <w:r>
        <w:rPr>
          <w:rFonts w:cs="Arial"/>
          <w:spacing w:val="0"/>
          <w:szCs w:val="24"/>
        </w:rPr>
        <w:t xml:space="preserve"> minimize the disruption caused by this regulatory gap and authorized the Board to adopt these regulations via the emergency rulemaking process. Pursuant to this statutory authority, the Board amended 14 CCR §§ 1038, 1038.3, and 1038.4 in accordance with the statutory emergency identified by AB 2276 and the provisions of the authorizing statutes. </w:t>
      </w:r>
    </w:p>
    <w:p w14:paraId="26E75D5B" w14:textId="77777777" w:rsidR="00DA3DB1" w:rsidRPr="00F44F41" w:rsidRDefault="00DA3DB1" w:rsidP="00B65A22">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p>
    <w:p w14:paraId="459463E8" w14:textId="76BFB379" w:rsidR="00D06253" w:rsidRDefault="003A1C4F" w:rsidP="006B340B">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r w:rsidRPr="00F44F41">
        <w:rPr>
          <w:rFonts w:cs="Arial"/>
          <w:spacing w:val="0"/>
          <w:szCs w:val="24"/>
        </w:rPr>
        <w:t xml:space="preserve">The </w:t>
      </w:r>
      <w:r w:rsidRPr="00F44F41">
        <w:rPr>
          <w:rFonts w:cs="Arial"/>
          <w:b/>
          <w:spacing w:val="0"/>
          <w:szCs w:val="24"/>
        </w:rPr>
        <w:t>problem</w:t>
      </w:r>
      <w:r w:rsidR="00D06253">
        <w:rPr>
          <w:rFonts w:cs="Arial"/>
          <w:b/>
          <w:spacing w:val="0"/>
          <w:szCs w:val="24"/>
        </w:rPr>
        <w:t>s</w:t>
      </w:r>
      <w:r w:rsidRPr="00F44F41">
        <w:rPr>
          <w:rFonts w:cs="Arial"/>
          <w:spacing w:val="0"/>
          <w:szCs w:val="24"/>
        </w:rPr>
        <w:t xml:space="preserve"> </w:t>
      </w:r>
      <w:r w:rsidR="00D06253">
        <w:rPr>
          <w:rFonts w:cs="Arial"/>
          <w:spacing w:val="0"/>
          <w:szCs w:val="24"/>
        </w:rPr>
        <w:t>are</w:t>
      </w:r>
      <w:r w:rsidR="00D06253" w:rsidRPr="00F44F41">
        <w:rPr>
          <w:rFonts w:cs="Arial"/>
          <w:spacing w:val="0"/>
          <w:szCs w:val="24"/>
        </w:rPr>
        <w:t xml:space="preserve"> </w:t>
      </w:r>
      <w:r w:rsidR="00D06253">
        <w:rPr>
          <w:rFonts w:cs="Arial"/>
          <w:spacing w:val="0"/>
          <w:szCs w:val="24"/>
        </w:rPr>
        <w:t xml:space="preserve">as follows: First, </w:t>
      </w:r>
      <w:r w:rsidR="00274741" w:rsidRPr="00F44F41">
        <w:rPr>
          <w:rFonts w:cs="Arial"/>
          <w:spacing w:val="0"/>
          <w:szCs w:val="24"/>
        </w:rPr>
        <w:t>a</w:t>
      </w:r>
      <w:r w:rsidR="00154F6E" w:rsidRPr="00CE6925">
        <w:rPr>
          <w:rFonts w:cs="Arial"/>
          <w:spacing w:val="0"/>
          <w:szCs w:val="24"/>
        </w:rPr>
        <w:t>s the effects of a century of fire suppression</w:t>
      </w:r>
      <w:r w:rsidR="002E54A8" w:rsidRPr="00CE6925">
        <w:rPr>
          <w:rFonts w:cs="Arial"/>
          <w:spacing w:val="0"/>
          <w:szCs w:val="24"/>
        </w:rPr>
        <w:t xml:space="preserve"> and warming climate make </w:t>
      </w:r>
      <w:r w:rsidR="00274741" w:rsidRPr="00F44F41">
        <w:rPr>
          <w:rFonts w:cs="Arial"/>
          <w:spacing w:val="0"/>
          <w:szCs w:val="24"/>
        </w:rPr>
        <w:t xml:space="preserve">large wildfires more common in California, additional measures are necessary </w:t>
      </w:r>
      <w:r w:rsidR="002E54A8" w:rsidRPr="00995205">
        <w:rPr>
          <w:rFonts w:cs="Arial"/>
          <w:spacing w:val="0"/>
          <w:szCs w:val="24"/>
        </w:rPr>
        <w:t xml:space="preserve">to </w:t>
      </w:r>
      <w:r w:rsidR="00C451A3" w:rsidRPr="00995205">
        <w:rPr>
          <w:rFonts w:cs="Arial"/>
          <w:spacing w:val="0"/>
          <w:szCs w:val="24"/>
        </w:rPr>
        <w:t>replicate the effects of low-intensity wildfire</w:t>
      </w:r>
      <w:r w:rsidR="00B14523" w:rsidRPr="00995205">
        <w:rPr>
          <w:rFonts w:cs="Arial"/>
          <w:spacing w:val="0"/>
          <w:szCs w:val="24"/>
        </w:rPr>
        <w:t>; the control of small trees and other species that are not fire-resilient, the limitation of fuel loads, and the mainte</w:t>
      </w:r>
      <w:r w:rsidR="00F44F41">
        <w:rPr>
          <w:rFonts w:cs="Arial"/>
          <w:spacing w:val="0"/>
          <w:szCs w:val="24"/>
        </w:rPr>
        <w:t>na</w:t>
      </w:r>
      <w:r w:rsidR="00B14523" w:rsidRPr="00995205">
        <w:rPr>
          <w:rFonts w:cs="Arial"/>
          <w:spacing w:val="0"/>
          <w:szCs w:val="24"/>
        </w:rPr>
        <w:t>nce of an open forest with limited canopy closure</w:t>
      </w:r>
      <w:r w:rsidR="00D06253">
        <w:rPr>
          <w:rFonts w:cs="Arial"/>
          <w:spacing w:val="0"/>
          <w:szCs w:val="24"/>
        </w:rPr>
        <w:t>. Streamlined permitting for these management measures was previously authorized by the Legislature under the Forest Fire Prevention Exemption</w:t>
      </w:r>
      <w:r w:rsidR="0015338C">
        <w:rPr>
          <w:rFonts w:cs="Arial"/>
          <w:spacing w:val="0"/>
          <w:szCs w:val="24"/>
        </w:rPr>
        <w:t>, and regulations</w:t>
      </w:r>
      <w:r w:rsidR="006B340B">
        <w:rPr>
          <w:rFonts w:cs="Arial"/>
          <w:spacing w:val="0"/>
          <w:szCs w:val="24"/>
        </w:rPr>
        <w:t xml:space="preserve"> related to this permitting pathway</w:t>
      </w:r>
      <w:r w:rsidR="0015338C">
        <w:rPr>
          <w:rFonts w:cs="Arial"/>
          <w:spacing w:val="0"/>
          <w:szCs w:val="24"/>
        </w:rPr>
        <w:t xml:space="preserve"> were adopted by the Board </w:t>
      </w:r>
      <w:r w:rsidR="006B340B">
        <w:rPr>
          <w:rFonts w:cs="Arial"/>
          <w:spacing w:val="0"/>
          <w:szCs w:val="24"/>
        </w:rPr>
        <w:t xml:space="preserve">to reflect </w:t>
      </w:r>
      <w:proofErr w:type="gramStart"/>
      <w:r w:rsidR="006B340B">
        <w:rPr>
          <w:rFonts w:cs="Arial"/>
          <w:spacing w:val="0"/>
          <w:szCs w:val="24"/>
        </w:rPr>
        <w:t>the statutory</w:t>
      </w:r>
      <w:proofErr w:type="gramEnd"/>
      <w:r w:rsidR="006B340B">
        <w:rPr>
          <w:rFonts w:cs="Arial"/>
          <w:spacing w:val="0"/>
          <w:szCs w:val="24"/>
        </w:rPr>
        <w:t xml:space="preserve"> authorizations. This statute </w:t>
      </w:r>
      <w:r w:rsidR="00D06253">
        <w:rPr>
          <w:rFonts w:cs="Arial"/>
          <w:spacing w:val="0"/>
          <w:szCs w:val="24"/>
        </w:rPr>
        <w:t>has, as of January 1</w:t>
      </w:r>
      <w:r w:rsidR="00D06253" w:rsidRPr="00C72D89">
        <w:rPr>
          <w:rFonts w:cs="Arial"/>
          <w:spacing w:val="0"/>
          <w:szCs w:val="24"/>
          <w:vertAlign w:val="superscript"/>
        </w:rPr>
        <w:t>st</w:t>
      </w:r>
      <w:r w:rsidR="00D06253">
        <w:rPr>
          <w:rFonts w:cs="Arial"/>
          <w:spacing w:val="0"/>
          <w:szCs w:val="24"/>
        </w:rPr>
        <w:t>,</w:t>
      </w:r>
      <w:r w:rsidR="00C72D89">
        <w:rPr>
          <w:rFonts w:cs="Arial"/>
          <w:spacing w:val="0"/>
          <w:szCs w:val="24"/>
        </w:rPr>
        <w:t xml:space="preserve"> </w:t>
      </w:r>
      <w:r w:rsidR="009A51F8">
        <w:rPr>
          <w:rFonts w:cs="Arial"/>
          <w:spacing w:val="0"/>
          <w:szCs w:val="24"/>
        </w:rPr>
        <w:t>2025</w:t>
      </w:r>
      <w:r w:rsidR="00D06253">
        <w:rPr>
          <w:rFonts w:cs="Arial"/>
          <w:spacing w:val="0"/>
          <w:szCs w:val="24"/>
        </w:rPr>
        <w:t xml:space="preserve">, been modified and renamed as the Forest </w:t>
      </w:r>
      <w:r w:rsidR="009240CA">
        <w:rPr>
          <w:rFonts w:cs="Arial"/>
          <w:spacing w:val="0"/>
          <w:szCs w:val="24"/>
        </w:rPr>
        <w:t>Resilience Exemption</w:t>
      </w:r>
      <w:r w:rsidR="00B14523" w:rsidRPr="00995205">
        <w:rPr>
          <w:rFonts w:cs="Arial"/>
          <w:spacing w:val="0"/>
          <w:szCs w:val="24"/>
        </w:rPr>
        <w:t>.</w:t>
      </w:r>
      <w:r w:rsidR="00D06253">
        <w:rPr>
          <w:rFonts w:cs="Arial"/>
          <w:spacing w:val="0"/>
          <w:szCs w:val="24"/>
        </w:rPr>
        <w:t xml:space="preserve"> Second, streamlined permitting for the management of oak woodlands and associated grasslands, as authorized by the Legislature under the California Black Oak and Oregon White Oak Woodland Management Exemption, was limited in its use based on</w:t>
      </w:r>
      <w:r w:rsidR="006B340B">
        <w:rPr>
          <w:rFonts w:cs="Arial"/>
          <w:spacing w:val="0"/>
          <w:szCs w:val="24"/>
        </w:rPr>
        <w:t xml:space="preserve"> </w:t>
      </w:r>
      <w:r w:rsidR="00D06253">
        <w:rPr>
          <w:rFonts w:cs="Arial"/>
          <w:spacing w:val="0"/>
          <w:szCs w:val="24"/>
        </w:rPr>
        <w:lastRenderedPageBreak/>
        <w:t>maximum size for encroaching conifers to be removed from the grove, means of measuring tree diameter</w:t>
      </w:r>
      <w:r w:rsidR="006B340B">
        <w:rPr>
          <w:rFonts w:cs="Arial"/>
          <w:spacing w:val="0"/>
          <w:szCs w:val="24"/>
        </w:rPr>
        <w:t>, and permissions for use to specific forest districts</w:t>
      </w:r>
      <w:r w:rsidR="00D06253">
        <w:rPr>
          <w:rFonts w:cs="Arial"/>
          <w:spacing w:val="0"/>
          <w:szCs w:val="24"/>
        </w:rPr>
        <w:t>. These measures limited the efficacy of the exemption and prohibited its use in the southern part of the state. These measures have been modified by the Legislature as of January 1</w:t>
      </w:r>
      <w:r w:rsidR="00D06253" w:rsidRPr="00B47AB6">
        <w:rPr>
          <w:rFonts w:cs="Arial"/>
          <w:spacing w:val="0"/>
          <w:szCs w:val="24"/>
          <w:vertAlign w:val="superscript"/>
        </w:rPr>
        <w:t>st</w:t>
      </w:r>
      <w:r w:rsidR="00D06253">
        <w:rPr>
          <w:rFonts w:cs="Arial"/>
          <w:spacing w:val="0"/>
          <w:szCs w:val="24"/>
        </w:rPr>
        <w:t xml:space="preserve">, </w:t>
      </w:r>
      <w:r w:rsidR="009A51F8">
        <w:rPr>
          <w:rFonts w:cs="Arial"/>
          <w:spacing w:val="0"/>
          <w:szCs w:val="24"/>
        </w:rPr>
        <w:t>2025</w:t>
      </w:r>
      <w:r w:rsidR="00D06253">
        <w:rPr>
          <w:rFonts w:cs="Arial"/>
          <w:spacing w:val="0"/>
          <w:szCs w:val="24"/>
        </w:rPr>
        <w:t>.</w:t>
      </w:r>
    </w:p>
    <w:p w14:paraId="54F09010" w14:textId="77777777" w:rsidR="009675A9" w:rsidRDefault="009675A9" w:rsidP="006B340B">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p>
    <w:p w14:paraId="7EFC36E5" w14:textId="29038C69" w:rsidR="009675A9" w:rsidRDefault="009675A9" w:rsidP="006B340B">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r>
        <w:rPr>
          <w:rFonts w:cs="Arial"/>
          <w:spacing w:val="0"/>
          <w:szCs w:val="24"/>
        </w:rPr>
        <w:t xml:space="preserve">The Board’s current regulations do not reflect </w:t>
      </w:r>
      <w:r w:rsidR="009A51F8">
        <w:rPr>
          <w:rFonts w:cs="Arial"/>
          <w:spacing w:val="0"/>
          <w:szCs w:val="24"/>
        </w:rPr>
        <w:t xml:space="preserve">these recent changes to </w:t>
      </w:r>
      <w:r>
        <w:rPr>
          <w:rFonts w:cs="Arial"/>
          <w:spacing w:val="0"/>
          <w:szCs w:val="24"/>
        </w:rPr>
        <w:t>the authorizing statutes</w:t>
      </w:r>
      <w:r w:rsidR="009A51F8">
        <w:rPr>
          <w:rFonts w:cs="Arial"/>
          <w:spacing w:val="0"/>
          <w:szCs w:val="24"/>
        </w:rPr>
        <w:t xml:space="preserve"> and, therefore, are invalid</w:t>
      </w:r>
      <w:r>
        <w:rPr>
          <w:rFonts w:cs="Arial"/>
          <w:spacing w:val="0"/>
          <w:szCs w:val="24"/>
        </w:rPr>
        <w:t xml:space="preserve">. As a result, the </w:t>
      </w:r>
      <w:r w:rsidR="00EB133A">
        <w:rPr>
          <w:rFonts w:cs="Arial"/>
          <w:spacing w:val="0"/>
          <w:szCs w:val="24"/>
        </w:rPr>
        <w:t>public has limited access to these</w:t>
      </w:r>
      <w:r w:rsidR="00A013A4">
        <w:rPr>
          <w:rFonts w:cs="Arial"/>
          <w:spacing w:val="0"/>
          <w:szCs w:val="24"/>
        </w:rPr>
        <w:t xml:space="preserve"> essential</w:t>
      </w:r>
      <w:r w:rsidR="00EB133A">
        <w:rPr>
          <w:rFonts w:cs="Arial"/>
          <w:spacing w:val="0"/>
          <w:szCs w:val="24"/>
        </w:rPr>
        <w:t xml:space="preserve"> tools for forest and fuels management until </w:t>
      </w:r>
      <w:r w:rsidR="005A7477">
        <w:rPr>
          <w:rFonts w:cs="Arial"/>
          <w:spacing w:val="0"/>
          <w:szCs w:val="24"/>
        </w:rPr>
        <w:t>appropriate regulations are adopted. The Legislature recognized this consequence, and to minimize the disruption caused by the regulatory gap,</w:t>
      </w:r>
      <w:r w:rsidR="00A013A4">
        <w:rPr>
          <w:rFonts w:cs="Arial"/>
          <w:spacing w:val="0"/>
          <w:szCs w:val="24"/>
        </w:rPr>
        <w:t xml:space="preserve"> they deemed that this issue constituted a </w:t>
      </w:r>
      <w:r w:rsidR="0025093C">
        <w:rPr>
          <w:rFonts w:cs="Arial"/>
          <w:spacing w:val="0"/>
          <w:szCs w:val="24"/>
        </w:rPr>
        <w:t xml:space="preserve">statutory emergency and directed the Board to adopt emergency regulations. </w:t>
      </w:r>
      <w:r w:rsidR="00D00D52">
        <w:rPr>
          <w:rFonts w:cs="Arial"/>
          <w:spacing w:val="0"/>
          <w:szCs w:val="24"/>
        </w:rPr>
        <w:t>The Board now has emergency regulations in place to address the issue, but a 90-day readoption is necessary to keep the policies of the emergency regulations from expiring while the Board continues its work on the related permanent rulemaking.</w:t>
      </w:r>
    </w:p>
    <w:p w14:paraId="11037BF9" w14:textId="77777777" w:rsidR="00D06253" w:rsidRDefault="00D06253" w:rsidP="005E4EA5">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p>
    <w:p w14:paraId="39A76E03" w14:textId="13C438B0" w:rsidR="00953AE8" w:rsidRPr="00F44F41" w:rsidRDefault="00953AE8" w:rsidP="005E4EA5">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r w:rsidRPr="00F44F41">
        <w:rPr>
          <w:rFonts w:cs="Arial"/>
          <w:spacing w:val="0"/>
          <w:szCs w:val="24"/>
        </w:rPr>
        <w:t xml:space="preserve">The </w:t>
      </w:r>
      <w:r w:rsidR="000C2FBA">
        <w:rPr>
          <w:rFonts w:cs="Arial"/>
          <w:b/>
          <w:spacing w:val="0"/>
          <w:szCs w:val="24"/>
        </w:rPr>
        <w:t>effect</w:t>
      </w:r>
      <w:r w:rsidR="000C2FBA" w:rsidRPr="00F44F41">
        <w:rPr>
          <w:rFonts w:cs="Arial"/>
          <w:spacing w:val="0"/>
          <w:szCs w:val="24"/>
        </w:rPr>
        <w:t xml:space="preserve"> </w:t>
      </w:r>
      <w:r w:rsidRPr="00F44F41">
        <w:rPr>
          <w:rFonts w:cs="Arial"/>
          <w:spacing w:val="0"/>
          <w:szCs w:val="24"/>
        </w:rPr>
        <w:t>of the proposed action</w:t>
      </w:r>
      <w:r w:rsidR="00D6635B" w:rsidRPr="00F44F41">
        <w:rPr>
          <w:rFonts w:cs="Arial"/>
          <w:spacing w:val="0"/>
          <w:szCs w:val="24"/>
        </w:rPr>
        <w:t xml:space="preserve"> is to </w:t>
      </w:r>
      <w:r w:rsidR="000A67C1" w:rsidRPr="00CE6925">
        <w:rPr>
          <w:rFonts w:cs="Arial"/>
          <w:spacing w:val="0"/>
          <w:szCs w:val="24"/>
        </w:rPr>
        <w:t xml:space="preserve">provide exemptions from portions of the Act, as expressly permitted by statute, </w:t>
      </w:r>
      <w:r w:rsidR="009A5B7D" w:rsidRPr="00CE6925">
        <w:rPr>
          <w:rFonts w:cs="Arial"/>
          <w:spacing w:val="0"/>
          <w:szCs w:val="24"/>
        </w:rPr>
        <w:t xml:space="preserve">to the creation and maintenance of forests with limited crown continuity and reduced fuels that can serve as shaded fuel breaks under the Forest Resilience Exemption </w:t>
      </w:r>
      <w:r w:rsidR="009A5B7D">
        <w:rPr>
          <w:rFonts w:cs="Arial"/>
          <w:spacing w:val="0"/>
          <w:szCs w:val="24"/>
        </w:rPr>
        <w:t xml:space="preserve">and </w:t>
      </w:r>
      <w:r w:rsidR="00D5250C" w:rsidRPr="00CE6925">
        <w:rPr>
          <w:rFonts w:cs="Arial"/>
          <w:spacing w:val="0"/>
          <w:szCs w:val="24"/>
        </w:rPr>
        <w:t>to the maintenance of oak woodland ecosystems undergoing type conversion from conifer encroachment</w:t>
      </w:r>
      <w:r w:rsidR="000C2FBA">
        <w:rPr>
          <w:rFonts w:cs="Arial"/>
          <w:spacing w:val="0"/>
          <w:szCs w:val="24"/>
        </w:rPr>
        <w:t xml:space="preserve"> under the Oak Woodland Exemption</w:t>
      </w:r>
      <w:r w:rsidR="009A5B7D">
        <w:rPr>
          <w:rFonts w:cs="Arial"/>
          <w:spacing w:val="0"/>
          <w:szCs w:val="24"/>
        </w:rPr>
        <w:t xml:space="preserve">. </w:t>
      </w:r>
    </w:p>
    <w:p w14:paraId="4F62C1AC" w14:textId="62E6B1C1" w:rsidR="00953AE8" w:rsidRPr="00F44F41" w:rsidRDefault="00953AE8" w:rsidP="00B65A22">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u w:val="single"/>
        </w:rPr>
      </w:pPr>
    </w:p>
    <w:p w14:paraId="241092CA" w14:textId="288AE084" w:rsidR="00720709" w:rsidRPr="00F44F41" w:rsidRDefault="00953AE8" w:rsidP="001375AA">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r w:rsidRPr="00F44F41">
        <w:rPr>
          <w:rFonts w:cs="Arial"/>
          <w:spacing w:val="0"/>
          <w:szCs w:val="24"/>
        </w:rPr>
        <w:t xml:space="preserve">The </w:t>
      </w:r>
      <w:r w:rsidRPr="00F44F41">
        <w:rPr>
          <w:rFonts w:cs="Arial"/>
          <w:b/>
          <w:spacing w:val="0"/>
          <w:szCs w:val="24"/>
        </w:rPr>
        <w:t>benefit</w:t>
      </w:r>
      <w:r w:rsidRPr="00F44F41">
        <w:rPr>
          <w:rFonts w:cs="Arial"/>
          <w:spacing w:val="0"/>
          <w:szCs w:val="24"/>
        </w:rPr>
        <w:t xml:space="preserve"> </w:t>
      </w:r>
      <w:r w:rsidR="0011668E" w:rsidRPr="00F44F41">
        <w:rPr>
          <w:rFonts w:cs="Arial"/>
          <w:spacing w:val="0"/>
          <w:szCs w:val="24"/>
        </w:rPr>
        <w:t xml:space="preserve">of </w:t>
      </w:r>
      <w:r w:rsidR="001375AA" w:rsidRPr="00F44F41">
        <w:rPr>
          <w:rFonts w:cs="Arial"/>
          <w:spacing w:val="0"/>
          <w:szCs w:val="24"/>
        </w:rPr>
        <w:t>the proposed action is rules that accommodate the changing conditions of California timberlands</w:t>
      </w:r>
      <w:r w:rsidR="00563AF9" w:rsidRPr="00CE6925">
        <w:rPr>
          <w:rFonts w:cs="Arial"/>
          <w:spacing w:val="0"/>
          <w:szCs w:val="24"/>
        </w:rPr>
        <w:t xml:space="preserve">, and the conservation of public trust resources through fuel hazard reduction, more </w:t>
      </w:r>
      <w:r w:rsidR="003E0227" w:rsidRPr="00CE6925">
        <w:rPr>
          <w:rFonts w:cs="Arial"/>
          <w:spacing w:val="0"/>
          <w:szCs w:val="24"/>
        </w:rPr>
        <w:t>resilient</w:t>
      </w:r>
      <w:r w:rsidR="00563AF9" w:rsidRPr="00CE6925">
        <w:rPr>
          <w:rFonts w:cs="Arial"/>
          <w:spacing w:val="0"/>
          <w:szCs w:val="24"/>
        </w:rPr>
        <w:t xml:space="preserve"> forests, </w:t>
      </w:r>
      <w:r w:rsidR="00251B48" w:rsidRPr="00CE6925">
        <w:rPr>
          <w:rFonts w:cs="Arial"/>
          <w:spacing w:val="0"/>
          <w:szCs w:val="24"/>
        </w:rPr>
        <w:t xml:space="preserve">preservation and management of oak woodland ecosystems and related cultural, </w:t>
      </w:r>
      <w:r w:rsidR="00E24637" w:rsidRPr="00CE6925">
        <w:rPr>
          <w:rFonts w:cs="Arial"/>
          <w:spacing w:val="0"/>
          <w:szCs w:val="24"/>
        </w:rPr>
        <w:t>ecosystem, and biodiversity benefits, and the reduction in risk to life, property, and the environment</w:t>
      </w:r>
      <w:r w:rsidR="003E0227" w:rsidRPr="00CE6925">
        <w:rPr>
          <w:rFonts w:cs="Arial"/>
          <w:spacing w:val="0"/>
          <w:szCs w:val="24"/>
        </w:rPr>
        <w:t xml:space="preserve"> posed by catastrophic wildfire </w:t>
      </w:r>
      <w:r w:rsidR="00DC727F" w:rsidRPr="00CE6925">
        <w:rPr>
          <w:rFonts w:cs="Arial"/>
          <w:spacing w:val="0"/>
          <w:szCs w:val="24"/>
        </w:rPr>
        <w:t>by streamlining the maintenance of oak woodlands</w:t>
      </w:r>
      <w:r w:rsidR="00703749" w:rsidRPr="00CE6925">
        <w:rPr>
          <w:rFonts w:cs="Arial"/>
          <w:spacing w:val="0"/>
          <w:szCs w:val="24"/>
        </w:rPr>
        <w:t xml:space="preserve"> and </w:t>
      </w:r>
      <w:r w:rsidR="00D83602" w:rsidRPr="00CE6925">
        <w:rPr>
          <w:rFonts w:cs="Arial"/>
          <w:spacing w:val="0"/>
          <w:szCs w:val="24"/>
        </w:rPr>
        <w:t>the creation and maintenance of shaded fuel breaks</w:t>
      </w:r>
      <w:r w:rsidR="001375AA" w:rsidRPr="00F44F41">
        <w:rPr>
          <w:rFonts w:cs="Arial"/>
          <w:spacing w:val="0"/>
          <w:szCs w:val="24"/>
        </w:rPr>
        <w:t xml:space="preserve">. </w:t>
      </w:r>
      <w:r w:rsidR="000C2FBA">
        <w:rPr>
          <w:rFonts w:cs="Arial"/>
          <w:spacing w:val="0"/>
          <w:szCs w:val="24"/>
        </w:rPr>
        <w:t xml:space="preserve">An additional benefit is that the Forest Practice Rules will be in conformity with the statute as soon as possible after the authorization of the exemptions by the Legislature, allowing the continued use of those exemptions that have long been authorized by the Board. </w:t>
      </w:r>
    </w:p>
    <w:p w14:paraId="705CC498" w14:textId="77777777" w:rsidR="00CA7690" w:rsidRPr="00DA3DB1" w:rsidRDefault="00CA7690" w:rsidP="00D23D38">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p>
    <w:p w14:paraId="477579CD" w14:textId="66AE789E" w:rsidR="0011668E" w:rsidRPr="00DA3DB1" w:rsidRDefault="0011668E" w:rsidP="00A54118">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pacing w:val="0"/>
          <w:szCs w:val="24"/>
        </w:rPr>
      </w:pPr>
      <w:r w:rsidRPr="00DA3DB1">
        <w:rPr>
          <w:rFonts w:cs="Arial"/>
          <w:spacing w:val="0"/>
          <w:szCs w:val="24"/>
        </w:rPr>
        <w:t>The proposed action does not differ substantially from an existing comparable federal regulation or statute.</w:t>
      </w:r>
    </w:p>
    <w:p w14:paraId="7AC5AB23" w14:textId="77777777" w:rsidR="00094598" w:rsidRPr="00240BFC" w:rsidRDefault="00094598" w:rsidP="00B51185">
      <w:pPr>
        <w:shd w:val="clear" w:color="auto" w:fill="FFFFFF"/>
        <w:textAlignment w:val="baseline"/>
        <w:rPr>
          <w:rFonts w:cs="Arial"/>
          <w:szCs w:val="24"/>
        </w:rPr>
      </w:pPr>
    </w:p>
    <w:p w14:paraId="0C43590D" w14:textId="77777777" w:rsidR="00094598" w:rsidRPr="00240BFC" w:rsidRDefault="00D60B21" w:rsidP="00094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cs="Arial"/>
          <w:spacing w:val="0"/>
          <w:szCs w:val="24"/>
        </w:rPr>
      </w:pPr>
      <w:r>
        <w:rPr>
          <w:rFonts w:cs="Arial"/>
          <w:spacing w:val="0"/>
          <w:szCs w:val="24"/>
        </w:rPr>
        <w:t xml:space="preserve">The Board </w:t>
      </w:r>
      <w:proofErr w:type="gramStart"/>
      <w:r>
        <w:rPr>
          <w:rFonts w:cs="Arial"/>
          <w:spacing w:val="0"/>
          <w:szCs w:val="24"/>
        </w:rPr>
        <w:t>performed</w:t>
      </w:r>
      <w:proofErr w:type="gramEnd"/>
      <w:r>
        <w:rPr>
          <w:rFonts w:cs="Arial"/>
          <w:spacing w:val="0"/>
          <w:szCs w:val="24"/>
        </w:rPr>
        <w:t xml:space="preserve"> a search </w:t>
      </w:r>
      <w:proofErr w:type="gramStart"/>
      <w:r>
        <w:rPr>
          <w:rFonts w:cs="Arial"/>
          <w:spacing w:val="0"/>
          <w:szCs w:val="24"/>
        </w:rPr>
        <w:t>of</w:t>
      </w:r>
      <w:proofErr w:type="gramEnd"/>
      <w:r>
        <w:rPr>
          <w:rFonts w:cs="Arial"/>
          <w:spacing w:val="0"/>
          <w:szCs w:val="24"/>
        </w:rPr>
        <w:t xml:space="preserve"> existing regulations and concluded that</w:t>
      </w:r>
      <w:r w:rsidRPr="00240BFC" w:rsidDel="00D60B21">
        <w:rPr>
          <w:rFonts w:cs="Arial"/>
          <w:szCs w:val="24"/>
        </w:rPr>
        <w:t xml:space="preserve"> </w:t>
      </w:r>
      <w:r>
        <w:rPr>
          <w:rFonts w:cs="Arial"/>
          <w:szCs w:val="24"/>
        </w:rPr>
        <w:t>t</w:t>
      </w:r>
      <w:r w:rsidR="00094598" w:rsidRPr="00240BFC">
        <w:rPr>
          <w:rFonts w:cs="Arial"/>
          <w:spacing w:val="0"/>
          <w:szCs w:val="24"/>
        </w:rPr>
        <w:t>he proposed regulation is</w:t>
      </w:r>
      <w:r w:rsidR="00094598" w:rsidRPr="00240BFC">
        <w:rPr>
          <w:rFonts w:cs="Arial"/>
          <w:szCs w:val="24"/>
        </w:rPr>
        <w:t xml:space="preserve"> not </w:t>
      </w:r>
      <w:r w:rsidR="00094598" w:rsidRPr="00240BFC">
        <w:rPr>
          <w:rFonts w:cs="Arial"/>
          <w:spacing w:val="0"/>
          <w:szCs w:val="24"/>
        </w:rPr>
        <w:t xml:space="preserve">inconsistent or incompatible with existing state </w:t>
      </w:r>
      <w:r w:rsidR="00481A8E" w:rsidRPr="00240BFC">
        <w:rPr>
          <w:rFonts w:cs="Arial"/>
          <w:spacing w:val="0"/>
          <w:szCs w:val="24"/>
        </w:rPr>
        <w:t>regulations</w:t>
      </w:r>
      <w:r w:rsidR="009118D6">
        <w:rPr>
          <w:rFonts w:cs="Arial"/>
          <w:szCs w:val="24"/>
        </w:rPr>
        <w:t>.</w:t>
      </w:r>
    </w:p>
    <w:p w14:paraId="0EBBFA9A" w14:textId="77777777" w:rsidR="001652CA" w:rsidRPr="00AB70E3" w:rsidRDefault="001652CA" w:rsidP="0056024A">
      <w:pPr>
        <w:widowControl w:val="0"/>
        <w:tabs>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b/>
          <w:szCs w:val="24"/>
        </w:rPr>
      </w:pPr>
    </w:p>
    <w:p w14:paraId="5C89A63B" w14:textId="0A1173E8" w:rsidR="00851A74" w:rsidRPr="00AB70E3" w:rsidRDefault="00094598" w:rsidP="00B82094">
      <w:pPr>
        <w:pStyle w:val="Default"/>
        <w:widowControl w:val="0"/>
        <w:rPr>
          <w:color w:val="auto"/>
          <w:spacing w:val="-3"/>
        </w:rPr>
      </w:pPr>
      <w:r w:rsidRPr="00AB70E3">
        <w:rPr>
          <w:bCs/>
          <w:color w:val="auto"/>
        </w:rPr>
        <w:t xml:space="preserve">Pursuant to </w:t>
      </w:r>
      <w:r w:rsidRPr="00AB70E3">
        <w:rPr>
          <w:b/>
          <w:color w:val="auto"/>
        </w:rPr>
        <w:t xml:space="preserve">GOV § </w:t>
      </w:r>
      <w:r w:rsidRPr="00AB70E3">
        <w:rPr>
          <w:b/>
          <w:bCs/>
          <w:color w:val="auto"/>
        </w:rPr>
        <w:t xml:space="preserve">11346.1(b)(2), </w:t>
      </w:r>
      <w:proofErr w:type="gramStart"/>
      <w:r w:rsidRPr="00AB70E3">
        <w:rPr>
          <w:bCs/>
          <w:color w:val="auto"/>
        </w:rPr>
        <w:t>following</w:t>
      </w:r>
      <w:proofErr w:type="gramEnd"/>
      <w:r w:rsidRPr="00AB70E3">
        <w:rPr>
          <w:bCs/>
          <w:color w:val="auto"/>
        </w:rPr>
        <w:t xml:space="preserve"> is the information required by </w:t>
      </w:r>
      <w:r w:rsidRPr="00AB70E3">
        <w:rPr>
          <w:b/>
          <w:color w:val="auto"/>
        </w:rPr>
        <w:t>GOV §</w:t>
      </w:r>
      <w:r w:rsidR="00A26C78">
        <w:rPr>
          <w:b/>
          <w:color w:val="auto"/>
        </w:rPr>
        <w:t xml:space="preserve"> </w:t>
      </w:r>
      <w:r w:rsidRPr="00AB70E3">
        <w:rPr>
          <w:b/>
          <w:bCs/>
          <w:color w:val="auto"/>
        </w:rPr>
        <w:t>1</w:t>
      </w:r>
      <w:r w:rsidR="00A26C78">
        <w:rPr>
          <w:b/>
          <w:bCs/>
          <w:color w:val="auto"/>
        </w:rPr>
        <w:t>1</w:t>
      </w:r>
      <w:r w:rsidRPr="00AB70E3">
        <w:rPr>
          <w:b/>
          <w:bCs/>
          <w:color w:val="auto"/>
        </w:rPr>
        <w:t>346.5(a)(4</w:t>
      </w:r>
      <w:r w:rsidR="00851A74" w:rsidRPr="00AB70E3">
        <w:rPr>
          <w:color w:val="auto"/>
          <w:spacing w:val="-3"/>
        </w:rPr>
        <w:t>).</w:t>
      </w:r>
    </w:p>
    <w:p w14:paraId="27BB1FCB" w14:textId="77777777" w:rsidR="00AF6D4B" w:rsidRPr="00AB70E3" w:rsidRDefault="00851A74" w:rsidP="00851A74">
      <w:pPr>
        <w:pStyle w:val="Default"/>
        <w:widowControl w:val="0"/>
        <w:ind w:left="720"/>
        <w:rPr>
          <w:color w:val="auto"/>
        </w:rPr>
      </w:pPr>
      <w:r w:rsidRPr="00AB70E3">
        <w:rPr>
          <w:color w:val="auto"/>
          <w:spacing w:val="-3"/>
        </w:rPr>
        <w:t>T</w:t>
      </w:r>
      <w:r w:rsidR="00094598" w:rsidRPr="00AB70E3">
        <w:rPr>
          <w:color w:val="auto"/>
          <w:spacing w:val="-3"/>
        </w:rPr>
        <w:t xml:space="preserve">here are no </w:t>
      </w:r>
      <w:r w:rsidR="00AF6D4B" w:rsidRPr="00AB70E3">
        <w:rPr>
          <w:color w:val="auto"/>
          <w:spacing w:val="-3"/>
        </w:rPr>
        <w:t>other matters as are prescribed by statute applicable to</w:t>
      </w:r>
      <w:r w:rsidR="00B82094" w:rsidRPr="00AB70E3">
        <w:rPr>
          <w:color w:val="auto"/>
          <w:spacing w:val="-3"/>
        </w:rPr>
        <w:t xml:space="preserve"> </w:t>
      </w:r>
      <w:r w:rsidR="00B079A7" w:rsidRPr="00AB70E3">
        <w:rPr>
          <w:color w:val="auto"/>
          <w:spacing w:val="-3"/>
        </w:rPr>
        <w:t>the specific state agency or to any specific regulation or class of</w:t>
      </w:r>
      <w:r w:rsidR="00B079A7" w:rsidRPr="00AB70E3">
        <w:rPr>
          <w:color w:val="auto"/>
        </w:rPr>
        <w:t xml:space="preserve"> </w:t>
      </w:r>
      <w:r w:rsidR="00B079A7" w:rsidRPr="00AB70E3">
        <w:rPr>
          <w:color w:val="auto"/>
          <w:spacing w:val="-3"/>
        </w:rPr>
        <w:t>regulations.</w:t>
      </w:r>
    </w:p>
    <w:p w14:paraId="50BF79F9" w14:textId="77777777" w:rsidR="00094598" w:rsidRPr="000A5938" w:rsidRDefault="00094598" w:rsidP="00AF6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highlight w:val="yellow"/>
        </w:rPr>
      </w:pPr>
    </w:p>
    <w:p w14:paraId="5CB72D62" w14:textId="77777777" w:rsidR="00851A74" w:rsidRPr="00240BFC" w:rsidRDefault="00094598" w:rsidP="00AA6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40BFC">
        <w:rPr>
          <w:bCs/>
        </w:rPr>
        <w:t xml:space="preserve">Pursuant to </w:t>
      </w:r>
      <w:r w:rsidRPr="00240BFC">
        <w:rPr>
          <w:b/>
        </w:rPr>
        <w:t xml:space="preserve">GOV § </w:t>
      </w:r>
      <w:r w:rsidRPr="00240BFC">
        <w:rPr>
          <w:b/>
          <w:bCs/>
        </w:rPr>
        <w:t xml:space="preserve">11346.1(b)(2), </w:t>
      </w:r>
      <w:proofErr w:type="gramStart"/>
      <w:r w:rsidRPr="00240BFC">
        <w:rPr>
          <w:bCs/>
        </w:rPr>
        <w:t>following</w:t>
      </w:r>
      <w:proofErr w:type="gramEnd"/>
      <w:r w:rsidRPr="00240BFC">
        <w:rPr>
          <w:bCs/>
        </w:rPr>
        <w:t xml:space="preserve"> is the information required by </w:t>
      </w:r>
      <w:r w:rsidRPr="00240BFC">
        <w:rPr>
          <w:b/>
        </w:rPr>
        <w:t xml:space="preserve">GOV § </w:t>
      </w:r>
      <w:r w:rsidRPr="00240BFC">
        <w:rPr>
          <w:b/>
          <w:bCs/>
        </w:rPr>
        <w:t>11346.5(a)(5</w:t>
      </w:r>
      <w:r w:rsidR="00851A74" w:rsidRPr="00240BFC">
        <w:t xml:space="preserve">). </w:t>
      </w:r>
    </w:p>
    <w:p w14:paraId="7A54DFF7" w14:textId="77777777" w:rsidR="00094598" w:rsidRPr="00240BFC" w:rsidRDefault="00851A74" w:rsidP="00851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rPr>
      </w:pPr>
      <w:r w:rsidRPr="00240BFC">
        <w:lastRenderedPageBreak/>
        <w:t>T</w:t>
      </w:r>
      <w:r w:rsidR="009871A0" w:rsidRPr="00240BFC">
        <w:rPr>
          <w:bCs/>
        </w:rPr>
        <w:t>he B</w:t>
      </w:r>
      <w:r w:rsidR="00CE0232" w:rsidRPr="00240BFC">
        <w:rPr>
          <w:bCs/>
        </w:rPr>
        <w:t>oard finds that the proposed regulation does not impose a mandate</w:t>
      </w:r>
      <w:r w:rsidR="00AA66D6" w:rsidRPr="00240BFC">
        <w:rPr>
          <w:bCs/>
        </w:rPr>
        <w:t xml:space="preserve"> </w:t>
      </w:r>
      <w:r w:rsidR="00CE0232" w:rsidRPr="00240BFC">
        <w:rPr>
          <w:bCs/>
        </w:rPr>
        <w:t>on local agencies or school districts.</w:t>
      </w:r>
    </w:p>
    <w:p w14:paraId="2520FEFE" w14:textId="77777777" w:rsidR="00333114" w:rsidRPr="0039470E" w:rsidRDefault="00333114" w:rsidP="00CE0232">
      <w:pPr>
        <w:pStyle w:val="Default"/>
        <w:widowControl w:val="0"/>
        <w:rPr>
          <w:bCs/>
          <w:color w:val="auto"/>
        </w:rPr>
      </w:pPr>
    </w:p>
    <w:p w14:paraId="7DE31E47" w14:textId="1EDBFDF9" w:rsidR="00851A74" w:rsidRPr="0039470E" w:rsidRDefault="0056024A" w:rsidP="00CE0232">
      <w:pPr>
        <w:pStyle w:val="Default"/>
        <w:widowControl w:val="0"/>
        <w:rPr>
          <w:color w:val="auto"/>
          <w:spacing w:val="-3"/>
        </w:rPr>
      </w:pPr>
      <w:r w:rsidRPr="0039470E">
        <w:rPr>
          <w:bCs/>
          <w:color w:val="auto"/>
        </w:rPr>
        <w:t xml:space="preserve">Pursuant to </w:t>
      </w:r>
      <w:r w:rsidRPr="0039470E">
        <w:rPr>
          <w:b/>
          <w:color w:val="auto"/>
        </w:rPr>
        <w:t xml:space="preserve">GOV § </w:t>
      </w:r>
      <w:r w:rsidRPr="0039470E">
        <w:rPr>
          <w:b/>
          <w:bCs/>
          <w:color w:val="auto"/>
        </w:rPr>
        <w:t xml:space="preserve">11346.1(b)(2), </w:t>
      </w:r>
      <w:proofErr w:type="gramStart"/>
      <w:r w:rsidRPr="0039470E">
        <w:rPr>
          <w:bCs/>
          <w:color w:val="auto"/>
        </w:rPr>
        <w:t>following</w:t>
      </w:r>
      <w:proofErr w:type="gramEnd"/>
      <w:r w:rsidRPr="0039470E">
        <w:rPr>
          <w:bCs/>
          <w:color w:val="auto"/>
        </w:rPr>
        <w:t xml:space="preserve"> is the information required by </w:t>
      </w:r>
      <w:r w:rsidRPr="0039470E">
        <w:rPr>
          <w:b/>
          <w:color w:val="auto"/>
        </w:rPr>
        <w:t xml:space="preserve">GOV § </w:t>
      </w:r>
      <w:r w:rsidR="009F266B">
        <w:rPr>
          <w:b/>
          <w:color w:val="auto"/>
        </w:rPr>
        <w:t>1</w:t>
      </w:r>
      <w:r w:rsidRPr="0039470E">
        <w:rPr>
          <w:b/>
          <w:bCs/>
          <w:color w:val="auto"/>
        </w:rPr>
        <w:t>1346.5(a)(6</w:t>
      </w:r>
      <w:r w:rsidR="00851A74" w:rsidRPr="0039470E">
        <w:rPr>
          <w:color w:val="auto"/>
          <w:spacing w:val="-3"/>
        </w:rPr>
        <w:t>).</w:t>
      </w:r>
    </w:p>
    <w:p w14:paraId="0D0D78FD" w14:textId="77777777" w:rsidR="00306F83" w:rsidRPr="00237AAF" w:rsidRDefault="00237AAF" w:rsidP="00237AAF">
      <w:pPr>
        <w:pStyle w:val="Default"/>
        <w:widowControl w:val="0"/>
        <w:ind w:left="720"/>
        <w:rPr>
          <w:color w:val="auto"/>
        </w:rPr>
      </w:pPr>
      <w:r>
        <w:rPr>
          <w:color w:val="auto"/>
        </w:rPr>
        <w:t>N</w:t>
      </w:r>
      <w:r w:rsidR="00306F83" w:rsidRPr="0039470E">
        <w:rPr>
          <w:color w:val="auto"/>
        </w:rPr>
        <w:t>o costs or savings to any State agency are expected.</w:t>
      </w:r>
      <w:r w:rsidR="0039470E" w:rsidRPr="0039470E">
        <w:rPr>
          <w:bCs/>
        </w:rPr>
        <w:t xml:space="preserve"> </w:t>
      </w:r>
    </w:p>
    <w:p w14:paraId="58E74AAA" w14:textId="77777777" w:rsidR="0039470E" w:rsidRDefault="0039470E" w:rsidP="00306F83">
      <w:pPr>
        <w:widowControl w:val="0"/>
        <w:ind w:left="1440"/>
        <w:rPr>
          <w:rFonts w:cs="Arial"/>
          <w:szCs w:val="24"/>
          <w:highlight w:val="yellow"/>
        </w:rPr>
      </w:pPr>
    </w:p>
    <w:p w14:paraId="3C2843E9" w14:textId="4D0824E0" w:rsidR="00CE0232" w:rsidRPr="00412FDD" w:rsidRDefault="00CE0232" w:rsidP="00851A74">
      <w:pPr>
        <w:pStyle w:val="Default"/>
        <w:widowControl w:val="0"/>
        <w:ind w:left="720"/>
        <w:rPr>
          <w:bCs/>
          <w:color w:val="auto"/>
        </w:rPr>
      </w:pPr>
      <w:r w:rsidRPr="00893F8B">
        <w:rPr>
          <w:color w:val="auto"/>
        </w:rPr>
        <w:t xml:space="preserve">The proposed regulation does not impose a reimbursable cost </w:t>
      </w:r>
      <w:proofErr w:type="gramStart"/>
      <w:r w:rsidRPr="00893F8B">
        <w:rPr>
          <w:color w:val="auto"/>
        </w:rPr>
        <w:t>to</w:t>
      </w:r>
      <w:proofErr w:type="gramEnd"/>
      <w:r w:rsidRPr="00893F8B">
        <w:rPr>
          <w:color w:val="auto"/>
        </w:rPr>
        <w:t xml:space="preserve"> any local agency or school district (</w:t>
      </w:r>
      <w:r w:rsidRPr="00893F8B">
        <w:rPr>
          <w:bCs/>
          <w:color w:val="auto"/>
        </w:rPr>
        <w:t>under Part 7 (</w:t>
      </w:r>
      <w:proofErr w:type="gramStart"/>
      <w:r w:rsidRPr="00893F8B">
        <w:rPr>
          <w:bCs/>
          <w:color w:val="auto"/>
        </w:rPr>
        <w:t>commencing</w:t>
      </w:r>
      <w:proofErr w:type="gramEnd"/>
      <w:r w:rsidRPr="00893F8B">
        <w:rPr>
          <w:bCs/>
          <w:color w:val="auto"/>
        </w:rPr>
        <w:t xml:space="preserve"> with Section </w:t>
      </w:r>
      <w:r w:rsidRPr="00893F8B">
        <w:rPr>
          <w:color w:val="auto"/>
        </w:rPr>
        <w:t xml:space="preserve">17500 of Division </w:t>
      </w:r>
      <w:proofErr w:type="gramStart"/>
      <w:r w:rsidRPr="00893F8B">
        <w:rPr>
          <w:color w:val="auto"/>
        </w:rPr>
        <w:t>4</w:t>
      </w:r>
      <w:r w:rsidR="001E0249" w:rsidRPr="00893F8B">
        <w:rPr>
          <w:color w:val="auto"/>
        </w:rPr>
        <w:t>))</w:t>
      </w:r>
      <w:proofErr w:type="gramEnd"/>
      <w:r w:rsidR="001E0249" w:rsidRPr="00893F8B">
        <w:rPr>
          <w:color w:val="auto"/>
        </w:rPr>
        <w:t>.</w:t>
      </w:r>
      <w:r w:rsidR="001E0249">
        <w:rPr>
          <w:color w:val="auto"/>
        </w:rPr>
        <w:t xml:space="preserve"> </w:t>
      </w:r>
      <w:r w:rsidR="008C74D9" w:rsidRPr="00893F8B">
        <w:rPr>
          <w:color w:val="auto"/>
        </w:rPr>
        <w:t xml:space="preserve">There are no </w:t>
      </w:r>
      <w:r w:rsidR="008C74D9" w:rsidRPr="00412FDD">
        <w:rPr>
          <w:color w:val="auto"/>
        </w:rPr>
        <w:t>other nondiscretionary cost</w:t>
      </w:r>
      <w:r w:rsidR="00445372" w:rsidRPr="00412FDD">
        <w:rPr>
          <w:color w:val="auto"/>
        </w:rPr>
        <w:t>s</w:t>
      </w:r>
      <w:r w:rsidR="008C74D9" w:rsidRPr="00412FDD">
        <w:rPr>
          <w:color w:val="auto"/>
        </w:rPr>
        <w:t xml:space="preserve"> or savings imposed on local agencies</w:t>
      </w:r>
      <w:r w:rsidR="001E0249" w:rsidRPr="00412FDD">
        <w:rPr>
          <w:color w:val="auto"/>
        </w:rPr>
        <w:t>.</w:t>
      </w:r>
      <w:r w:rsidR="001E0249">
        <w:rPr>
          <w:color w:val="auto"/>
        </w:rPr>
        <w:t xml:space="preserve"> </w:t>
      </w:r>
      <w:r w:rsidR="008C74D9" w:rsidRPr="00412FDD">
        <w:rPr>
          <w:color w:val="auto"/>
        </w:rPr>
        <w:t>There are no cost</w:t>
      </w:r>
      <w:r w:rsidR="00445372" w:rsidRPr="00412FDD">
        <w:rPr>
          <w:color w:val="auto"/>
        </w:rPr>
        <w:t>s</w:t>
      </w:r>
      <w:r w:rsidR="008C74D9" w:rsidRPr="00412FDD">
        <w:rPr>
          <w:color w:val="auto"/>
        </w:rPr>
        <w:t xml:space="preserve"> or sav</w:t>
      </w:r>
      <w:r w:rsidR="00445372" w:rsidRPr="00412FDD">
        <w:rPr>
          <w:color w:val="auto"/>
        </w:rPr>
        <w:t>ings in federal funding to the S</w:t>
      </w:r>
      <w:r w:rsidR="008C74D9" w:rsidRPr="00412FDD">
        <w:rPr>
          <w:color w:val="auto"/>
        </w:rPr>
        <w:t xml:space="preserve">tate. </w:t>
      </w:r>
    </w:p>
    <w:p w14:paraId="6FC2078D" w14:textId="77777777" w:rsidR="00237AAF" w:rsidRPr="00DA3DB1" w:rsidRDefault="00237AAF" w:rsidP="00970BF6">
      <w:pPr>
        <w:autoSpaceDE w:val="0"/>
        <w:autoSpaceDN w:val="0"/>
        <w:adjustRightInd w:val="0"/>
        <w:jc w:val="both"/>
        <w:rPr>
          <w:rFonts w:cs="Arial"/>
          <w:szCs w:val="24"/>
        </w:rPr>
      </w:pPr>
    </w:p>
    <w:p w14:paraId="02949796" w14:textId="1292FFC8" w:rsidR="00A54118" w:rsidRPr="00205932" w:rsidRDefault="00EB332D" w:rsidP="003C3778">
      <w:pPr>
        <w:autoSpaceDE w:val="0"/>
        <w:autoSpaceDN w:val="0"/>
        <w:adjustRightInd w:val="0"/>
      </w:pPr>
      <w:r w:rsidRPr="00205932">
        <w:t xml:space="preserve">The Board took action to authorize emergency </w:t>
      </w:r>
      <w:r w:rsidRPr="00205932">
        <w:rPr>
          <w:rFonts w:cs="Arial"/>
          <w:szCs w:val="24"/>
        </w:rPr>
        <w:t xml:space="preserve">rulemaking </w:t>
      </w:r>
      <w:proofErr w:type="gramStart"/>
      <w:r w:rsidR="00F44F41" w:rsidRPr="00205932">
        <w:rPr>
          <w:rFonts w:cs="Arial"/>
          <w:szCs w:val="24"/>
        </w:rPr>
        <w:t>at</w:t>
      </w:r>
      <w:proofErr w:type="gramEnd"/>
      <w:r w:rsidR="00F44F41" w:rsidRPr="00205932">
        <w:rPr>
          <w:rFonts w:cs="Arial"/>
          <w:szCs w:val="24"/>
        </w:rPr>
        <w:t xml:space="preserve"> the direction of the Legislature.</w:t>
      </w:r>
      <w:r w:rsidR="001E468E" w:rsidRPr="00205932">
        <w:rPr>
          <w:rFonts w:cs="Arial"/>
          <w:szCs w:val="24"/>
        </w:rPr>
        <w:t xml:space="preserve"> </w:t>
      </w:r>
    </w:p>
    <w:p w14:paraId="51FCBDE7" w14:textId="58AEA7D3" w:rsidR="008223C3" w:rsidRPr="00DA3DB1" w:rsidRDefault="008223C3" w:rsidP="006E62E9">
      <w:pPr>
        <w:rPr>
          <w:rFonts w:cs="Arial"/>
          <w:b/>
          <w:szCs w:val="24"/>
        </w:rPr>
      </w:pPr>
    </w:p>
    <w:p w14:paraId="5BDCC302" w14:textId="30BD52C4" w:rsidR="00AE50AD" w:rsidRPr="00DA3DB1" w:rsidRDefault="00A867D5" w:rsidP="00680F84">
      <w:pPr>
        <w:pStyle w:val="Default"/>
        <w:rPr>
          <w:b/>
          <w:color w:val="auto"/>
        </w:rPr>
      </w:pPr>
      <w:r w:rsidRPr="00DA3DB1">
        <w:rPr>
          <w:b/>
          <w:color w:val="auto"/>
        </w:rPr>
        <w:t xml:space="preserve">Amend </w:t>
      </w:r>
      <w:bookmarkStart w:id="6" w:name="_Hlk69200513"/>
      <w:r w:rsidRPr="00DA3DB1">
        <w:rPr>
          <w:b/>
          <w:color w:val="auto"/>
        </w:rPr>
        <w:t xml:space="preserve">14 CCR § </w:t>
      </w:r>
      <w:bookmarkEnd w:id="6"/>
      <w:r w:rsidR="00AB4BD3" w:rsidRPr="00DA3DB1">
        <w:rPr>
          <w:b/>
          <w:color w:val="auto"/>
        </w:rPr>
        <w:t>10</w:t>
      </w:r>
      <w:r w:rsidR="00AB4BD3">
        <w:rPr>
          <w:b/>
          <w:color w:val="auto"/>
        </w:rPr>
        <w:t>38</w:t>
      </w:r>
    </w:p>
    <w:p w14:paraId="160D8484" w14:textId="7178121C" w:rsidR="006B2488" w:rsidRPr="00DA3DB1" w:rsidRDefault="00D978F0" w:rsidP="006B2488">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3DB1">
        <w:t>The proposed action amends</w:t>
      </w:r>
      <w:r w:rsidR="00F565B6" w:rsidRPr="00DA3DB1">
        <w:t xml:space="preserve"> </w:t>
      </w:r>
      <w:r w:rsidR="006B2488" w:rsidRPr="00DA3DB1">
        <w:t xml:space="preserve">subdivision </w:t>
      </w:r>
      <w:r w:rsidR="00965221">
        <w:t>(e)</w:t>
      </w:r>
      <w:r w:rsidR="00B84E4A">
        <w:t xml:space="preserve"> to reflect changes in the maximum </w:t>
      </w:r>
      <w:r w:rsidR="008013EB">
        <w:t xml:space="preserve">tree diameter, means of measuring diameter (stump height versus breast height), </w:t>
      </w:r>
      <w:r w:rsidR="000F0383">
        <w:t xml:space="preserve">and restrictions </w:t>
      </w:r>
      <w:r w:rsidR="005D3FDA">
        <w:t>which previously excluded</w:t>
      </w:r>
      <w:r w:rsidR="000F0383">
        <w:t xml:space="preserve"> the use of the subdivis</w:t>
      </w:r>
      <w:r w:rsidR="005D3FDA">
        <w:t>ion within the Southern Sub</w:t>
      </w:r>
      <w:r w:rsidR="00D02B43">
        <w:t xml:space="preserve"> </w:t>
      </w:r>
      <w:r w:rsidR="005D3FDA">
        <w:t>District of the Coast Forest District and the Southern Forest District</w:t>
      </w:r>
      <w:r w:rsidR="00406C7A">
        <w:t xml:space="preserve"> as permitted by the authorizing statute in </w:t>
      </w:r>
      <w:r w:rsidR="007F5F0A">
        <w:t xml:space="preserve">PRC </w:t>
      </w:r>
      <w:r w:rsidR="007F5F0A">
        <w:rPr>
          <w:rFonts w:cs="Arial"/>
        </w:rPr>
        <w:t>§</w:t>
      </w:r>
      <w:r w:rsidR="007F5F0A">
        <w:t xml:space="preserve"> 4582</w:t>
      </w:r>
      <w:r w:rsidR="005D3FDA">
        <w:t>. The pro</w:t>
      </w:r>
      <w:r w:rsidR="000F6BDF">
        <w:t>blem</w:t>
      </w:r>
      <w:r w:rsidR="007F5F0A">
        <w:t xml:space="preserve"> is that </w:t>
      </w:r>
      <w:proofErr w:type="gramStart"/>
      <w:r w:rsidR="007F5F0A">
        <w:t>current</w:t>
      </w:r>
      <w:proofErr w:type="gramEnd"/>
      <w:r w:rsidR="007F5F0A">
        <w:t xml:space="preserve"> regulatory text does not reflect the permissions and </w:t>
      </w:r>
      <w:r w:rsidR="00400606">
        <w:t>requirements set by the authorizing statute</w:t>
      </w:r>
      <w:r w:rsidR="000F6BDF">
        <w:t>. The purpose</w:t>
      </w:r>
      <w:r w:rsidR="00400606">
        <w:t xml:space="preserve"> of the proposed action is to modify those sections of the Oak Woodland Exemption to reflect </w:t>
      </w:r>
      <w:r w:rsidR="002122ED">
        <w:t>the specifications of the authorizing statute</w:t>
      </w:r>
      <w:r w:rsidR="000F6BDF">
        <w:t>. This amendment is necessary to reflect the changes to the statute in the regulatory text and provide interim input from the B</w:t>
      </w:r>
      <w:r w:rsidR="002122ED">
        <w:t xml:space="preserve">oard on those </w:t>
      </w:r>
      <w:r w:rsidR="008B72B9">
        <w:t xml:space="preserve">aspects where the Legislature granted Board discretion. </w:t>
      </w:r>
    </w:p>
    <w:p w14:paraId="003E23FE" w14:textId="26A4FF2A" w:rsidR="00CA7690" w:rsidRPr="00593080" w:rsidRDefault="00CA7690" w:rsidP="006B2488">
      <w:pPr>
        <w:pStyle w:val="Default"/>
        <w:rPr>
          <w:b/>
          <w:color w:val="auto"/>
        </w:rPr>
      </w:pPr>
    </w:p>
    <w:p w14:paraId="22DDA961" w14:textId="3AC1478D" w:rsidR="00DE6AF2" w:rsidRPr="00593080" w:rsidRDefault="00DE6AF2" w:rsidP="006B2488">
      <w:pPr>
        <w:pStyle w:val="Default"/>
        <w:rPr>
          <w:b/>
          <w:color w:val="auto"/>
        </w:rPr>
      </w:pPr>
      <w:r w:rsidRPr="00593080">
        <w:rPr>
          <w:b/>
          <w:color w:val="auto"/>
        </w:rPr>
        <w:t>Amend 14 CCR § 10</w:t>
      </w:r>
      <w:r w:rsidR="00AB4BD3" w:rsidRPr="00593080">
        <w:rPr>
          <w:b/>
          <w:color w:val="auto"/>
        </w:rPr>
        <w:t>38.3</w:t>
      </w:r>
    </w:p>
    <w:p w14:paraId="7DA90A37" w14:textId="48AFC182" w:rsidR="00246DF7" w:rsidRPr="00B801F9" w:rsidRDefault="0097047F" w:rsidP="00333EA8">
      <w:pPr>
        <w:rPr>
          <w:szCs w:val="24"/>
        </w:rPr>
      </w:pPr>
      <w:r w:rsidRPr="00593080">
        <w:t xml:space="preserve">The proposed action amends 14 CCR § 1038.3 to reflect the changes </w:t>
      </w:r>
      <w:r w:rsidR="00B801F9">
        <w:t xml:space="preserve">to PRC </w:t>
      </w:r>
      <w:r w:rsidR="00B801F9">
        <w:rPr>
          <w:rFonts w:cs="Arial"/>
        </w:rPr>
        <w:t>§</w:t>
      </w:r>
      <w:r w:rsidR="00B801F9">
        <w:t xml:space="preserve"> 458</w:t>
      </w:r>
      <w:r w:rsidR="009A51F8">
        <w:t>4</w:t>
      </w:r>
      <w:r w:rsidR="00B801F9">
        <w:t xml:space="preserve"> </w:t>
      </w:r>
      <w:r w:rsidRPr="00593080">
        <w:t>per AB 2276. This section changes the name of the exemption to the Forest Resilienc</w:t>
      </w:r>
      <w:r w:rsidR="0037024F">
        <w:t>e</w:t>
      </w:r>
      <w:r w:rsidRPr="00593080">
        <w:t xml:space="preserve"> Exemption and modifies regulatory </w:t>
      </w:r>
      <w:r w:rsidRPr="00B801F9">
        <w:rPr>
          <w:szCs w:val="24"/>
        </w:rPr>
        <w:t xml:space="preserve">requirements and qualifying criteria for this exemption. The purpose of this amendment is to reflect the changes to the statute in the regulatory text and provide interim input from the Board.  </w:t>
      </w:r>
    </w:p>
    <w:p w14:paraId="7950A4E4" w14:textId="77777777" w:rsidR="00246DF7" w:rsidRPr="00B801F9" w:rsidRDefault="00246DF7" w:rsidP="00333EA8">
      <w:pPr>
        <w:rPr>
          <w:szCs w:val="24"/>
        </w:rPr>
      </w:pPr>
    </w:p>
    <w:p w14:paraId="3D7F28E3" w14:textId="77777777" w:rsidR="00246DF7" w:rsidRPr="00DD41FC" w:rsidRDefault="0097047F" w:rsidP="00333EA8">
      <w:pPr>
        <w:rPr>
          <w:rFonts w:cs="Arial"/>
          <w:szCs w:val="24"/>
        </w:rPr>
      </w:pPr>
      <w:r w:rsidRPr="00DD41FC">
        <w:rPr>
          <w:rFonts w:cs="Arial"/>
          <w:szCs w:val="24"/>
        </w:rPr>
        <w:t xml:space="preserve">Changes include: </w:t>
      </w:r>
    </w:p>
    <w:p w14:paraId="7292DC8F" w14:textId="550D9BD0" w:rsidR="00246DF7" w:rsidRPr="00DD41FC" w:rsidRDefault="00B801F9" w:rsidP="00DD41FC">
      <w:pPr>
        <w:pStyle w:val="ListParagraph"/>
        <w:numPr>
          <w:ilvl w:val="0"/>
          <w:numId w:val="5"/>
        </w:numPr>
        <w:rPr>
          <w:rFonts w:ascii="Arial" w:hAnsi="Arial" w:cs="Arial"/>
          <w:sz w:val="24"/>
          <w:szCs w:val="24"/>
        </w:rPr>
      </w:pPr>
      <w:r w:rsidRPr="00DD41FC">
        <w:rPr>
          <w:rFonts w:ascii="Arial" w:hAnsi="Arial" w:cs="Arial"/>
          <w:sz w:val="24"/>
          <w:szCs w:val="24"/>
        </w:rPr>
        <w:t xml:space="preserve">Within </w:t>
      </w:r>
      <w:r w:rsidR="0097047F" w:rsidRPr="00DD41FC">
        <w:rPr>
          <w:rFonts w:ascii="Arial" w:hAnsi="Arial" w:cs="Arial"/>
          <w:sz w:val="24"/>
          <w:szCs w:val="24"/>
        </w:rPr>
        <w:t>14 CCR § 1038.3(c)</w:t>
      </w:r>
      <w:r w:rsidRPr="00DD41FC">
        <w:rPr>
          <w:rFonts w:ascii="Arial" w:hAnsi="Arial" w:cs="Arial"/>
          <w:sz w:val="24"/>
          <w:szCs w:val="24"/>
        </w:rPr>
        <w:t xml:space="preserve">, </w:t>
      </w:r>
      <w:r w:rsidR="0097047F" w:rsidRPr="00DD41FC">
        <w:rPr>
          <w:rFonts w:ascii="Arial" w:hAnsi="Arial" w:cs="Arial"/>
          <w:sz w:val="24"/>
          <w:szCs w:val="24"/>
        </w:rPr>
        <w:t xml:space="preserve">the acre </w:t>
      </w:r>
      <w:proofErr w:type="gramStart"/>
      <w:r w:rsidR="0097047F" w:rsidRPr="00DD41FC">
        <w:rPr>
          <w:rFonts w:ascii="Arial" w:hAnsi="Arial" w:cs="Arial"/>
          <w:sz w:val="24"/>
          <w:szCs w:val="24"/>
        </w:rPr>
        <w:t>limitation</w:t>
      </w:r>
      <w:proofErr w:type="gramEnd"/>
      <w:r w:rsidR="00EA1BC5" w:rsidRPr="00DD41FC">
        <w:rPr>
          <w:rFonts w:ascii="Arial" w:hAnsi="Arial" w:cs="Arial"/>
          <w:sz w:val="24"/>
          <w:szCs w:val="24"/>
        </w:rPr>
        <w:t xml:space="preserve"> on the exemption</w:t>
      </w:r>
      <w:r w:rsidRPr="00DD41FC">
        <w:rPr>
          <w:rFonts w:ascii="Arial" w:hAnsi="Arial" w:cs="Arial"/>
          <w:sz w:val="24"/>
          <w:szCs w:val="24"/>
        </w:rPr>
        <w:t xml:space="preserve"> is expanded</w:t>
      </w:r>
      <w:r w:rsidR="0097047F" w:rsidRPr="00DD41FC">
        <w:rPr>
          <w:rFonts w:ascii="Arial" w:hAnsi="Arial" w:cs="Arial"/>
          <w:sz w:val="24"/>
          <w:szCs w:val="24"/>
        </w:rPr>
        <w:t xml:space="preserve"> from 300 acres to 500 acres.</w:t>
      </w:r>
      <w:r w:rsidRPr="00DD41FC">
        <w:rPr>
          <w:rFonts w:ascii="Arial" w:hAnsi="Arial" w:cs="Arial"/>
          <w:sz w:val="24"/>
          <w:szCs w:val="24"/>
        </w:rPr>
        <w:t xml:space="preserve"> </w:t>
      </w:r>
      <w:bookmarkStart w:id="7" w:name="_Hlk184041010"/>
    </w:p>
    <w:p w14:paraId="3DEEEE8A" w14:textId="35296E2B" w:rsidR="00246DF7" w:rsidRPr="00DD41FC" w:rsidRDefault="00B801F9" w:rsidP="00DD41FC">
      <w:pPr>
        <w:pStyle w:val="ListParagraph"/>
        <w:numPr>
          <w:ilvl w:val="0"/>
          <w:numId w:val="5"/>
        </w:numPr>
        <w:rPr>
          <w:rFonts w:ascii="Arial" w:hAnsi="Arial" w:cs="Arial"/>
          <w:sz w:val="24"/>
          <w:szCs w:val="24"/>
        </w:rPr>
      </w:pPr>
      <w:r w:rsidRPr="00DD41FC">
        <w:rPr>
          <w:rFonts w:ascii="Arial" w:hAnsi="Arial" w:cs="Arial"/>
          <w:sz w:val="24"/>
          <w:szCs w:val="24"/>
        </w:rPr>
        <w:t xml:space="preserve">Within </w:t>
      </w:r>
      <w:r w:rsidR="0097047F" w:rsidRPr="00DD41FC">
        <w:rPr>
          <w:rFonts w:ascii="Arial" w:hAnsi="Arial" w:cs="Arial"/>
          <w:sz w:val="24"/>
          <w:szCs w:val="24"/>
        </w:rPr>
        <w:t>14 CCR § 1038.3(d)(3)</w:t>
      </w:r>
      <w:r w:rsidRPr="00DD41FC">
        <w:rPr>
          <w:rFonts w:ascii="Arial" w:hAnsi="Arial" w:cs="Arial"/>
          <w:sz w:val="24"/>
          <w:szCs w:val="24"/>
        </w:rPr>
        <w:t>,</w:t>
      </w:r>
      <w:r w:rsidR="00495569" w:rsidRPr="00DD41FC">
        <w:rPr>
          <w:rFonts w:ascii="Arial" w:hAnsi="Arial" w:cs="Arial"/>
          <w:sz w:val="24"/>
          <w:szCs w:val="24"/>
        </w:rPr>
        <w:t xml:space="preserve"> there is an added requirement that</w:t>
      </w:r>
      <w:r w:rsidR="006D0BAF" w:rsidRPr="00DD41FC">
        <w:rPr>
          <w:rFonts w:ascii="Arial" w:hAnsi="Arial" w:cs="Arial"/>
          <w:sz w:val="24"/>
          <w:szCs w:val="24"/>
        </w:rPr>
        <w:t xml:space="preserve"> </w:t>
      </w:r>
      <w:bookmarkEnd w:id="7"/>
      <w:proofErr w:type="gramStart"/>
      <w:r w:rsidR="0097047F" w:rsidRPr="00DD41FC">
        <w:rPr>
          <w:rFonts w:ascii="Arial" w:hAnsi="Arial" w:cs="Arial"/>
          <w:sz w:val="24"/>
          <w:szCs w:val="24"/>
        </w:rPr>
        <w:t>slash</w:t>
      </w:r>
      <w:proofErr w:type="gramEnd"/>
      <w:r w:rsidR="0097047F" w:rsidRPr="00DD41FC">
        <w:rPr>
          <w:rFonts w:ascii="Arial" w:hAnsi="Arial" w:cs="Arial"/>
          <w:sz w:val="24"/>
          <w:szCs w:val="24"/>
        </w:rPr>
        <w:t xml:space="preserve"> and woody debris </w:t>
      </w:r>
      <w:r w:rsidR="00DC7898" w:rsidRPr="00DD41FC">
        <w:rPr>
          <w:rFonts w:ascii="Arial" w:hAnsi="Arial" w:cs="Arial"/>
          <w:sz w:val="24"/>
          <w:szCs w:val="24"/>
        </w:rPr>
        <w:t>c</w:t>
      </w:r>
      <w:r w:rsidR="00E206F6" w:rsidRPr="00DD41FC">
        <w:rPr>
          <w:rFonts w:ascii="Arial" w:hAnsi="Arial" w:cs="Arial"/>
          <w:sz w:val="24"/>
          <w:szCs w:val="24"/>
        </w:rPr>
        <w:t xml:space="preserve">reated by </w:t>
      </w:r>
      <w:r w:rsidR="00F8191E" w:rsidRPr="00DD41FC">
        <w:rPr>
          <w:rFonts w:ascii="Arial" w:hAnsi="Arial" w:cs="Arial"/>
          <w:sz w:val="24"/>
          <w:szCs w:val="24"/>
        </w:rPr>
        <w:t xml:space="preserve">operations </w:t>
      </w:r>
      <w:r w:rsidRPr="00DD41FC">
        <w:rPr>
          <w:rFonts w:ascii="Arial" w:hAnsi="Arial" w:cs="Arial"/>
          <w:sz w:val="24"/>
          <w:szCs w:val="24"/>
        </w:rPr>
        <w:t xml:space="preserve">must be </w:t>
      </w:r>
      <w:r w:rsidR="0097047F" w:rsidRPr="00DD41FC">
        <w:rPr>
          <w:rFonts w:ascii="Arial" w:hAnsi="Arial" w:cs="Arial"/>
          <w:sz w:val="24"/>
          <w:szCs w:val="24"/>
        </w:rPr>
        <w:t>trea</w:t>
      </w:r>
      <w:r w:rsidRPr="00DD41FC">
        <w:rPr>
          <w:rFonts w:ascii="Arial" w:hAnsi="Arial" w:cs="Arial"/>
          <w:sz w:val="24"/>
          <w:szCs w:val="24"/>
        </w:rPr>
        <w:t>ted</w:t>
      </w:r>
      <w:r w:rsidR="0097047F" w:rsidRPr="00DD41FC">
        <w:rPr>
          <w:rFonts w:ascii="Arial" w:hAnsi="Arial" w:cs="Arial"/>
          <w:sz w:val="24"/>
          <w:szCs w:val="24"/>
        </w:rPr>
        <w:t xml:space="preserve"> within 50 feet of public roads or critical infrastructure</w:t>
      </w:r>
      <w:r w:rsidR="00495569" w:rsidRPr="00DD41FC">
        <w:rPr>
          <w:rFonts w:ascii="Arial" w:hAnsi="Arial" w:cs="Arial"/>
          <w:sz w:val="24"/>
          <w:szCs w:val="24"/>
        </w:rPr>
        <w:t>.</w:t>
      </w:r>
      <w:r w:rsidR="00EA1BC5" w:rsidRPr="00DD41FC">
        <w:rPr>
          <w:rFonts w:ascii="Arial" w:hAnsi="Arial" w:cs="Arial"/>
          <w:sz w:val="24"/>
          <w:szCs w:val="24"/>
        </w:rPr>
        <w:t xml:space="preserve"> The Board </w:t>
      </w:r>
      <w:r w:rsidR="00495569" w:rsidRPr="00DD41FC">
        <w:rPr>
          <w:rFonts w:ascii="Arial" w:hAnsi="Arial" w:cs="Arial"/>
          <w:sz w:val="24"/>
          <w:szCs w:val="24"/>
        </w:rPr>
        <w:t xml:space="preserve">was granted authority to define “critical infrastructure” and </w:t>
      </w:r>
      <w:r w:rsidR="00EA1BC5" w:rsidRPr="00DD41FC">
        <w:rPr>
          <w:rFonts w:ascii="Arial" w:hAnsi="Arial" w:cs="Arial"/>
          <w:sz w:val="24"/>
          <w:szCs w:val="24"/>
        </w:rPr>
        <w:t xml:space="preserve">has </w:t>
      </w:r>
      <w:r w:rsidR="00495569" w:rsidRPr="00DD41FC">
        <w:rPr>
          <w:rFonts w:ascii="Arial" w:hAnsi="Arial" w:cs="Arial"/>
          <w:sz w:val="24"/>
          <w:szCs w:val="24"/>
        </w:rPr>
        <w:t>chosen</w:t>
      </w:r>
      <w:r w:rsidR="00EA1BC5" w:rsidRPr="00DD41FC">
        <w:rPr>
          <w:rFonts w:ascii="Arial" w:hAnsi="Arial" w:cs="Arial"/>
          <w:sz w:val="24"/>
          <w:szCs w:val="24"/>
        </w:rPr>
        <w:t xml:space="preserve"> the same definition as the California Emergency Services Act (GOV § 85</w:t>
      </w:r>
      <w:r w:rsidR="009A173E" w:rsidRPr="00DD41FC">
        <w:rPr>
          <w:rFonts w:ascii="Arial" w:hAnsi="Arial" w:cs="Arial"/>
          <w:sz w:val="24"/>
          <w:szCs w:val="24"/>
        </w:rPr>
        <w:t>92.30(a)</w:t>
      </w:r>
      <w:r w:rsidR="00EA1BC5" w:rsidRPr="00DD41FC">
        <w:rPr>
          <w:rFonts w:ascii="Arial" w:hAnsi="Arial" w:cs="Arial"/>
          <w:sz w:val="24"/>
          <w:szCs w:val="24"/>
        </w:rPr>
        <w:t>)</w:t>
      </w:r>
      <w:r w:rsidR="009A173E" w:rsidRPr="00DD41FC">
        <w:rPr>
          <w:rFonts w:ascii="Arial" w:hAnsi="Arial" w:cs="Arial"/>
          <w:sz w:val="24"/>
          <w:szCs w:val="24"/>
        </w:rPr>
        <w:t xml:space="preserve"> with specific example</w:t>
      </w:r>
      <w:r w:rsidR="00A3315D" w:rsidRPr="00DD41FC">
        <w:rPr>
          <w:rFonts w:ascii="Arial" w:hAnsi="Arial" w:cs="Arial"/>
          <w:sz w:val="24"/>
          <w:szCs w:val="24"/>
        </w:rPr>
        <w:t>s</w:t>
      </w:r>
      <w:r w:rsidR="009A173E" w:rsidRPr="00DD41FC">
        <w:rPr>
          <w:rFonts w:ascii="Arial" w:hAnsi="Arial" w:cs="Arial"/>
          <w:sz w:val="24"/>
          <w:szCs w:val="24"/>
        </w:rPr>
        <w:t xml:space="preserve"> from the Forest Practice Rules</w:t>
      </w:r>
      <w:r w:rsidR="00EA1BC5" w:rsidRPr="00DD41FC">
        <w:rPr>
          <w:rFonts w:ascii="Arial" w:hAnsi="Arial" w:cs="Arial"/>
          <w:sz w:val="24"/>
          <w:szCs w:val="24"/>
        </w:rPr>
        <w:t xml:space="preserve">. </w:t>
      </w:r>
      <w:r w:rsidR="00F8191E" w:rsidRPr="00DD41FC">
        <w:rPr>
          <w:rFonts w:ascii="Arial" w:hAnsi="Arial" w:cs="Arial"/>
          <w:sz w:val="24"/>
          <w:szCs w:val="24"/>
        </w:rPr>
        <w:t>This</w:t>
      </w:r>
      <w:r w:rsidR="00C84649" w:rsidRPr="00DD41FC">
        <w:rPr>
          <w:rFonts w:ascii="Arial" w:hAnsi="Arial" w:cs="Arial"/>
          <w:sz w:val="24"/>
          <w:szCs w:val="24"/>
        </w:rPr>
        <w:t xml:space="preserve"> rule change</w:t>
      </w:r>
      <w:r w:rsidR="00F8191E" w:rsidRPr="00DD41FC">
        <w:rPr>
          <w:rFonts w:ascii="Arial" w:hAnsi="Arial" w:cs="Arial"/>
          <w:sz w:val="24"/>
          <w:szCs w:val="24"/>
        </w:rPr>
        <w:t xml:space="preserve"> is necessary to ensure that critical infrastructure </w:t>
      </w:r>
      <w:r w:rsidR="002C2B94" w:rsidRPr="00DD41FC">
        <w:rPr>
          <w:rFonts w:ascii="Arial" w:hAnsi="Arial" w:cs="Arial"/>
          <w:sz w:val="24"/>
          <w:szCs w:val="24"/>
        </w:rPr>
        <w:t xml:space="preserve">has additional </w:t>
      </w:r>
      <w:proofErr w:type="gramStart"/>
      <w:r w:rsidR="002C2B94" w:rsidRPr="00DD41FC">
        <w:rPr>
          <w:rFonts w:ascii="Arial" w:hAnsi="Arial" w:cs="Arial"/>
          <w:sz w:val="24"/>
          <w:szCs w:val="24"/>
        </w:rPr>
        <w:t>protections</w:t>
      </w:r>
      <w:proofErr w:type="gramEnd"/>
      <w:r w:rsidR="002C2B94" w:rsidRPr="00DD41FC">
        <w:rPr>
          <w:rFonts w:ascii="Arial" w:hAnsi="Arial" w:cs="Arial"/>
          <w:sz w:val="24"/>
          <w:szCs w:val="24"/>
        </w:rPr>
        <w:t xml:space="preserve"> if threatened by wildfire</w:t>
      </w:r>
      <w:r w:rsidR="006263E0" w:rsidRPr="00DD41FC">
        <w:rPr>
          <w:rFonts w:ascii="Arial" w:hAnsi="Arial" w:cs="Arial"/>
          <w:sz w:val="24"/>
          <w:szCs w:val="24"/>
        </w:rPr>
        <w:t xml:space="preserve"> by limiting adjacent ground fuels. </w:t>
      </w:r>
    </w:p>
    <w:p w14:paraId="745B874A" w14:textId="57B92B99" w:rsidR="00763E31" w:rsidRPr="00DD41FC" w:rsidRDefault="00763E31" w:rsidP="00DD41FC">
      <w:pPr>
        <w:pStyle w:val="ListParagraph"/>
        <w:numPr>
          <w:ilvl w:val="0"/>
          <w:numId w:val="5"/>
        </w:numPr>
        <w:rPr>
          <w:rFonts w:ascii="Arial" w:hAnsi="Arial" w:cs="Arial"/>
          <w:sz w:val="24"/>
          <w:szCs w:val="24"/>
        </w:rPr>
      </w:pPr>
      <w:r w:rsidRPr="00DD41FC">
        <w:rPr>
          <w:rFonts w:ascii="Arial" w:hAnsi="Arial" w:cs="Arial"/>
          <w:sz w:val="24"/>
          <w:szCs w:val="24"/>
        </w:rPr>
        <w:t xml:space="preserve">Within 14 CCR § 1038.3(e), the limitation on the maximum tree size that can be removed for temporary road construction or reconstruction </w:t>
      </w:r>
      <w:r w:rsidR="00495569" w:rsidRPr="00DD41FC">
        <w:rPr>
          <w:rFonts w:ascii="Arial" w:hAnsi="Arial" w:cs="Arial"/>
          <w:sz w:val="24"/>
          <w:szCs w:val="24"/>
        </w:rPr>
        <w:t>is</w:t>
      </w:r>
      <w:r w:rsidRPr="00DD41FC">
        <w:rPr>
          <w:rFonts w:ascii="Arial" w:hAnsi="Arial" w:cs="Arial"/>
          <w:sz w:val="24"/>
          <w:szCs w:val="24"/>
        </w:rPr>
        <w:t xml:space="preserve"> changed to reflect diameter at breast height instead of diameter at stump height</w:t>
      </w:r>
      <w:r w:rsidR="00495569" w:rsidRPr="00DD41FC">
        <w:rPr>
          <w:rFonts w:ascii="Arial" w:hAnsi="Arial" w:cs="Arial"/>
          <w:sz w:val="24"/>
          <w:szCs w:val="24"/>
        </w:rPr>
        <w:t>.</w:t>
      </w:r>
    </w:p>
    <w:p w14:paraId="7D492852" w14:textId="70322BE6" w:rsidR="00AC7131" w:rsidRPr="00DD41FC" w:rsidRDefault="00AC7131" w:rsidP="00DD41FC">
      <w:pPr>
        <w:pStyle w:val="ListParagraph"/>
        <w:numPr>
          <w:ilvl w:val="0"/>
          <w:numId w:val="5"/>
        </w:numPr>
        <w:rPr>
          <w:rFonts w:ascii="Arial" w:hAnsi="Arial" w:cs="Arial"/>
          <w:sz w:val="24"/>
          <w:szCs w:val="24"/>
        </w:rPr>
      </w:pPr>
      <w:r w:rsidRPr="00DD41FC">
        <w:rPr>
          <w:rFonts w:ascii="Arial" w:hAnsi="Arial" w:cs="Arial"/>
          <w:sz w:val="24"/>
          <w:szCs w:val="24"/>
        </w:rPr>
        <w:lastRenderedPageBreak/>
        <w:t>Within 14 CCR § 1038.3(h), the limitation on the maximum tree size that can be removed was changed to reflect diameter at breast height instead of diameter at stump height.</w:t>
      </w:r>
    </w:p>
    <w:p w14:paraId="0BCC84B3" w14:textId="1450EF5E" w:rsidR="00246DF7" w:rsidRPr="00DD41FC" w:rsidRDefault="00EA1BC5" w:rsidP="00DD41FC">
      <w:pPr>
        <w:pStyle w:val="ListParagraph"/>
        <w:numPr>
          <w:ilvl w:val="0"/>
          <w:numId w:val="5"/>
        </w:numPr>
        <w:rPr>
          <w:rFonts w:ascii="Arial" w:hAnsi="Arial" w:cs="Arial"/>
          <w:sz w:val="24"/>
          <w:szCs w:val="24"/>
        </w:rPr>
      </w:pPr>
      <w:r w:rsidRPr="00DD41FC">
        <w:rPr>
          <w:rFonts w:ascii="Arial" w:hAnsi="Arial" w:cs="Arial"/>
          <w:sz w:val="24"/>
          <w:szCs w:val="24"/>
        </w:rPr>
        <w:t xml:space="preserve">Within </w:t>
      </w:r>
      <w:r w:rsidR="0097047F" w:rsidRPr="00DD41FC">
        <w:rPr>
          <w:rFonts w:ascii="Arial" w:hAnsi="Arial" w:cs="Arial"/>
          <w:sz w:val="24"/>
          <w:szCs w:val="24"/>
        </w:rPr>
        <w:t>14 CCR § 1038.3</w:t>
      </w:r>
      <w:r w:rsidR="00AC7131" w:rsidRPr="00DD41FC">
        <w:rPr>
          <w:rFonts w:ascii="Arial" w:hAnsi="Arial" w:cs="Arial"/>
          <w:sz w:val="24"/>
          <w:szCs w:val="24"/>
        </w:rPr>
        <w:t xml:space="preserve"> defines separate </w:t>
      </w:r>
      <w:r w:rsidR="0097047F" w:rsidRPr="00DD41FC">
        <w:rPr>
          <w:rFonts w:ascii="Arial" w:hAnsi="Arial" w:cs="Arial"/>
          <w:sz w:val="24"/>
          <w:szCs w:val="24"/>
        </w:rPr>
        <w:t>post-harvest retention standards for trees</w:t>
      </w:r>
      <w:r w:rsidR="00AC7131" w:rsidRPr="00DD41FC">
        <w:rPr>
          <w:rFonts w:ascii="Arial" w:hAnsi="Arial" w:cs="Arial"/>
          <w:sz w:val="24"/>
          <w:szCs w:val="24"/>
        </w:rPr>
        <w:t xml:space="preserve"> in separate forest districts, creating one standard for the </w:t>
      </w:r>
      <w:r w:rsidR="0097047F" w:rsidRPr="00DD41FC">
        <w:rPr>
          <w:rFonts w:ascii="Arial" w:hAnsi="Arial" w:cs="Arial"/>
          <w:sz w:val="24"/>
          <w:szCs w:val="24"/>
        </w:rPr>
        <w:t>Coast Forest District and</w:t>
      </w:r>
      <w:r w:rsidR="00AC7131" w:rsidRPr="00DD41FC">
        <w:rPr>
          <w:rFonts w:ascii="Arial" w:hAnsi="Arial" w:cs="Arial"/>
          <w:sz w:val="24"/>
          <w:szCs w:val="24"/>
        </w:rPr>
        <w:t xml:space="preserve"> another for</w:t>
      </w:r>
      <w:r w:rsidR="0097047F" w:rsidRPr="00DD41FC">
        <w:rPr>
          <w:rFonts w:ascii="Arial" w:hAnsi="Arial" w:cs="Arial"/>
          <w:sz w:val="24"/>
          <w:szCs w:val="24"/>
        </w:rPr>
        <w:t xml:space="preserve"> the Northern &amp; Southern Forest Districts. </w:t>
      </w:r>
    </w:p>
    <w:p w14:paraId="28A2B6C5" w14:textId="1784507F" w:rsidR="005673E8" w:rsidRPr="00DD41FC" w:rsidRDefault="005673E8" w:rsidP="00DD41FC">
      <w:pPr>
        <w:pStyle w:val="ListParagraph"/>
        <w:numPr>
          <w:ilvl w:val="0"/>
          <w:numId w:val="5"/>
        </w:numPr>
        <w:rPr>
          <w:rFonts w:ascii="Arial" w:hAnsi="Arial" w:cs="Arial"/>
          <w:sz w:val="24"/>
          <w:szCs w:val="24"/>
        </w:rPr>
      </w:pPr>
      <w:r w:rsidRPr="00DD41FC">
        <w:rPr>
          <w:rFonts w:ascii="Arial" w:hAnsi="Arial" w:cs="Arial"/>
          <w:sz w:val="24"/>
          <w:szCs w:val="24"/>
        </w:rPr>
        <w:t>The addition of 14 CCR § 1038.3(</w:t>
      </w:r>
      <w:r w:rsidR="000E69E7" w:rsidRPr="00DD41FC">
        <w:rPr>
          <w:rFonts w:ascii="Arial" w:hAnsi="Arial" w:cs="Arial"/>
          <w:sz w:val="24"/>
          <w:szCs w:val="24"/>
        </w:rPr>
        <w:t xml:space="preserve">j) </w:t>
      </w:r>
      <w:r w:rsidR="00A12FF4" w:rsidRPr="00DD41FC">
        <w:rPr>
          <w:rFonts w:ascii="Arial" w:hAnsi="Arial" w:cs="Arial"/>
          <w:sz w:val="24"/>
          <w:szCs w:val="24"/>
        </w:rPr>
        <w:t xml:space="preserve">waives the </w:t>
      </w:r>
      <w:r w:rsidR="00D96326" w:rsidRPr="00DD41FC">
        <w:rPr>
          <w:rFonts w:ascii="Arial" w:hAnsi="Arial" w:cs="Arial"/>
          <w:sz w:val="24"/>
          <w:szCs w:val="24"/>
        </w:rPr>
        <w:t>30-inch</w:t>
      </w:r>
      <w:r w:rsidR="00A12FF4" w:rsidRPr="00DD41FC">
        <w:rPr>
          <w:rFonts w:ascii="Arial" w:hAnsi="Arial" w:cs="Arial"/>
          <w:sz w:val="24"/>
          <w:szCs w:val="24"/>
        </w:rPr>
        <w:t xml:space="preserve"> </w:t>
      </w:r>
      <w:proofErr w:type="spellStart"/>
      <w:r w:rsidR="00A12FF4" w:rsidRPr="00DD41FC">
        <w:rPr>
          <w:rFonts w:ascii="Arial" w:hAnsi="Arial" w:cs="Arial"/>
          <w:sz w:val="24"/>
          <w:szCs w:val="24"/>
        </w:rPr>
        <w:t>dbh</w:t>
      </w:r>
      <w:proofErr w:type="spellEnd"/>
      <w:r w:rsidR="00A12FF4" w:rsidRPr="00DD41FC">
        <w:rPr>
          <w:rFonts w:ascii="Arial" w:hAnsi="Arial" w:cs="Arial"/>
          <w:sz w:val="24"/>
          <w:szCs w:val="24"/>
        </w:rPr>
        <w:t xml:space="preserve"> limitation to allow</w:t>
      </w:r>
      <w:r w:rsidR="0052260B" w:rsidRPr="00DD41FC">
        <w:rPr>
          <w:rFonts w:ascii="Arial" w:hAnsi="Arial" w:cs="Arial"/>
          <w:sz w:val="24"/>
          <w:szCs w:val="24"/>
        </w:rPr>
        <w:t xml:space="preserve"> the harvest of</w:t>
      </w:r>
      <w:r w:rsidR="000E69E7" w:rsidRPr="00DD41FC">
        <w:rPr>
          <w:rFonts w:ascii="Arial" w:hAnsi="Arial" w:cs="Arial"/>
          <w:sz w:val="24"/>
          <w:szCs w:val="24"/>
        </w:rPr>
        <w:t xml:space="preserve"> </w:t>
      </w:r>
      <w:r w:rsidR="001F3561" w:rsidRPr="00DD41FC">
        <w:rPr>
          <w:rFonts w:ascii="Arial" w:hAnsi="Arial" w:cs="Arial"/>
          <w:sz w:val="24"/>
          <w:szCs w:val="24"/>
        </w:rPr>
        <w:t xml:space="preserve">larger </w:t>
      </w:r>
      <w:r w:rsidR="001F2E24" w:rsidRPr="00DD41FC">
        <w:rPr>
          <w:rFonts w:ascii="Arial" w:hAnsi="Arial" w:cs="Arial"/>
          <w:sz w:val="24"/>
          <w:szCs w:val="24"/>
        </w:rPr>
        <w:t xml:space="preserve">dead </w:t>
      </w:r>
      <w:r w:rsidR="0052260B" w:rsidRPr="00DD41FC">
        <w:rPr>
          <w:rFonts w:ascii="Arial" w:hAnsi="Arial" w:cs="Arial"/>
          <w:sz w:val="24"/>
          <w:szCs w:val="24"/>
        </w:rPr>
        <w:t>or</w:t>
      </w:r>
      <w:r w:rsidR="001F2E24" w:rsidRPr="00DD41FC">
        <w:rPr>
          <w:rFonts w:ascii="Arial" w:hAnsi="Arial" w:cs="Arial"/>
          <w:sz w:val="24"/>
          <w:szCs w:val="24"/>
        </w:rPr>
        <w:t xml:space="preserve"> dying trees</w:t>
      </w:r>
      <w:r w:rsidR="001F3561" w:rsidRPr="00DD41FC">
        <w:rPr>
          <w:rFonts w:ascii="Arial" w:hAnsi="Arial" w:cs="Arial"/>
          <w:sz w:val="24"/>
          <w:szCs w:val="24"/>
        </w:rPr>
        <w:t xml:space="preserve"> up to 36 inches </w:t>
      </w:r>
      <w:proofErr w:type="spellStart"/>
      <w:r w:rsidR="001F3561" w:rsidRPr="00DD41FC">
        <w:rPr>
          <w:rFonts w:ascii="Arial" w:hAnsi="Arial" w:cs="Arial"/>
          <w:sz w:val="24"/>
          <w:szCs w:val="24"/>
        </w:rPr>
        <w:t>dbh</w:t>
      </w:r>
      <w:proofErr w:type="spellEnd"/>
      <w:r w:rsidR="001F3561" w:rsidRPr="00DD41FC">
        <w:rPr>
          <w:rFonts w:ascii="Arial" w:hAnsi="Arial" w:cs="Arial"/>
          <w:sz w:val="24"/>
          <w:szCs w:val="24"/>
        </w:rPr>
        <w:t xml:space="preserve">. This option limits </w:t>
      </w:r>
      <w:proofErr w:type="gramStart"/>
      <w:r w:rsidR="001F3561" w:rsidRPr="00DD41FC">
        <w:rPr>
          <w:rFonts w:ascii="Arial" w:hAnsi="Arial" w:cs="Arial"/>
          <w:sz w:val="24"/>
          <w:szCs w:val="24"/>
        </w:rPr>
        <w:t>harvest</w:t>
      </w:r>
      <w:proofErr w:type="gramEnd"/>
      <w:r w:rsidR="001F3561" w:rsidRPr="00DD41FC">
        <w:rPr>
          <w:rFonts w:ascii="Arial" w:hAnsi="Arial" w:cs="Arial"/>
          <w:sz w:val="24"/>
          <w:szCs w:val="24"/>
        </w:rPr>
        <w:t xml:space="preserve"> of these trees to 10% of the </w:t>
      </w:r>
      <w:r w:rsidR="0038448C" w:rsidRPr="00DD41FC">
        <w:rPr>
          <w:rFonts w:ascii="Arial" w:hAnsi="Arial" w:cs="Arial"/>
          <w:sz w:val="24"/>
          <w:szCs w:val="24"/>
        </w:rPr>
        <w:t>total volume harvested</w:t>
      </w:r>
      <w:r w:rsidR="00EF7118" w:rsidRPr="00DD41FC">
        <w:rPr>
          <w:rFonts w:ascii="Arial" w:hAnsi="Arial" w:cs="Arial"/>
          <w:sz w:val="24"/>
          <w:szCs w:val="24"/>
        </w:rPr>
        <w:t xml:space="preserve">, requires marking of all trees to be harvested, and requires that the RPF consult with CAL FIRE before harvesting trees that meet these standards. </w:t>
      </w:r>
      <w:r w:rsidR="000214F9" w:rsidRPr="00DD41FC">
        <w:rPr>
          <w:rFonts w:ascii="Arial" w:hAnsi="Arial" w:cs="Arial"/>
          <w:sz w:val="24"/>
          <w:szCs w:val="24"/>
        </w:rPr>
        <w:t>The Board was granted authority to allow for the harvest of up to 10% of t</w:t>
      </w:r>
      <w:r w:rsidR="00572CAF" w:rsidRPr="00DD41FC">
        <w:rPr>
          <w:rFonts w:ascii="Arial" w:hAnsi="Arial" w:cs="Arial"/>
          <w:sz w:val="24"/>
          <w:szCs w:val="24"/>
        </w:rPr>
        <w:t xml:space="preserve">hese large dead and dying trees. It </w:t>
      </w:r>
      <w:r w:rsidR="000B67E7" w:rsidRPr="00DD41FC">
        <w:rPr>
          <w:rFonts w:ascii="Arial" w:hAnsi="Arial" w:cs="Arial"/>
          <w:sz w:val="24"/>
          <w:szCs w:val="24"/>
        </w:rPr>
        <w:t xml:space="preserve">necessary to </w:t>
      </w:r>
      <w:r w:rsidR="0000595F" w:rsidRPr="00DD41FC">
        <w:rPr>
          <w:rFonts w:ascii="Arial" w:hAnsi="Arial" w:cs="Arial"/>
          <w:sz w:val="24"/>
          <w:szCs w:val="24"/>
        </w:rPr>
        <w:t xml:space="preserve">allow removal of these trees to limit the spread of forest pest by removing infected trees, limit the presence of large fuel sources in an exemption used </w:t>
      </w:r>
      <w:r w:rsidR="00A8442B" w:rsidRPr="00DD41FC">
        <w:rPr>
          <w:rFonts w:ascii="Arial" w:hAnsi="Arial" w:cs="Arial"/>
          <w:sz w:val="24"/>
          <w:szCs w:val="24"/>
        </w:rPr>
        <w:t>to construct fuel breaks</w:t>
      </w:r>
      <w:r w:rsidR="0000595F" w:rsidRPr="00DD41FC">
        <w:rPr>
          <w:rFonts w:ascii="Arial" w:hAnsi="Arial" w:cs="Arial"/>
          <w:sz w:val="24"/>
          <w:szCs w:val="24"/>
        </w:rPr>
        <w:t xml:space="preserve"> and recapture profit losses due to the death of larger trees.</w:t>
      </w:r>
    </w:p>
    <w:p w14:paraId="6F7C6389" w14:textId="1ED2D51F" w:rsidR="006D0BAF" w:rsidRPr="00DD41FC" w:rsidRDefault="00AC7131" w:rsidP="00DD41FC">
      <w:pPr>
        <w:pStyle w:val="ListParagraph"/>
        <w:numPr>
          <w:ilvl w:val="0"/>
          <w:numId w:val="5"/>
        </w:numPr>
        <w:rPr>
          <w:rFonts w:ascii="Arial" w:hAnsi="Arial" w:cs="Arial"/>
          <w:sz w:val="24"/>
          <w:szCs w:val="24"/>
        </w:rPr>
      </w:pPr>
      <w:r w:rsidRPr="00DD41FC">
        <w:rPr>
          <w:rFonts w:ascii="Arial" w:hAnsi="Arial" w:cs="Arial"/>
          <w:sz w:val="24"/>
          <w:szCs w:val="24"/>
        </w:rPr>
        <w:t>The addition of</w:t>
      </w:r>
      <w:r w:rsidR="006D0BAF" w:rsidRPr="00DD41FC">
        <w:rPr>
          <w:rFonts w:ascii="Arial" w:hAnsi="Arial" w:cs="Arial"/>
          <w:sz w:val="24"/>
          <w:szCs w:val="24"/>
        </w:rPr>
        <w:t xml:space="preserve"> </w:t>
      </w:r>
      <w:r w:rsidR="0097047F" w:rsidRPr="00DD41FC">
        <w:rPr>
          <w:rFonts w:ascii="Arial" w:hAnsi="Arial" w:cs="Arial"/>
          <w:sz w:val="24"/>
          <w:szCs w:val="24"/>
        </w:rPr>
        <w:t>14 CCR § 1038.3(</w:t>
      </w:r>
      <w:r w:rsidR="005A7910" w:rsidRPr="00DD41FC">
        <w:rPr>
          <w:rFonts w:ascii="Arial" w:hAnsi="Arial" w:cs="Arial"/>
          <w:sz w:val="24"/>
          <w:szCs w:val="24"/>
        </w:rPr>
        <w:t>k</w:t>
      </w:r>
      <w:r w:rsidR="0097047F" w:rsidRPr="00DD41FC">
        <w:rPr>
          <w:rFonts w:ascii="Arial" w:hAnsi="Arial" w:cs="Arial"/>
          <w:sz w:val="24"/>
          <w:szCs w:val="24"/>
        </w:rPr>
        <w:t xml:space="preserve">) </w:t>
      </w:r>
      <w:r w:rsidR="00495569" w:rsidRPr="00DD41FC">
        <w:rPr>
          <w:rFonts w:ascii="Arial" w:hAnsi="Arial" w:cs="Arial"/>
          <w:sz w:val="24"/>
          <w:szCs w:val="24"/>
        </w:rPr>
        <w:t>requires</w:t>
      </w:r>
      <w:r w:rsidR="0097047F" w:rsidRPr="00DD41FC">
        <w:rPr>
          <w:rFonts w:ascii="Arial" w:hAnsi="Arial" w:cs="Arial"/>
          <w:sz w:val="24"/>
          <w:szCs w:val="24"/>
        </w:rPr>
        <w:t xml:space="preserve"> that </w:t>
      </w:r>
      <w:r w:rsidR="00495569" w:rsidRPr="00DD41FC">
        <w:rPr>
          <w:rFonts w:ascii="Arial" w:hAnsi="Arial" w:cs="Arial"/>
          <w:sz w:val="24"/>
          <w:szCs w:val="24"/>
        </w:rPr>
        <w:t>the six</w:t>
      </w:r>
      <w:r w:rsidR="0097047F" w:rsidRPr="00DD41FC">
        <w:rPr>
          <w:rFonts w:ascii="Arial" w:hAnsi="Arial" w:cs="Arial"/>
          <w:sz w:val="24"/>
          <w:szCs w:val="24"/>
        </w:rPr>
        <w:t xml:space="preserve"> largest trees</w:t>
      </w:r>
      <w:r w:rsidR="006D0BAF" w:rsidRPr="00DD41FC">
        <w:rPr>
          <w:rFonts w:ascii="Arial" w:hAnsi="Arial" w:cs="Arial"/>
          <w:sz w:val="24"/>
          <w:szCs w:val="24"/>
        </w:rPr>
        <w:t xml:space="preserve"> per acre</w:t>
      </w:r>
      <w:r w:rsidR="0097047F" w:rsidRPr="00DD41FC">
        <w:rPr>
          <w:rFonts w:ascii="Arial" w:hAnsi="Arial" w:cs="Arial"/>
          <w:sz w:val="24"/>
          <w:szCs w:val="24"/>
        </w:rPr>
        <w:t xml:space="preserve"> within the </w:t>
      </w:r>
      <w:r w:rsidR="00495569" w:rsidRPr="00DD41FC">
        <w:rPr>
          <w:rFonts w:ascii="Arial" w:hAnsi="Arial" w:cs="Arial"/>
          <w:sz w:val="24"/>
          <w:szCs w:val="24"/>
        </w:rPr>
        <w:t>boundary of the Notice of Exemption</w:t>
      </w:r>
      <w:r w:rsidR="0097047F" w:rsidRPr="00DD41FC">
        <w:rPr>
          <w:rFonts w:ascii="Arial" w:hAnsi="Arial" w:cs="Arial"/>
          <w:sz w:val="24"/>
          <w:szCs w:val="24"/>
        </w:rPr>
        <w:t xml:space="preserve"> be retained. </w:t>
      </w:r>
    </w:p>
    <w:p w14:paraId="4B967ED7" w14:textId="412D739E" w:rsidR="00246DF7" w:rsidRPr="00DD41FC" w:rsidRDefault="00495569" w:rsidP="00DD41FC">
      <w:pPr>
        <w:pStyle w:val="ListParagraph"/>
        <w:numPr>
          <w:ilvl w:val="0"/>
          <w:numId w:val="5"/>
        </w:numPr>
        <w:rPr>
          <w:rFonts w:ascii="Arial" w:hAnsi="Arial" w:cs="Arial"/>
          <w:sz w:val="24"/>
          <w:szCs w:val="24"/>
        </w:rPr>
      </w:pPr>
      <w:r w:rsidRPr="00DD41FC">
        <w:rPr>
          <w:rFonts w:ascii="Arial" w:hAnsi="Arial" w:cs="Arial"/>
          <w:sz w:val="24"/>
          <w:szCs w:val="24"/>
        </w:rPr>
        <w:t>The addition of</w:t>
      </w:r>
      <w:r w:rsidR="006D0BAF" w:rsidRPr="00DD41FC">
        <w:rPr>
          <w:rFonts w:ascii="Arial" w:hAnsi="Arial" w:cs="Arial"/>
          <w:sz w:val="24"/>
          <w:szCs w:val="24"/>
        </w:rPr>
        <w:t xml:space="preserve"> </w:t>
      </w:r>
      <w:r w:rsidR="0097047F" w:rsidRPr="00DD41FC">
        <w:rPr>
          <w:rFonts w:ascii="Arial" w:hAnsi="Arial" w:cs="Arial"/>
          <w:sz w:val="24"/>
          <w:szCs w:val="24"/>
        </w:rPr>
        <w:t>14 CCR § 1038.3(</w:t>
      </w:r>
      <w:r w:rsidR="005A7910" w:rsidRPr="00DD41FC">
        <w:rPr>
          <w:rFonts w:ascii="Arial" w:hAnsi="Arial" w:cs="Arial"/>
          <w:sz w:val="24"/>
          <w:szCs w:val="24"/>
        </w:rPr>
        <w:t>l</w:t>
      </w:r>
      <w:r w:rsidR="0097047F" w:rsidRPr="00DD41FC">
        <w:rPr>
          <w:rFonts w:ascii="Arial" w:hAnsi="Arial" w:cs="Arial"/>
          <w:sz w:val="24"/>
          <w:szCs w:val="24"/>
        </w:rPr>
        <w:t xml:space="preserve">) </w:t>
      </w:r>
      <w:r w:rsidRPr="00DD41FC">
        <w:rPr>
          <w:rFonts w:ascii="Arial" w:hAnsi="Arial" w:cs="Arial"/>
          <w:sz w:val="24"/>
          <w:szCs w:val="24"/>
        </w:rPr>
        <w:t>requires</w:t>
      </w:r>
      <w:r w:rsidR="0097047F" w:rsidRPr="00DD41FC">
        <w:rPr>
          <w:rFonts w:ascii="Arial" w:hAnsi="Arial" w:cs="Arial"/>
          <w:sz w:val="24"/>
          <w:szCs w:val="24"/>
        </w:rPr>
        <w:t xml:space="preserve"> that no trees </w:t>
      </w:r>
      <w:r w:rsidR="00AC7131" w:rsidRPr="00DD41FC">
        <w:rPr>
          <w:rFonts w:ascii="Arial" w:hAnsi="Arial" w:cs="Arial"/>
          <w:sz w:val="24"/>
          <w:szCs w:val="24"/>
        </w:rPr>
        <w:t xml:space="preserve">of the genus </w:t>
      </w:r>
      <w:r w:rsidR="00AC7131" w:rsidRPr="00DD41FC">
        <w:rPr>
          <w:rFonts w:ascii="Arial" w:hAnsi="Arial" w:cs="Arial"/>
          <w:i/>
          <w:iCs/>
          <w:sz w:val="24"/>
          <w:szCs w:val="24"/>
        </w:rPr>
        <w:t xml:space="preserve">Quercus </w:t>
      </w:r>
      <w:r w:rsidR="0097047F" w:rsidRPr="00DD41FC">
        <w:rPr>
          <w:rFonts w:ascii="Arial" w:hAnsi="Arial" w:cs="Arial"/>
          <w:sz w:val="24"/>
          <w:szCs w:val="24"/>
        </w:rPr>
        <w:t xml:space="preserve">greater than 22 inches </w:t>
      </w:r>
      <w:r w:rsidRPr="00DD41FC">
        <w:rPr>
          <w:rFonts w:ascii="Arial" w:hAnsi="Arial" w:cs="Arial"/>
          <w:sz w:val="24"/>
          <w:szCs w:val="24"/>
        </w:rPr>
        <w:t xml:space="preserve">diameter at breast </w:t>
      </w:r>
      <w:r w:rsidR="0097047F" w:rsidRPr="00DD41FC">
        <w:rPr>
          <w:rFonts w:ascii="Arial" w:hAnsi="Arial" w:cs="Arial"/>
          <w:sz w:val="24"/>
          <w:szCs w:val="24"/>
        </w:rPr>
        <w:t xml:space="preserve">may be harvested, unless </w:t>
      </w:r>
      <w:r w:rsidR="006D0BAF" w:rsidRPr="00DD41FC">
        <w:rPr>
          <w:rFonts w:ascii="Arial" w:hAnsi="Arial" w:cs="Arial"/>
          <w:sz w:val="24"/>
          <w:szCs w:val="24"/>
        </w:rPr>
        <w:t xml:space="preserve">those trees </w:t>
      </w:r>
      <w:r w:rsidR="0097047F" w:rsidRPr="00DD41FC">
        <w:rPr>
          <w:rFonts w:ascii="Arial" w:hAnsi="Arial" w:cs="Arial"/>
          <w:sz w:val="24"/>
          <w:szCs w:val="24"/>
        </w:rPr>
        <w:t xml:space="preserve">pose a safety threat. </w:t>
      </w:r>
    </w:p>
    <w:p w14:paraId="64F132C0" w14:textId="1B1A6531" w:rsidR="00246DF7" w:rsidRPr="00DD41FC" w:rsidRDefault="00D0065B" w:rsidP="00DD41FC">
      <w:pPr>
        <w:pStyle w:val="ListParagraph"/>
        <w:numPr>
          <w:ilvl w:val="0"/>
          <w:numId w:val="5"/>
        </w:numPr>
        <w:rPr>
          <w:rFonts w:ascii="Arial" w:hAnsi="Arial" w:cs="Arial"/>
          <w:sz w:val="24"/>
          <w:szCs w:val="24"/>
        </w:rPr>
      </w:pPr>
      <w:r w:rsidRPr="00DD41FC">
        <w:rPr>
          <w:rFonts w:ascii="Arial" w:hAnsi="Arial" w:cs="Arial"/>
          <w:sz w:val="24"/>
          <w:szCs w:val="24"/>
        </w:rPr>
        <w:t xml:space="preserve">The addition of </w:t>
      </w:r>
      <w:r w:rsidR="0097047F" w:rsidRPr="00DD41FC">
        <w:rPr>
          <w:rFonts w:ascii="Arial" w:hAnsi="Arial" w:cs="Arial"/>
          <w:sz w:val="24"/>
          <w:szCs w:val="24"/>
        </w:rPr>
        <w:t>14 CCR § 1038.3(</w:t>
      </w:r>
      <w:r w:rsidR="005A7910" w:rsidRPr="00DD41FC">
        <w:rPr>
          <w:rFonts w:ascii="Arial" w:hAnsi="Arial" w:cs="Arial"/>
          <w:sz w:val="24"/>
          <w:szCs w:val="24"/>
        </w:rPr>
        <w:t>m</w:t>
      </w:r>
      <w:r w:rsidR="0097047F" w:rsidRPr="00DD41FC">
        <w:rPr>
          <w:rFonts w:ascii="Arial" w:hAnsi="Arial" w:cs="Arial"/>
          <w:sz w:val="24"/>
          <w:szCs w:val="24"/>
        </w:rPr>
        <w:t xml:space="preserve">) </w:t>
      </w:r>
      <w:r w:rsidRPr="00DD41FC">
        <w:rPr>
          <w:rFonts w:ascii="Arial" w:hAnsi="Arial" w:cs="Arial"/>
          <w:sz w:val="24"/>
          <w:szCs w:val="24"/>
        </w:rPr>
        <w:t>requires</w:t>
      </w:r>
      <w:r w:rsidR="0097047F" w:rsidRPr="00DD41FC">
        <w:rPr>
          <w:rFonts w:ascii="Arial" w:hAnsi="Arial" w:cs="Arial"/>
          <w:sz w:val="24"/>
          <w:szCs w:val="24"/>
        </w:rPr>
        <w:t xml:space="preserve"> that </w:t>
      </w:r>
      <w:r w:rsidR="006D0BAF" w:rsidRPr="00DD41FC">
        <w:rPr>
          <w:rFonts w:ascii="Arial" w:hAnsi="Arial" w:cs="Arial"/>
          <w:sz w:val="24"/>
          <w:szCs w:val="24"/>
        </w:rPr>
        <w:t xml:space="preserve">the </w:t>
      </w:r>
      <w:r w:rsidR="0097047F" w:rsidRPr="00DD41FC">
        <w:rPr>
          <w:rFonts w:ascii="Arial" w:hAnsi="Arial" w:cs="Arial"/>
          <w:sz w:val="24"/>
          <w:szCs w:val="24"/>
        </w:rPr>
        <w:t xml:space="preserve">post-harvest composition of </w:t>
      </w:r>
      <w:proofErr w:type="gramStart"/>
      <w:r w:rsidR="0097047F" w:rsidRPr="00DD41FC">
        <w:rPr>
          <w:rFonts w:ascii="Arial" w:hAnsi="Arial" w:cs="Arial"/>
          <w:sz w:val="24"/>
          <w:szCs w:val="24"/>
        </w:rPr>
        <w:t>tree</w:t>
      </w:r>
      <w:proofErr w:type="gramEnd"/>
      <w:r w:rsidR="0097047F" w:rsidRPr="00DD41FC">
        <w:rPr>
          <w:rFonts w:ascii="Arial" w:hAnsi="Arial" w:cs="Arial"/>
          <w:sz w:val="24"/>
          <w:szCs w:val="24"/>
        </w:rPr>
        <w:t xml:space="preserve"> species shall be representative of the pre-harvest stand conditions. </w:t>
      </w:r>
      <w:r w:rsidR="006D0BAF" w:rsidRPr="00DD41FC">
        <w:rPr>
          <w:rFonts w:ascii="Arial" w:hAnsi="Arial" w:cs="Arial"/>
          <w:sz w:val="24"/>
          <w:szCs w:val="24"/>
        </w:rPr>
        <w:t xml:space="preserve">The Registered </w:t>
      </w:r>
      <w:r w:rsidR="0097047F" w:rsidRPr="00DD41FC">
        <w:rPr>
          <w:rFonts w:ascii="Arial" w:hAnsi="Arial" w:cs="Arial"/>
          <w:sz w:val="24"/>
          <w:szCs w:val="24"/>
        </w:rPr>
        <w:t>Professional Forester (RPF) can explain changes</w:t>
      </w:r>
      <w:r w:rsidR="006D0BAF" w:rsidRPr="00DD41FC">
        <w:rPr>
          <w:rFonts w:ascii="Arial" w:hAnsi="Arial" w:cs="Arial"/>
          <w:sz w:val="24"/>
          <w:szCs w:val="24"/>
        </w:rPr>
        <w:t xml:space="preserve"> in post-harvest composition</w:t>
      </w:r>
      <w:r w:rsidR="0097047F" w:rsidRPr="00DD41FC">
        <w:rPr>
          <w:rFonts w:ascii="Arial" w:hAnsi="Arial" w:cs="Arial"/>
          <w:sz w:val="24"/>
          <w:szCs w:val="24"/>
        </w:rPr>
        <w:t xml:space="preserve"> if those changes will benefit forest health</w:t>
      </w:r>
      <w:r w:rsidRPr="00DD41FC">
        <w:rPr>
          <w:rFonts w:ascii="Arial" w:hAnsi="Arial" w:cs="Arial"/>
          <w:sz w:val="24"/>
          <w:szCs w:val="24"/>
        </w:rPr>
        <w:t xml:space="preserve"> and resiliency</w:t>
      </w:r>
      <w:r w:rsidR="0097047F" w:rsidRPr="00DD41FC">
        <w:rPr>
          <w:rFonts w:ascii="Arial" w:hAnsi="Arial" w:cs="Arial"/>
          <w:sz w:val="24"/>
          <w:szCs w:val="24"/>
        </w:rPr>
        <w:t xml:space="preserve">. </w:t>
      </w:r>
    </w:p>
    <w:p w14:paraId="4D68F99C" w14:textId="2965291F" w:rsidR="00D0065B" w:rsidRPr="00DD41FC" w:rsidRDefault="00D0065B" w:rsidP="00DD41FC">
      <w:pPr>
        <w:pStyle w:val="ListParagraph"/>
        <w:numPr>
          <w:ilvl w:val="0"/>
          <w:numId w:val="5"/>
        </w:numPr>
        <w:rPr>
          <w:rFonts w:ascii="Arial" w:hAnsi="Arial" w:cs="Arial"/>
          <w:sz w:val="24"/>
          <w:szCs w:val="24"/>
        </w:rPr>
      </w:pPr>
      <w:r w:rsidRPr="00DD41FC">
        <w:rPr>
          <w:rFonts w:ascii="Arial" w:hAnsi="Arial" w:cs="Arial"/>
          <w:sz w:val="24"/>
          <w:szCs w:val="24"/>
        </w:rPr>
        <w:t>Changes to 14 CCR § 1038.3(</w:t>
      </w:r>
      <w:r w:rsidR="005A7910" w:rsidRPr="00DD41FC">
        <w:rPr>
          <w:rFonts w:ascii="Arial" w:hAnsi="Arial" w:cs="Arial"/>
          <w:sz w:val="24"/>
          <w:szCs w:val="24"/>
        </w:rPr>
        <w:t>n</w:t>
      </w:r>
      <w:r w:rsidRPr="00DD41FC">
        <w:rPr>
          <w:rFonts w:ascii="Arial" w:hAnsi="Arial" w:cs="Arial"/>
          <w:sz w:val="24"/>
          <w:szCs w:val="24"/>
        </w:rPr>
        <w:t xml:space="preserve">) modifies the </w:t>
      </w:r>
      <w:r w:rsidR="00831068" w:rsidRPr="00DD41FC">
        <w:rPr>
          <w:rFonts w:ascii="Arial" w:hAnsi="Arial" w:cs="Arial"/>
          <w:sz w:val="24"/>
          <w:szCs w:val="24"/>
        </w:rPr>
        <w:t xml:space="preserve">minimum requirements </w:t>
      </w:r>
      <w:r w:rsidRPr="00DD41FC">
        <w:rPr>
          <w:rFonts w:ascii="Arial" w:hAnsi="Arial" w:cs="Arial"/>
          <w:sz w:val="24"/>
          <w:szCs w:val="24"/>
        </w:rPr>
        <w:t>for post-harvest canopy to</w:t>
      </w:r>
      <w:r w:rsidR="00831068" w:rsidRPr="00DD41FC">
        <w:rPr>
          <w:rFonts w:ascii="Arial" w:hAnsi="Arial" w:cs="Arial"/>
          <w:sz w:val="24"/>
          <w:szCs w:val="24"/>
        </w:rPr>
        <w:t xml:space="preserve"> </w:t>
      </w:r>
      <w:r w:rsidR="001D7E5B" w:rsidRPr="00DD41FC">
        <w:rPr>
          <w:rFonts w:ascii="Arial" w:hAnsi="Arial" w:cs="Arial"/>
          <w:sz w:val="24"/>
          <w:szCs w:val="24"/>
        </w:rPr>
        <w:t xml:space="preserve">be thirty percent on all forest types and </w:t>
      </w:r>
      <w:r w:rsidR="00355C8C" w:rsidRPr="00DD41FC">
        <w:rPr>
          <w:rFonts w:ascii="Arial" w:hAnsi="Arial" w:cs="Arial"/>
          <w:sz w:val="24"/>
          <w:szCs w:val="24"/>
        </w:rPr>
        <w:t xml:space="preserve">requires that </w:t>
      </w:r>
      <w:r w:rsidR="00892A8B" w:rsidRPr="00DD41FC">
        <w:rPr>
          <w:rFonts w:ascii="Arial" w:hAnsi="Arial" w:cs="Arial"/>
          <w:sz w:val="24"/>
          <w:szCs w:val="24"/>
        </w:rPr>
        <w:t>these standards be met for</w:t>
      </w:r>
      <w:r w:rsidR="00355C8C" w:rsidRPr="00DD41FC">
        <w:rPr>
          <w:rFonts w:ascii="Arial" w:hAnsi="Arial" w:cs="Arial"/>
          <w:sz w:val="24"/>
          <w:szCs w:val="24"/>
        </w:rPr>
        <w:t xml:space="preserve"> </w:t>
      </w:r>
      <w:r w:rsidRPr="00DD41FC">
        <w:rPr>
          <w:rFonts w:ascii="Arial" w:hAnsi="Arial" w:cs="Arial"/>
          <w:sz w:val="24"/>
          <w:szCs w:val="24"/>
        </w:rPr>
        <w:t>“approximately” eighty percent of the harvest area instead of “at least” eighty percent of the harvest area.</w:t>
      </w:r>
      <w:r w:rsidR="008C4697" w:rsidRPr="00DD41FC">
        <w:rPr>
          <w:rFonts w:ascii="Arial" w:hAnsi="Arial" w:cs="Arial"/>
          <w:sz w:val="24"/>
          <w:szCs w:val="24"/>
        </w:rPr>
        <w:t xml:space="preserve"> </w:t>
      </w:r>
      <w:r w:rsidR="00D2165D" w:rsidRPr="00DD41FC">
        <w:rPr>
          <w:rFonts w:ascii="Arial" w:hAnsi="Arial" w:cs="Arial"/>
          <w:sz w:val="24"/>
          <w:szCs w:val="24"/>
        </w:rPr>
        <w:t xml:space="preserve">The Board was granted authority to set canopy </w:t>
      </w:r>
      <w:r w:rsidR="00944895" w:rsidRPr="00DD41FC">
        <w:rPr>
          <w:rFonts w:ascii="Arial" w:hAnsi="Arial" w:cs="Arial"/>
          <w:sz w:val="24"/>
          <w:szCs w:val="24"/>
        </w:rPr>
        <w:t xml:space="preserve">values for this exemption. </w:t>
      </w:r>
      <w:r w:rsidR="008C4697" w:rsidRPr="00DD41FC">
        <w:rPr>
          <w:rFonts w:ascii="Arial" w:hAnsi="Arial" w:cs="Arial"/>
          <w:sz w:val="24"/>
          <w:szCs w:val="24"/>
        </w:rPr>
        <w:t xml:space="preserve">This </w:t>
      </w:r>
      <w:r w:rsidR="00944895" w:rsidRPr="00DD41FC">
        <w:rPr>
          <w:rFonts w:ascii="Arial" w:hAnsi="Arial" w:cs="Arial"/>
          <w:sz w:val="24"/>
          <w:szCs w:val="24"/>
        </w:rPr>
        <w:t xml:space="preserve">change </w:t>
      </w:r>
      <w:r w:rsidR="008C4697" w:rsidRPr="00DD41FC">
        <w:rPr>
          <w:rFonts w:ascii="Arial" w:hAnsi="Arial" w:cs="Arial"/>
          <w:sz w:val="24"/>
          <w:szCs w:val="24"/>
        </w:rPr>
        <w:t xml:space="preserve">is necessary because current canopy </w:t>
      </w:r>
      <w:r w:rsidR="001D4CE7" w:rsidRPr="00DD41FC">
        <w:rPr>
          <w:rFonts w:ascii="Arial" w:hAnsi="Arial" w:cs="Arial"/>
          <w:sz w:val="24"/>
          <w:szCs w:val="24"/>
        </w:rPr>
        <w:t xml:space="preserve">requirements </w:t>
      </w:r>
      <w:r w:rsidR="00607C8C" w:rsidRPr="00DD41FC">
        <w:rPr>
          <w:rFonts w:ascii="Arial" w:hAnsi="Arial" w:cs="Arial"/>
          <w:sz w:val="24"/>
          <w:szCs w:val="24"/>
        </w:rPr>
        <w:t xml:space="preserve">are high enough that they </w:t>
      </w:r>
      <w:r w:rsidR="00944895" w:rsidRPr="00DD41FC">
        <w:rPr>
          <w:rFonts w:ascii="Arial" w:hAnsi="Arial" w:cs="Arial"/>
          <w:sz w:val="24"/>
          <w:szCs w:val="24"/>
        </w:rPr>
        <w:t xml:space="preserve">are the </w:t>
      </w:r>
      <w:proofErr w:type="gramStart"/>
      <w:r w:rsidR="00944895" w:rsidRPr="00DD41FC">
        <w:rPr>
          <w:rFonts w:ascii="Arial" w:hAnsi="Arial" w:cs="Arial"/>
          <w:sz w:val="24"/>
          <w:szCs w:val="24"/>
        </w:rPr>
        <w:t>factor</w:t>
      </w:r>
      <w:proofErr w:type="gramEnd"/>
      <w:r w:rsidR="00944895" w:rsidRPr="00DD41FC">
        <w:rPr>
          <w:rFonts w:ascii="Arial" w:hAnsi="Arial" w:cs="Arial"/>
          <w:sz w:val="24"/>
          <w:szCs w:val="24"/>
        </w:rPr>
        <w:t xml:space="preserve"> which </w:t>
      </w:r>
      <w:proofErr w:type="gramStart"/>
      <w:r w:rsidR="00607C8C" w:rsidRPr="00DD41FC">
        <w:rPr>
          <w:rFonts w:ascii="Arial" w:hAnsi="Arial" w:cs="Arial"/>
          <w:sz w:val="24"/>
          <w:szCs w:val="24"/>
        </w:rPr>
        <w:t>restrict</w:t>
      </w:r>
      <w:r w:rsidR="00944895" w:rsidRPr="00DD41FC">
        <w:rPr>
          <w:rFonts w:ascii="Arial" w:hAnsi="Arial" w:cs="Arial"/>
          <w:sz w:val="24"/>
          <w:szCs w:val="24"/>
        </w:rPr>
        <w:t>s</w:t>
      </w:r>
      <w:proofErr w:type="gramEnd"/>
      <w:r w:rsidR="00944895" w:rsidRPr="00DD41FC">
        <w:rPr>
          <w:rFonts w:ascii="Arial" w:hAnsi="Arial" w:cs="Arial"/>
          <w:sz w:val="24"/>
          <w:szCs w:val="24"/>
        </w:rPr>
        <w:t xml:space="preserve"> operations</w:t>
      </w:r>
      <w:r w:rsidR="00FF60F0" w:rsidRPr="00DD41FC">
        <w:rPr>
          <w:rFonts w:ascii="Arial" w:hAnsi="Arial" w:cs="Arial"/>
          <w:sz w:val="24"/>
          <w:szCs w:val="24"/>
        </w:rPr>
        <w:t>, instead of the limitations on tree and stem stocking. This limits</w:t>
      </w:r>
      <w:r w:rsidR="00607C8C" w:rsidRPr="00DD41FC">
        <w:rPr>
          <w:rFonts w:ascii="Arial" w:hAnsi="Arial" w:cs="Arial"/>
          <w:sz w:val="24"/>
          <w:szCs w:val="24"/>
        </w:rPr>
        <w:t xml:space="preserve"> the removal of fuels within</w:t>
      </w:r>
      <w:r w:rsidR="00555099" w:rsidRPr="00DD41FC">
        <w:rPr>
          <w:rFonts w:ascii="Arial" w:hAnsi="Arial" w:cs="Arial"/>
          <w:sz w:val="24"/>
          <w:szCs w:val="24"/>
        </w:rPr>
        <w:t xml:space="preserve"> shaded</w:t>
      </w:r>
      <w:r w:rsidR="00607C8C" w:rsidRPr="00DD41FC">
        <w:rPr>
          <w:rFonts w:ascii="Arial" w:hAnsi="Arial" w:cs="Arial"/>
          <w:sz w:val="24"/>
          <w:szCs w:val="24"/>
        </w:rPr>
        <w:t xml:space="preserve"> fuel break</w:t>
      </w:r>
      <w:r w:rsidR="00555099" w:rsidRPr="00DD41FC">
        <w:rPr>
          <w:rFonts w:ascii="Arial" w:hAnsi="Arial" w:cs="Arial"/>
          <w:sz w:val="24"/>
          <w:szCs w:val="24"/>
        </w:rPr>
        <w:t xml:space="preserve">s, limiting </w:t>
      </w:r>
      <w:r w:rsidR="00FF60F0" w:rsidRPr="00DD41FC">
        <w:rPr>
          <w:rFonts w:ascii="Arial" w:hAnsi="Arial" w:cs="Arial"/>
          <w:sz w:val="24"/>
          <w:szCs w:val="24"/>
        </w:rPr>
        <w:t xml:space="preserve">the </w:t>
      </w:r>
      <w:r w:rsidR="00555099" w:rsidRPr="00DD41FC">
        <w:rPr>
          <w:rFonts w:ascii="Arial" w:hAnsi="Arial" w:cs="Arial"/>
          <w:sz w:val="24"/>
          <w:szCs w:val="24"/>
        </w:rPr>
        <w:t xml:space="preserve">efficacy </w:t>
      </w:r>
      <w:r w:rsidR="00FF60F0" w:rsidRPr="00DD41FC">
        <w:rPr>
          <w:rFonts w:ascii="Arial" w:hAnsi="Arial" w:cs="Arial"/>
          <w:sz w:val="24"/>
          <w:szCs w:val="24"/>
        </w:rPr>
        <w:t>of an important landscape management tool for</w:t>
      </w:r>
      <w:r w:rsidR="00555099" w:rsidRPr="00DD41FC">
        <w:rPr>
          <w:rFonts w:ascii="Arial" w:hAnsi="Arial" w:cs="Arial"/>
          <w:sz w:val="24"/>
          <w:szCs w:val="24"/>
        </w:rPr>
        <w:t xml:space="preserve"> </w:t>
      </w:r>
      <w:r w:rsidR="00355C8C" w:rsidRPr="00DD41FC">
        <w:rPr>
          <w:rFonts w:ascii="Arial" w:hAnsi="Arial" w:cs="Arial"/>
          <w:sz w:val="24"/>
          <w:szCs w:val="24"/>
        </w:rPr>
        <w:t>controlling</w:t>
      </w:r>
      <w:r w:rsidR="00555099" w:rsidRPr="00DD41FC">
        <w:rPr>
          <w:rFonts w:ascii="Arial" w:hAnsi="Arial" w:cs="Arial"/>
          <w:sz w:val="24"/>
          <w:szCs w:val="24"/>
        </w:rPr>
        <w:t xml:space="preserve"> catastrophic wildfires. </w:t>
      </w:r>
    </w:p>
    <w:p w14:paraId="3670D46B" w14:textId="77C141FD" w:rsidR="00D0065B" w:rsidRPr="00DD41FC" w:rsidRDefault="00D0065B" w:rsidP="00DD41FC">
      <w:pPr>
        <w:pStyle w:val="ListParagraph"/>
        <w:numPr>
          <w:ilvl w:val="0"/>
          <w:numId w:val="5"/>
        </w:numPr>
        <w:rPr>
          <w:rFonts w:ascii="Arial" w:hAnsi="Arial" w:cs="Arial"/>
          <w:sz w:val="24"/>
          <w:szCs w:val="24"/>
        </w:rPr>
      </w:pPr>
      <w:r w:rsidRPr="00DD41FC">
        <w:rPr>
          <w:rFonts w:ascii="Arial" w:hAnsi="Arial" w:cs="Arial"/>
          <w:sz w:val="24"/>
          <w:szCs w:val="24"/>
        </w:rPr>
        <w:t>Changes to 14 CCR § 1038.3(</w:t>
      </w:r>
      <w:r w:rsidR="005A7910" w:rsidRPr="00DD41FC">
        <w:rPr>
          <w:rFonts w:ascii="Arial" w:hAnsi="Arial" w:cs="Arial"/>
          <w:sz w:val="24"/>
          <w:szCs w:val="24"/>
        </w:rPr>
        <w:t>q</w:t>
      </w:r>
      <w:r w:rsidRPr="00DD41FC">
        <w:rPr>
          <w:rFonts w:ascii="Arial" w:hAnsi="Arial" w:cs="Arial"/>
          <w:sz w:val="24"/>
          <w:szCs w:val="24"/>
        </w:rPr>
        <w:t xml:space="preserve">) changes the language requiring a valid Tahoe Basin Tree Removal Permit from “must” to “shall”. </w:t>
      </w:r>
    </w:p>
    <w:p w14:paraId="23F5B02D" w14:textId="49698D44" w:rsidR="00D0065B" w:rsidRPr="00DD41FC" w:rsidRDefault="00D0065B" w:rsidP="00DD41FC">
      <w:pPr>
        <w:pStyle w:val="ListParagraph"/>
        <w:numPr>
          <w:ilvl w:val="0"/>
          <w:numId w:val="5"/>
        </w:numPr>
        <w:rPr>
          <w:rFonts w:ascii="Arial" w:hAnsi="Arial" w:cs="Arial"/>
          <w:sz w:val="24"/>
          <w:szCs w:val="24"/>
        </w:rPr>
      </w:pPr>
      <w:r w:rsidRPr="00DD41FC">
        <w:rPr>
          <w:rFonts w:ascii="Arial" w:hAnsi="Arial" w:cs="Arial"/>
          <w:sz w:val="24"/>
          <w:szCs w:val="24"/>
        </w:rPr>
        <w:t>Changes to</w:t>
      </w:r>
      <w:r w:rsidR="0097047F" w:rsidRPr="00DD41FC">
        <w:rPr>
          <w:rFonts w:ascii="Arial" w:hAnsi="Arial" w:cs="Arial"/>
          <w:sz w:val="24"/>
          <w:szCs w:val="24"/>
        </w:rPr>
        <w:t xml:space="preserve"> 14 CCR § 1038.3(</w:t>
      </w:r>
      <w:r w:rsidR="005A7910" w:rsidRPr="00DD41FC">
        <w:rPr>
          <w:rFonts w:ascii="Arial" w:hAnsi="Arial" w:cs="Arial"/>
          <w:sz w:val="24"/>
          <w:szCs w:val="24"/>
        </w:rPr>
        <w:t>x</w:t>
      </w:r>
      <w:r w:rsidR="0023745E" w:rsidRPr="00DD41FC">
        <w:rPr>
          <w:rFonts w:ascii="Arial" w:hAnsi="Arial" w:cs="Arial"/>
          <w:sz w:val="24"/>
          <w:szCs w:val="24"/>
        </w:rPr>
        <w:t>),</w:t>
      </w:r>
      <w:r w:rsidR="0097047F" w:rsidRPr="00DD41FC">
        <w:rPr>
          <w:rFonts w:ascii="Arial" w:hAnsi="Arial" w:cs="Arial"/>
          <w:sz w:val="24"/>
          <w:szCs w:val="24"/>
        </w:rPr>
        <w:t xml:space="preserve"> </w:t>
      </w:r>
      <w:r w:rsidRPr="00DD41FC">
        <w:rPr>
          <w:rFonts w:ascii="Arial" w:hAnsi="Arial" w:cs="Arial"/>
          <w:sz w:val="24"/>
          <w:szCs w:val="24"/>
        </w:rPr>
        <w:t>allow</w:t>
      </w:r>
      <w:r w:rsidR="0097047F" w:rsidRPr="00DD41FC">
        <w:rPr>
          <w:rFonts w:ascii="Arial" w:hAnsi="Arial" w:cs="Arial"/>
          <w:sz w:val="24"/>
          <w:szCs w:val="24"/>
        </w:rPr>
        <w:t xml:space="preserve"> stocking standards</w:t>
      </w:r>
      <w:r w:rsidR="0023745E" w:rsidRPr="00DD41FC">
        <w:rPr>
          <w:rFonts w:ascii="Arial" w:hAnsi="Arial" w:cs="Arial"/>
          <w:sz w:val="24"/>
          <w:szCs w:val="24"/>
        </w:rPr>
        <w:t xml:space="preserve"> </w:t>
      </w:r>
      <w:r w:rsidRPr="00DD41FC">
        <w:rPr>
          <w:rFonts w:ascii="Arial" w:hAnsi="Arial" w:cs="Arial"/>
          <w:sz w:val="24"/>
          <w:szCs w:val="24"/>
        </w:rPr>
        <w:t>to be met using s</w:t>
      </w:r>
      <w:r w:rsidR="0097047F" w:rsidRPr="00DD41FC">
        <w:rPr>
          <w:rFonts w:ascii="Arial" w:hAnsi="Arial" w:cs="Arial"/>
          <w:sz w:val="24"/>
          <w:szCs w:val="24"/>
        </w:rPr>
        <w:t xml:space="preserve">election stocking standards </w:t>
      </w:r>
      <w:r w:rsidR="0023745E" w:rsidRPr="00DD41FC">
        <w:rPr>
          <w:rFonts w:ascii="Arial" w:hAnsi="Arial" w:cs="Arial"/>
          <w:sz w:val="24"/>
          <w:szCs w:val="24"/>
        </w:rPr>
        <w:t>in addition to</w:t>
      </w:r>
      <w:r w:rsidR="0097047F" w:rsidRPr="00DD41FC">
        <w:rPr>
          <w:rFonts w:ascii="Arial" w:hAnsi="Arial" w:cs="Arial"/>
          <w:sz w:val="24"/>
          <w:szCs w:val="24"/>
        </w:rPr>
        <w:t xml:space="preserve"> the current </w:t>
      </w:r>
      <w:r w:rsidRPr="00DD41FC">
        <w:rPr>
          <w:rFonts w:ascii="Arial" w:hAnsi="Arial" w:cs="Arial"/>
          <w:sz w:val="24"/>
          <w:szCs w:val="24"/>
        </w:rPr>
        <w:t xml:space="preserve">commercial </w:t>
      </w:r>
      <w:r w:rsidR="0097047F" w:rsidRPr="00DD41FC">
        <w:rPr>
          <w:rFonts w:ascii="Arial" w:hAnsi="Arial" w:cs="Arial"/>
          <w:sz w:val="24"/>
          <w:szCs w:val="24"/>
        </w:rPr>
        <w:t xml:space="preserve">thinning stocking standards. </w:t>
      </w:r>
      <w:r w:rsidRPr="00DD41FC">
        <w:rPr>
          <w:rFonts w:ascii="Arial" w:hAnsi="Arial" w:cs="Arial"/>
          <w:sz w:val="24"/>
          <w:szCs w:val="24"/>
        </w:rPr>
        <w:t xml:space="preserve">It adds minimum stocking levels, </w:t>
      </w:r>
      <w:r w:rsidR="0097047F" w:rsidRPr="00DD41FC">
        <w:rPr>
          <w:rFonts w:ascii="Arial" w:hAnsi="Arial" w:cs="Arial"/>
          <w:sz w:val="24"/>
          <w:szCs w:val="24"/>
        </w:rPr>
        <w:t xml:space="preserve">requires the RPF to identify the stocking </w:t>
      </w:r>
      <w:r w:rsidRPr="00DD41FC">
        <w:rPr>
          <w:rFonts w:ascii="Arial" w:hAnsi="Arial" w:cs="Arial"/>
          <w:sz w:val="24"/>
          <w:szCs w:val="24"/>
        </w:rPr>
        <w:t>standard used, and specifies which information is required to substantiate the stocking standard.</w:t>
      </w:r>
    </w:p>
    <w:p w14:paraId="60489FAF" w14:textId="77777777" w:rsidR="00540546" w:rsidRDefault="00540546" w:rsidP="00EA1BC5">
      <w:pPr>
        <w:rPr>
          <w:rFonts w:cs="Arial"/>
          <w:szCs w:val="24"/>
        </w:rPr>
      </w:pPr>
    </w:p>
    <w:p w14:paraId="083EE0CD" w14:textId="79021766" w:rsidR="00EA1BC5" w:rsidRPr="00EA1BC5" w:rsidRDefault="00EA1BC5" w:rsidP="00EA1BC5">
      <w:pPr>
        <w:rPr>
          <w:rFonts w:cs="Arial"/>
          <w:szCs w:val="24"/>
        </w:rPr>
      </w:pPr>
      <w:r w:rsidRPr="00EA1BC5">
        <w:rPr>
          <w:rFonts w:cs="Arial"/>
          <w:szCs w:val="24"/>
        </w:rPr>
        <w:t xml:space="preserve">The problem is that </w:t>
      </w:r>
      <w:proofErr w:type="gramStart"/>
      <w:r w:rsidRPr="00EA1BC5">
        <w:rPr>
          <w:rFonts w:cs="Arial"/>
          <w:szCs w:val="24"/>
        </w:rPr>
        <w:t>current</w:t>
      </w:r>
      <w:proofErr w:type="gramEnd"/>
      <w:r w:rsidRPr="00EA1BC5">
        <w:rPr>
          <w:rFonts w:cs="Arial"/>
          <w:szCs w:val="24"/>
        </w:rPr>
        <w:t xml:space="preserve"> regulatory text does not reflect the permissions and requirements set by the authorizing statute. The purpose of the proposed action is to modify those sections of the </w:t>
      </w:r>
      <w:r>
        <w:rPr>
          <w:rFonts w:cs="Arial"/>
          <w:szCs w:val="24"/>
        </w:rPr>
        <w:t>Forest Resilienc</w:t>
      </w:r>
      <w:r w:rsidR="0037024F">
        <w:rPr>
          <w:rFonts w:cs="Arial"/>
          <w:szCs w:val="24"/>
        </w:rPr>
        <w:t>e</w:t>
      </w:r>
      <w:r w:rsidRPr="00EA1BC5">
        <w:rPr>
          <w:rFonts w:cs="Arial"/>
          <w:szCs w:val="24"/>
        </w:rPr>
        <w:t xml:space="preserve"> Exemption to reflect the</w:t>
      </w:r>
      <w:r w:rsidR="006D0BAF">
        <w:rPr>
          <w:rFonts w:cs="Arial"/>
          <w:szCs w:val="24"/>
        </w:rPr>
        <w:t xml:space="preserve"> changed</w:t>
      </w:r>
      <w:r w:rsidRPr="00EA1BC5">
        <w:rPr>
          <w:rFonts w:cs="Arial"/>
          <w:szCs w:val="24"/>
        </w:rPr>
        <w:t xml:space="preserve"> specifications of the authorizing statute. This amendment is necessary to reflect the changes to the statute in the regulatory text and provide interim input from the Board on those aspects where the Legislature granted Board discretion.</w:t>
      </w:r>
    </w:p>
    <w:p w14:paraId="508F62F0" w14:textId="77777777" w:rsidR="00093850" w:rsidRPr="00B801F9" w:rsidRDefault="00093850" w:rsidP="00145EA6">
      <w:pPr>
        <w:rPr>
          <w:rFonts w:cs="Arial"/>
        </w:rPr>
      </w:pPr>
    </w:p>
    <w:p w14:paraId="3A85122D" w14:textId="36141E55" w:rsidR="00190069" w:rsidRPr="00E43340" w:rsidRDefault="00190069" w:rsidP="00190069">
      <w:pPr>
        <w:pStyle w:val="Default"/>
        <w:rPr>
          <w:b/>
          <w:color w:val="auto"/>
        </w:rPr>
      </w:pPr>
      <w:r w:rsidRPr="00E43340">
        <w:rPr>
          <w:b/>
          <w:color w:val="auto"/>
        </w:rPr>
        <w:t>Amend 14 CCR § 1038.4</w:t>
      </w:r>
    </w:p>
    <w:p w14:paraId="6D570ADF" w14:textId="43D08E2C" w:rsidR="00EA1BC5" w:rsidRPr="00DA3DB1" w:rsidRDefault="00E43340" w:rsidP="00EA1BC5">
      <w:pPr>
        <w:widowControl w:val="0"/>
        <w:tabs>
          <w:tab w:val="left" w:pos="-720"/>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43340">
        <w:t xml:space="preserve">The proposed action also amends 14 CCR </w:t>
      </w:r>
      <w:bookmarkStart w:id="8" w:name="_Hlk184040184"/>
      <w:r w:rsidRPr="00E43340">
        <w:t>§ 1038.4</w:t>
      </w:r>
      <w:bookmarkEnd w:id="8"/>
      <w:r w:rsidRPr="00E43340">
        <w:t xml:space="preserve">, identifying that the mapping standards in this regulatory section apply to the Forest Resilience Exemption. This action removes the name Forest Fire Prevention Exemption and inserts the name of the Exemption </w:t>
      </w:r>
      <w:r w:rsidR="00B801F9" w:rsidRPr="00593080">
        <w:t xml:space="preserve">to reflect the changes </w:t>
      </w:r>
      <w:r w:rsidR="00B801F9">
        <w:t xml:space="preserve">to PRC </w:t>
      </w:r>
      <w:r w:rsidR="00B801F9">
        <w:rPr>
          <w:rFonts w:cs="Arial"/>
        </w:rPr>
        <w:t>§</w:t>
      </w:r>
      <w:r w:rsidR="00B801F9">
        <w:t xml:space="preserve"> 458</w:t>
      </w:r>
      <w:r w:rsidR="009A51F8">
        <w:t>4</w:t>
      </w:r>
      <w:r w:rsidR="00B801F9">
        <w:t>. This is necessary to accurately identify the mapping standards for the Forest Resilienc</w:t>
      </w:r>
      <w:r w:rsidR="0037024F">
        <w:t>e</w:t>
      </w:r>
      <w:r w:rsidR="00B801F9">
        <w:t xml:space="preserve"> Exemption. </w:t>
      </w:r>
      <w:r w:rsidR="00EA1BC5">
        <w:t xml:space="preserve"> </w:t>
      </w:r>
    </w:p>
    <w:p w14:paraId="06AADBE7" w14:textId="3F490725" w:rsidR="00E43340" w:rsidRDefault="00E43340" w:rsidP="00E43340"/>
    <w:p w14:paraId="4654CBEA" w14:textId="77777777" w:rsidR="00D0065B" w:rsidRDefault="00D0065B" w:rsidP="00D0065B">
      <w:pPr>
        <w:rPr>
          <w:rFonts w:cs="Arial"/>
          <w:b/>
          <w:spacing w:val="0"/>
          <w:szCs w:val="24"/>
        </w:rPr>
      </w:pPr>
      <w:r w:rsidRPr="00D0065B">
        <w:rPr>
          <w:rFonts w:cs="Arial"/>
          <w:b/>
          <w:spacing w:val="0"/>
          <w:szCs w:val="24"/>
        </w:rPr>
        <w:t>Non substantiative amendments</w:t>
      </w:r>
    </w:p>
    <w:p w14:paraId="2FDECB94" w14:textId="57CF3E41" w:rsidR="00D0065B" w:rsidRPr="005679B0" w:rsidRDefault="00D0065B" w:rsidP="00D0065B">
      <w:pPr>
        <w:autoSpaceDE w:val="0"/>
        <w:autoSpaceDN w:val="0"/>
        <w:adjustRightInd w:val="0"/>
        <w:spacing w:after="160" w:line="259" w:lineRule="auto"/>
        <w:rPr>
          <w:rFonts w:eastAsiaTheme="minorHAnsi" w:cs="Arial"/>
          <w:b/>
          <w:bCs/>
          <w:color w:val="000000" w:themeColor="text1"/>
          <w:kern w:val="2"/>
          <w:szCs w:val="24"/>
          <w:highlight w:val="yellow"/>
          <w14:ligatures w14:val="standardContextual"/>
        </w:rPr>
      </w:pPr>
      <w:r w:rsidRPr="00685CC5">
        <w:rPr>
          <w:rFonts w:cs="Arial"/>
          <w:color w:val="000000" w:themeColor="text1"/>
          <w:szCs w:val="24"/>
        </w:rPr>
        <w:t>Capitalized and updated terms defined pursuant to 14 CCR § 895.1 throughout the amendments where appropriate</w:t>
      </w:r>
      <w:r>
        <w:rPr>
          <w:rFonts w:cs="Arial"/>
          <w:color w:val="000000" w:themeColor="text1"/>
          <w:szCs w:val="24"/>
        </w:rPr>
        <w:t xml:space="preserve"> and made minor grammar corrections and</w:t>
      </w:r>
      <w:r w:rsidR="00CD0819">
        <w:rPr>
          <w:rFonts w:cs="Arial"/>
          <w:color w:val="000000" w:themeColor="text1"/>
          <w:szCs w:val="24"/>
        </w:rPr>
        <w:t xml:space="preserve"> numbering updates throughout</w:t>
      </w:r>
      <w:r w:rsidRPr="00685CC5">
        <w:rPr>
          <w:rFonts w:cs="Arial"/>
          <w:color w:val="000000" w:themeColor="text1"/>
          <w:szCs w:val="24"/>
        </w:rPr>
        <w:t xml:space="preserve">. </w:t>
      </w:r>
    </w:p>
    <w:p w14:paraId="46EB844B" w14:textId="4BC2AE70" w:rsidR="00261E6B" w:rsidRPr="00DA3DB1" w:rsidRDefault="00261E6B" w:rsidP="00E43340"/>
    <w:sectPr w:rsidR="00261E6B" w:rsidRPr="00DA3DB1" w:rsidSect="00704F3C">
      <w:footerReference w:type="default" r:id="rId9"/>
      <w:headerReference w:type="first" r:id="rId10"/>
      <w:footerReference w:type="first" r:id="rId1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54D71" w14:textId="77777777" w:rsidR="00E3228E" w:rsidRDefault="00E3228E">
      <w:pPr>
        <w:spacing w:line="20" w:lineRule="exact"/>
      </w:pPr>
    </w:p>
  </w:endnote>
  <w:endnote w:type="continuationSeparator" w:id="0">
    <w:p w14:paraId="6766A142" w14:textId="77777777" w:rsidR="00E3228E" w:rsidRDefault="00E3228E">
      <w:r>
        <w:t xml:space="preserve"> </w:t>
      </w:r>
    </w:p>
  </w:endnote>
  <w:endnote w:type="continuationNotice" w:id="1">
    <w:p w14:paraId="686C6745" w14:textId="77777777" w:rsidR="00E3228E" w:rsidRDefault="00E3228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C06A" w14:textId="62E9B848" w:rsidR="00F565B6" w:rsidRDefault="00F565B6" w:rsidP="00D12E8E">
    <w:pPr>
      <w:pStyle w:val="Footer"/>
      <w:tabs>
        <w:tab w:val="clear" w:pos="8640"/>
        <w:tab w:val="right" w:pos="90"/>
      </w:tabs>
    </w:pPr>
    <w:r>
      <w:t xml:space="preserve">Page </w:t>
    </w:r>
    <w:r>
      <w:rPr>
        <w:b/>
        <w:bCs/>
        <w:szCs w:val="24"/>
      </w:rPr>
      <w:fldChar w:fldCharType="begin"/>
    </w:r>
    <w:r>
      <w:rPr>
        <w:b/>
        <w:bCs/>
      </w:rPr>
      <w:instrText xml:space="preserve"> PAGE </w:instrText>
    </w:r>
    <w:r>
      <w:rPr>
        <w:b/>
        <w:bCs/>
        <w:szCs w:val="24"/>
      </w:rPr>
      <w:fldChar w:fldCharType="separate"/>
    </w:r>
    <w:r w:rsidR="0029690B">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9690B">
      <w:rPr>
        <w:b/>
        <w:bCs/>
        <w:noProof/>
      </w:rPr>
      <w:t>8</w:t>
    </w:r>
    <w:r>
      <w:rPr>
        <w:b/>
        <w:bCs/>
        <w:szCs w:val="24"/>
      </w:rPr>
      <w:fldChar w:fldCharType="end"/>
    </w:r>
    <w:r w:rsidR="00D12E8E">
      <w:rPr>
        <w:b/>
        <w:bCs/>
        <w:szCs w:val="24"/>
      </w:rPr>
      <w:t xml:space="preserve">                                                                                                                    </w:t>
    </w:r>
    <w:r w:rsidR="004E50B8">
      <w:rPr>
        <w:szCs w:val="24"/>
      </w:rPr>
      <w:t>FULL 11</w:t>
    </w:r>
    <w:r w:rsidR="00D12E8E" w:rsidRPr="00D12E8E">
      <w:rPr>
        <w:szCs w:val="24"/>
      </w:rPr>
      <w:t>(</w:t>
    </w:r>
    <w:r w:rsidR="004E50B8">
      <w:rPr>
        <w:szCs w:val="24"/>
      </w:rPr>
      <w:t>b</w:t>
    </w:r>
    <w:r w:rsidR="00D12E8E" w:rsidRPr="00D12E8E">
      <w:rPr>
        <w:szCs w:val="24"/>
      </w:rPr>
      <w:t>)</w:t>
    </w:r>
    <w:r w:rsidR="004A553D">
      <w:rPr>
        <w:szCs w:val="24"/>
      </w:rPr>
      <w:t>(1)</w:t>
    </w:r>
  </w:p>
  <w:p w14:paraId="7E508DA7" w14:textId="77777777" w:rsidR="00F565B6" w:rsidRDefault="00F56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3D6B" w14:textId="77777777" w:rsidR="00F565B6" w:rsidRPr="007346DB" w:rsidRDefault="00F565B6" w:rsidP="007346DB">
    <w:pPr>
      <w:autoSpaceDE w:val="0"/>
      <w:autoSpaceDN w:val="0"/>
      <w:adjustRightInd w:val="0"/>
      <w:jc w:val="center"/>
      <w:rPr>
        <w:i/>
        <w:sz w:val="18"/>
        <w:szCs w:val="18"/>
      </w:rPr>
    </w:pPr>
    <w:r w:rsidRPr="007346DB">
      <w:rPr>
        <w:i/>
        <w:sz w:val="18"/>
        <w:szCs w:val="18"/>
      </w:rPr>
      <w:t xml:space="preserve">The Board’s </w:t>
    </w:r>
    <w:r>
      <w:rPr>
        <w:i/>
        <w:sz w:val="18"/>
        <w:szCs w:val="18"/>
      </w:rPr>
      <w:t>m</w:t>
    </w:r>
    <w:r w:rsidRPr="007346DB">
      <w:rPr>
        <w:i/>
        <w:sz w:val="18"/>
        <w:szCs w:val="18"/>
      </w:rPr>
      <w:t>ission is to lead California in developing policies and programs that serve the public interest in environmentally, economically, and socially sustainable management of forest and rangelands</w:t>
    </w:r>
    <w:r>
      <w:rPr>
        <w:i/>
        <w:sz w:val="18"/>
        <w:szCs w:val="18"/>
      </w:rPr>
      <w:t>,</w:t>
    </w:r>
    <w:r w:rsidRPr="007346DB">
      <w:rPr>
        <w:i/>
        <w:sz w:val="18"/>
        <w:szCs w:val="18"/>
      </w:rPr>
      <w:t xml:space="preserve"> and a fire protection system that protects and serves the people of the state.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63BE" w14:textId="77777777" w:rsidR="00E3228E" w:rsidRDefault="00E3228E">
      <w:r>
        <w:separator/>
      </w:r>
    </w:p>
  </w:footnote>
  <w:footnote w:type="continuationSeparator" w:id="0">
    <w:p w14:paraId="3F53AE08" w14:textId="77777777" w:rsidR="00E3228E" w:rsidRDefault="00E3228E">
      <w:r>
        <w:continuationSeparator/>
      </w:r>
    </w:p>
  </w:footnote>
  <w:footnote w:type="continuationNotice" w:id="1">
    <w:p w14:paraId="5538A1F3" w14:textId="77777777" w:rsidR="00E3228E" w:rsidRDefault="00E3228E"/>
  </w:footnote>
  <w:footnote w:id="2">
    <w:p w14:paraId="06499A6E" w14:textId="77777777" w:rsidR="00A9796C" w:rsidRPr="002A52F8" w:rsidRDefault="00A9796C" w:rsidP="00A9796C">
      <w:pPr>
        <w:pStyle w:val="FootnoteText"/>
      </w:pPr>
      <w:r w:rsidRPr="002A52F8">
        <w:rPr>
          <w:rStyle w:val="FootnoteReference"/>
        </w:rPr>
        <w:footnoteRef/>
      </w:r>
      <w:r w:rsidRPr="002A52F8">
        <w:t xml:space="preserve"> </w:t>
      </w:r>
      <w:r w:rsidRPr="002A52F8">
        <w:rPr>
          <w:bCs/>
        </w:rPr>
        <w:t>Chapter 8, Part 2, Division 4, of the Public Resources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7091" w14:textId="36983FDD" w:rsidR="00F565B6" w:rsidRDefault="00F565B6" w:rsidP="007346DB">
    <w:pPr>
      <w:tabs>
        <w:tab w:val="right" w:pos="10800"/>
      </w:tabs>
      <w:suppressAutoHyphens/>
      <w:spacing w:line="240" w:lineRule="exact"/>
      <w:jc w:val="both"/>
      <w:rPr>
        <w:i/>
        <w:color w:val="000080"/>
        <w:spacing w:val="-2"/>
        <w:sz w:val="14"/>
      </w:rPr>
    </w:pPr>
    <w:r>
      <w:rPr>
        <w:rFonts w:ascii="Times New Roman" w:hAnsi="Times New Roman"/>
        <w:noProof/>
        <w:color w:val="000080"/>
        <w:sz w:val="20"/>
      </w:rPr>
      <mc:AlternateContent>
        <mc:Choice Requires="wps">
          <w:drawing>
            <wp:anchor distT="0" distB="0" distL="114300" distR="114300" simplePos="0" relativeHeight="251656192" behindDoc="0" locked="0" layoutInCell="0" allowOverlap="1" wp14:anchorId="65276235" wp14:editId="6ACB6119">
              <wp:simplePos x="0" y="0"/>
              <wp:positionH relativeFrom="column">
                <wp:posOffset>1027430</wp:posOffset>
              </wp:positionH>
              <wp:positionV relativeFrom="paragraph">
                <wp:posOffset>93980</wp:posOffset>
              </wp:positionV>
              <wp:extent cx="80645" cy="635"/>
              <wp:effectExtent l="0" t="0" r="0" b="0"/>
              <wp:wrapNone/>
              <wp:docPr id="3" name="L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803F91" id="Line 1"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pt,7.4pt" to="87.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" o:allowincell="f" strokeweight=".5pt">
              <v:stroke startarrowwidth="narrow" startarrowlength="short" endarrowwidth="narrow" endarrowlength="short"/>
            </v:line>
          </w:pict>
        </mc:Fallback>
      </mc:AlternateContent>
    </w:r>
    <w:r>
      <w:rPr>
        <w:color w:val="000080"/>
        <w:spacing w:val="2"/>
        <w:sz w:val="14"/>
      </w:rPr>
      <w:t>STATE OF CALIFORNIA    THE NATURAL RESOURCES AGENCY</w:t>
    </w:r>
    <w:r>
      <w:rPr>
        <w:color w:val="000080"/>
        <w:spacing w:val="-2"/>
        <w:sz w:val="14"/>
      </w:rPr>
      <w:tab/>
      <w:t>Edmund G. Brown</w:t>
    </w:r>
    <w:r>
      <w:rPr>
        <w:b/>
        <w:color w:val="000080"/>
        <w:spacing w:val="-2"/>
        <w:sz w:val="14"/>
      </w:rPr>
      <w:t>,</w:t>
    </w:r>
    <w:r>
      <w:rPr>
        <w:color w:val="000080"/>
        <w:spacing w:val="-2"/>
        <w:sz w:val="14"/>
      </w:rPr>
      <w:t xml:space="preserve"> Jr., </w:t>
    </w:r>
    <w:r>
      <w:rPr>
        <w:i/>
        <w:color w:val="000080"/>
        <w:spacing w:val="-2"/>
        <w:sz w:val="14"/>
      </w:rPr>
      <w:t>Governor</w:t>
    </w:r>
  </w:p>
  <w:p w14:paraId="284D75A1" w14:textId="77777777" w:rsidR="00F565B6" w:rsidRDefault="00F565B6" w:rsidP="007346DB">
    <w:pPr>
      <w:tabs>
        <w:tab w:val="right" w:pos="10800"/>
      </w:tabs>
      <w:suppressAutoHyphens/>
      <w:spacing w:line="240" w:lineRule="exact"/>
      <w:jc w:val="both"/>
      <w:rPr>
        <w:i/>
        <w:color w:val="000080"/>
        <w:spacing w:val="-2"/>
        <w:sz w:val="14"/>
      </w:rPr>
    </w:pPr>
    <w:r>
      <w:rPr>
        <w:noProof/>
      </w:rPr>
      <w:drawing>
        <wp:anchor distT="0" distB="0" distL="114300" distR="114300" simplePos="0" relativeHeight="251658240" behindDoc="0" locked="0" layoutInCell="1" allowOverlap="1" wp14:anchorId="3EA66CCB" wp14:editId="1758E7D5">
          <wp:simplePos x="0" y="0"/>
          <wp:positionH relativeFrom="column">
            <wp:posOffset>6033770</wp:posOffset>
          </wp:positionH>
          <wp:positionV relativeFrom="paragraph">
            <wp:posOffset>135890</wp:posOffset>
          </wp:positionV>
          <wp:extent cx="762000" cy="762000"/>
          <wp:effectExtent l="0" t="0" r="0" b="0"/>
          <wp:wrapNone/>
          <wp:docPr id="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i/>
        <w:noProof/>
        <w:color w:val="000080"/>
        <w:spacing w:val="-2"/>
        <w:sz w:val="14"/>
      </w:rPr>
      <mc:AlternateContent>
        <mc:Choice Requires="wps">
          <w:drawing>
            <wp:anchor distT="0" distB="0" distL="114300" distR="114300" simplePos="0" relativeHeight="251657216" behindDoc="0" locked="0" layoutInCell="1" allowOverlap="1" wp14:anchorId="05E8270B" wp14:editId="6020F106">
              <wp:simplePos x="0" y="0"/>
              <wp:positionH relativeFrom="column">
                <wp:posOffset>51435</wp:posOffset>
              </wp:positionH>
              <wp:positionV relativeFrom="paragraph">
                <wp:posOffset>78740</wp:posOffset>
              </wp:positionV>
              <wp:extent cx="6744335" cy="635"/>
              <wp:effectExtent l="0" t="0" r="0" b="0"/>
              <wp:wrapNone/>
              <wp:docPr id="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800A07" id="Line 3"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2pt" to="535.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" strokeweight=".5pt">
              <v:stroke startarrowwidth="narrow" startarrowlength="short" endarrowwidth="narrow" endarrowlength="short"/>
            </v:line>
          </w:pict>
        </mc:Fallback>
      </mc:AlternateContent>
    </w:r>
  </w:p>
  <w:p w14:paraId="1B1D426F" w14:textId="77777777" w:rsidR="00F565B6" w:rsidRDefault="00F565B6" w:rsidP="002837D0">
    <w:pPr>
      <w:tabs>
        <w:tab w:val="left" w:pos="-720"/>
      </w:tabs>
      <w:suppressAutoHyphens/>
      <w:spacing w:line="240" w:lineRule="exact"/>
      <w:rPr>
        <w:b/>
        <w:color w:val="000080"/>
      </w:rPr>
    </w:pPr>
    <w:r>
      <w:rPr>
        <w:b/>
        <w:color w:val="000080"/>
      </w:rPr>
      <w:t>BOARD OF FORESTRY AND FIRE PROTECTION</w:t>
    </w:r>
  </w:p>
  <w:p w14:paraId="4C8A68C0" w14:textId="77777777" w:rsidR="00F565B6" w:rsidRDefault="00F565B6" w:rsidP="002837D0">
    <w:pPr>
      <w:tabs>
        <w:tab w:val="left" w:pos="-720"/>
      </w:tabs>
      <w:suppressAutoHyphens/>
      <w:spacing w:line="240" w:lineRule="exact"/>
      <w:rPr>
        <w:color w:val="000080"/>
        <w:spacing w:val="8"/>
        <w:sz w:val="14"/>
      </w:rPr>
    </w:pPr>
    <w:r>
      <w:rPr>
        <w:color w:val="000080"/>
        <w:spacing w:val="8"/>
        <w:sz w:val="14"/>
      </w:rPr>
      <w:t>P.O. Box 944246</w:t>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p>
  <w:p w14:paraId="74E17213" w14:textId="77777777" w:rsidR="00F565B6" w:rsidRDefault="00F565B6" w:rsidP="002837D0">
    <w:pPr>
      <w:tabs>
        <w:tab w:val="left" w:pos="-720"/>
      </w:tabs>
      <w:suppressAutoHyphens/>
      <w:jc w:val="both"/>
      <w:rPr>
        <w:color w:val="000080"/>
        <w:spacing w:val="8"/>
        <w:sz w:val="14"/>
      </w:rPr>
    </w:pPr>
    <w:r>
      <w:rPr>
        <w:color w:val="000080"/>
        <w:spacing w:val="8"/>
        <w:sz w:val="14"/>
      </w:rPr>
      <w:t>SACRAMENTO, CA 94244-2460</w:t>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p>
  <w:p w14:paraId="07E24B6D" w14:textId="77777777" w:rsidR="00F565B6" w:rsidRDefault="00F565B6" w:rsidP="002837D0">
    <w:pPr>
      <w:tabs>
        <w:tab w:val="left" w:pos="-720"/>
      </w:tabs>
      <w:suppressAutoHyphens/>
      <w:jc w:val="both"/>
      <w:rPr>
        <w:color w:val="000080"/>
      </w:rPr>
    </w:pPr>
    <w:r>
      <w:rPr>
        <w:color w:val="000080"/>
        <w:sz w:val="16"/>
      </w:rPr>
      <w:t>Website: www.bof.fire.ca.gov</w:t>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t xml:space="preserve">   </w:t>
    </w:r>
  </w:p>
  <w:p w14:paraId="0F744647" w14:textId="77777777" w:rsidR="00F565B6" w:rsidRDefault="00F565B6" w:rsidP="002837D0">
    <w:pPr>
      <w:tabs>
        <w:tab w:val="right" w:pos="10800"/>
      </w:tabs>
      <w:suppressAutoHyphens/>
      <w:spacing w:line="240" w:lineRule="exact"/>
      <w:jc w:val="both"/>
      <w:rPr>
        <w:color w:val="000080"/>
        <w:sz w:val="14"/>
      </w:rPr>
    </w:pPr>
    <w:r>
      <w:rPr>
        <w:color w:val="000080"/>
        <w:sz w:val="16"/>
      </w:rPr>
      <w:t>(916) 653-8007</w:t>
    </w:r>
    <w:r>
      <w:rPr>
        <w:color w:val="000080"/>
        <w:sz w:val="16"/>
      </w:rPr>
      <w:tab/>
    </w:r>
    <w:r>
      <w:rPr>
        <w:color w:val="000080"/>
        <w:sz w:val="16"/>
      </w:rPr>
      <w:tab/>
    </w:r>
    <w:r>
      <w:rPr>
        <w:color w:val="000080"/>
        <w:sz w:val="16"/>
      </w:rPr>
      <w:tab/>
    </w:r>
    <w:r>
      <w:rPr>
        <w:color w:val="000080"/>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516C4"/>
    <w:multiLevelType w:val="hybridMultilevel"/>
    <w:tmpl w:val="254E8A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FE11320"/>
    <w:multiLevelType w:val="hybridMultilevel"/>
    <w:tmpl w:val="E1622030"/>
    <w:lvl w:ilvl="0" w:tplc="5B624480">
      <w:start w:val="1"/>
      <w:numFmt w:val="decimal"/>
      <w:lvlText w:val="%1)"/>
      <w:lvlJc w:val="left"/>
      <w:pPr>
        <w:ind w:left="1020" w:hanging="360"/>
      </w:pPr>
    </w:lvl>
    <w:lvl w:ilvl="1" w:tplc="7396A788">
      <w:start w:val="1"/>
      <w:numFmt w:val="decimal"/>
      <w:lvlText w:val="%2)"/>
      <w:lvlJc w:val="left"/>
      <w:pPr>
        <w:ind w:left="1020" w:hanging="360"/>
      </w:pPr>
    </w:lvl>
    <w:lvl w:ilvl="2" w:tplc="965A8896">
      <w:start w:val="1"/>
      <w:numFmt w:val="decimal"/>
      <w:lvlText w:val="%3)"/>
      <w:lvlJc w:val="left"/>
      <w:pPr>
        <w:ind w:left="1020" w:hanging="360"/>
      </w:pPr>
    </w:lvl>
    <w:lvl w:ilvl="3" w:tplc="8C24BA9E">
      <w:start w:val="1"/>
      <w:numFmt w:val="decimal"/>
      <w:lvlText w:val="%4)"/>
      <w:lvlJc w:val="left"/>
      <w:pPr>
        <w:ind w:left="1020" w:hanging="360"/>
      </w:pPr>
    </w:lvl>
    <w:lvl w:ilvl="4" w:tplc="F2289C98">
      <w:start w:val="1"/>
      <w:numFmt w:val="decimal"/>
      <w:lvlText w:val="%5)"/>
      <w:lvlJc w:val="left"/>
      <w:pPr>
        <w:ind w:left="1020" w:hanging="360"/>
      </w:pPr>
    </w:lvl>
    <w:lvl w:ilvl="5" w:tplc="2012DC90">
      <w:start w:val="1"/>
      <w:numFmt w:val="decimal"/>
      <w:lvlText w:val="%6)"/>
      <w:lvlJc w:val="left"/>
      <w:pPr>
        <w:ind w:left="1020" w:hanging="360"/>
      </w:pPr>
    </w:lvl>
    <w:lvl w:ilvl="6" w:tplc="0A826302">
      <w:start w:val="1"/>
      <w:numFmt w:val="decimal"/>
      <w:lvlText w:val="%7)"/>
      <w:lvlJc w:val="left"/>
      <w:pPr>
        <w:ind w:left="1020" w:hanging="360"/>
      </w:pPr>
    </w:lvl>
    <w:lvl w:ilvl="7" w:tplc="BE9E6F32">
      <w:start w:val="1"/>
      <w:numFmt w:val="decimal"/>
      <w:lvlText w:val="%8)"/>
      <w:lvlJc w:val="left"/>
      <w:pPr>
        <w:ind w:left="1020" w:hanging="360"/>
      </w:pPr>
    </w:lvl>
    <w:lvl w:ilvl="8" w:tplc="34A404B2">
      <w:start w:val="1"/>
      <w:numFmt w:val="decimal"/>
      <w:lvlText w:val="%9)"/>
      <w:lvlJc w:val="left"/>
      <w:pPr>
        <w:ind w:left="1020" w:hanging="360"/>
      </w:pPr>
    </w:lvl>
  </w:abstractNum>
  <w:abstractNum w:abstractNumId="2" w15:restartNumberingAfterBreak="0">
    <w:nsid w:val="36FD5102"/>
    <w:multiLevelType w:val="hybridMultilevel"/>
    <w:tmpl w:val="1746171E"/>
    <w:lvl w:ilvl="0" w:tplc="1CC61DE2">
      <w:start w:val="1"/>
      <w:numFmt w:val="decimal"/>
      <w:lvlText w:val="%1)"/>
      <w:lvlJc w:val="left"/>
      <w:pPr>
        <w:ind w:left="1020" w:hanging="360"/>
      </w:pPr>
    </w:lvl>
    <w:lvl w:ilvl="1" w:tplc="CD720FEE">
      <w:start w:val="1"/>
      <w:numFmt w:val="decimal"/>
      <w:lvlText w:val="%2)"/>
      <w:lvlJc w:val="left"/>
      <w:pPr>
        <w:ind w:left="1020" w:hanging="360"/>
      </w:pPr>
    </w:lvl>
    <w:lvl w:ilvl="2" w:tplc="A1D4CA26">
      <w:start w:val="1"/>
      <w:numFmt w:val="decimal"/>
      <w:lvlText w:val="%3)"/>
      <w:lvlJc w:val="left"/>
      <w:pPr>
        <w:ind w:left="1020" w:hanging="360"/>
      </w:pPr>
    </w:lvl>
    <w:lvl w:ilvl="3" w:tplc="C64A7D42">
      <w:start w:val="1"/>
      <w:numFmt w:val="decimal"/>
      <w:lvlText w:val="%4)"/>
      <w:lvlJc w:val="left"/>
      <w:pPr>
        <w:ind w:left="1020" w:hanging="360"/>
      </w:pPr>
    </w:lvl>
    <w:lvl w:ilvl="4" w:tplc="DD4099FE">
      <w:start w:val="1"/>
      <w:numFmt w:val="decimal"/>
      <w:lvlText w:val="%5)"/>
      <w:lvlJc w:val="left"/>
      <w:pPr>
        <w:ind w:left="1020" w:hanging="360"/>
      </w:pPr>
    </w:lvl>
    <w:lvl w:ilvl="5" w:tplc="553E7C84">
      <w:start w:val="1"/>
      <w:numFmt w:val="decimal"/>
      <w:lvlText w:val="%6)"/>
      <w:lvlJc w:val="left"/>
      <w:pPr>
        <w:ind w:left="1020" w:hanging="360"/>
      </w:pPr>
    </w:lvl>
    <w:lvl w:ilvl="6" w:tplc="66A439D0">
      <w:start w:val="1"/>
      <w:numFmt w:val="decimal"/>
      <w:lvlText w:val="%7)"/>
      <w:lvlJc w:val="left"/>
      <w:pPr>
        <w:ind w:left="1020" w:hanging="360"/>
      </w:pPr>
    </w:lvl>
    <w:lvl w:ilvl="7" w:tplc="342E52F2">
      <w:start w:val="1"/>
      <w:numFmt w:val="decimal"/>
      <w:lvlText w:val="%8)"/>
      <w:lvlJc w:val="left"/>
      <w:pPr>
        <w:ind w:left="1020" w:hanging="360"/>
      </w:pPr>
    </w:lvl>
    <w:lvl w:ilvl="8" w:tplc="63761856">
      <w:start w:val="1"/>
      <w:numFmt w:val="decimal"/>
      <w:lvlText w:val="%9)"/>
      <w:lvlJc w:val="left"/>
      <w:pPr>
        <w:ind w:left="1020" w:hanging="360"/>
      </w:pPr>
    </w:lvl>
  </w:abstractNum>
  <w:abstractNum w:abstractNumId="3" w15:restartNumberingAfterBreak="0">
    <w:nsid w:val="62CD1EC3"/>
    <w:multiLevelType w:val="hybridMultilevel"/>
    <w:tmpl w:val="D08C28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C14C92"/>
    <w:multiLevelType w:val="hybridMultilevel"/>
    <w:tmpl w:val="F8CEB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0471444">
    <w:abstractNumId w:val="0"/>
  </w:num>
  <w:num w:numId="2" w16cid:durableId="967971033">
    <w:abstractNumId w:val="4"/>
  </w:num>
  <w:num w:numId="3" w16cid:durableId="856240219">
    <w:abstractNumId w:val="1"/>
  </w:num>
  <w:num w:numId="4" w16cid:durableId="1996563899">
    <w:abstractNumId w:val="2"/>
  </w:num>
  <w:num w:numId="5" w16cid:durableId="72387416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WOPXs8t3h5eAUyEU3esVn6I7ZcD+6xe7Qb07ngvY4oKboyO6uYs26MjxH7QlysiNBwyoT9aUYDyyCE05LhQTA==" w:salt="zR/QlYADz7+lVyR0v2+cgw=="/>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DB"/>
    <w:rsid w:val="00000641"/>
    <w:rsid w:val="00000FDF"/>
    <w:rsid w:val="00001068"/>
    <w:rsid w:val="0000302F"/>
    <w:rsid w:val="0000332F"/>
    <w:rsid w:val="00004BAD"/>
    <w:rsid w:val="0000595F"/>
    <w:rsid w:val="0000704F"/>
    <w:rsid w:val="00010C6F"/>
    <w:rsid w:val="00013135"/>
    <w:rsid w:val="0001344F"/>
    <w:rsid w:val="00015481"/>
    <w:rsid w:val="000169D7"/>
    <w:rsid w:val="00017A65"/>
    <w:rsid w:val="000212B8"/>
    <w:rsid w:val="000214F9"/>
    <w:rsid w:val="00021B6D"/>
    <w:rsid w:val="00021C1D"/>
    <w:rsid w:val="00023AF2"/>
    <w:rsid w:val="00023D57"/>
    <w:rsid w:val="00025D1E"/>
    <w:rsid w:val="000369BC"/>
    <w:rsid w:val="00040627"/>
    <w:rsid w:val="0004387C"/>
    <w:rsid w:val="00047515"/>
    <w:rsid w:val="00047B09"/>
    <w:rsid w:val="0005056F"/>
    <w:rsid w:val="0005175B"/>
    <w:rsid w:val="000517FB"/>
    <w:rsid w:val="00054137"/>
    <w:rsid w:val="0005661B"/>
    <w:rsid w:val="00061969"/>
    <w:rsid w:val="0006294C"/>
    <w:rsid w:val="00062FCA"/>
    <w:rsid w:val="00063633"/>
    <w:rsid w:val="00063EAB"/>
    <w:rsid w:val="000648DA"/>
    <w:rsid w:val="00065970"/>
    <w:rsid w:val="000707AB"/>
    <w:rsid w:val="00070AC2"/>
    <w:rsid w:val="000736F2"/>
    <w:rsid w:val="00074036"/>
    <w:rsid w:val="000740D2"/>
    <w:rsid w:val="000740FA"/>
    <w:rsid w:val="00082079"/>
    <w:rsid w:val="000839B3"/>
    <w:rsid w:val="00084C2D"/>
    <w:rsid w:val="00086630"/>
    <w:rsid w:val="0008699F"/>
    <w:rsid w:val="00090A97"/>
    <w:rsid w:val="000911A0"/>
    <w:rsid w:val="000916BA"/>
    <w:rsid w:val="000919EF"/>
    <w:rsid w:val="00093850"/>
    <w:rsid w:val="00094598"/>
    <w:rsid w:val="00094F71"/>
    <w:rsid w:val="000972F6"/>
    <w:rsid w:val="00097E3E"/>
    <w:rsid w:val="000A0222"/>
    <w:rsid w:val="000A2713"/>
    <w:rsid w:val="000A5651"/>
    <w:rsid w:val="000A5938"/>
    <w:rsid w:val="000A5DB7"/>
    <w:rsid w:val="000A67C1"/>
    <w:rsid w:val="000A7CE6"/>
    <w:rsid w:val="000B0CEF"/>
    <w:rsid w:val="000B1183"/>
    <w:rsid w:val="000B2B04"/>
    <w:rsid w:val="000B3408"/>
    <w:rsid w:val="000B42BD"/>
    <w:rsid w:val="000B5884"/>
    <w:rsid w:val="000B67E7"/>
    <w:rsid w:val="000C1B00"/>
    <w:rsid w:val="000C1F87"/>
    <w:rsid w:val="000C2FBA"/>
    <w:rsid w:val="000C396C"/>
    <w:rsid w:val="000C447C"/>
    <w:rsid w:val="000C461A"/>
    <w:rsid w:val="000C47E4"/>
    <w:rsid w:val="000C48F3"/>
    <w:rsid w:val="000C536C"/>
    <w:rsid w:val="000C5E94"/>
    <w:rsid w:val="000C5EED"/>
    <w:rsid w:val="000C64BB"/>
    <w:rsid w:val="000D0681"/>
    <w:rsid w:val="000D163F"/>
    <w:rsid w:val="000D2E5F"/>
    <w:rsid w:val="000D3554"/>
    <w:rsid w:val="000D3F17"/>
    <w:rsid w:val="000D4B4D"/>
    <w:rsid w:val="000D6C8C"/>
    <w:rsid w:val="000D7EC3"/>
    <w:rsid w:val="000E0722"/>
    <w:rsid w:val="000E0946"/>
    <w:rsid w:val="000E2596"/>
    <w:rsid w:val="000E271E"/>
    <w:rsid w:val="000E3980"/>
    <w:rsid w:val="000E3DB8"/>
    <w:rsid w:val="000E4885"/>
    <w:rsid w:val="000E4E64"/>
    <w:rsid w:val="000E5525"/>
    <w:rsid w:val="000E69E7"/>
    <w:rsid w:val="000E7018"/>
    <w:rsid w:val="000F0383"/>
    <w:rsid w:val="000F3B76"/>
    <w:rsid w:val="000F42E3"/>
    <w:rsid w:val="000F4E23"/>
    <w:rsid w:val="000F53D3"/>
    <w:rsid w:val="000F5F83"/>
    <w:rsid w:val="000F6BDF"/>
    <w:rsid w:val="000F779B"/>
    <w:rsid w:val="0010118B"/>
    <w:rsid w:val="0010263E"/>
    <w:rsid w:val="001039B5"/>
    <w:rsid w:val="0010564A"/>
    <w:rsid w:val="001113B0"/>
    <w:rsid w:val="00111881"/>
    <w:rsid w:val="0011398B"/>
    <w:rsid w:val="00113B53"/>
    <w:rsid w:val="00114F1C"/>
    <w:rsid w:val="0011525E"/>
    <w:rsid w:val="0011668E"/>
    <w:rsid w:val="001203E4"/>
    <w:rsid w:val="0012316E"/>
    <w:rsid w:val="00123577"/>
    <w:rsid w:val="00123BF9"/>
    <w:rsid w:val="00126011"/>
    <w:rsid w:val="00130729"/>
    <w:rsid w:val="001317C2"/>
    <w:rsid w:val="00131E5E"/>
    <w:rsid w:val="001349AF"/>
    <w:rsid w:val="001375AA"/>
    <w:rsid w:val="00137C0A"/>
    <w:rsid w:val="0014435F"/>
    <w:rsid w:val="00145EA6"/>
    <w:rsid w:val="00145F1E"/>
    <w:rsid w:val="00147EB0"/>
    <w:rsid w:val="00152032"/>
    <w:rsid w:val="00152D3D"/>
    <w:rsid w:val="0015338C"/>
    <w:rsid w:val="00154055"/>
    <w:rsid w:val="00154241"/>
    <w:rsid w:val="00154F6E"/>
    <w:rsid w:val="00155B06"/>
    <w:rsid w:val="00161D20"/>
    <w:rsid w:val="001652CA"/>
    <w:rsid w:val="0016561C"/>
    <w:rsid w:val="001717A7"/>
    <w:rsid w:val="00171A95"/>
    <w:rsid w:val="001731BD"/>
    <w:rsid w:val="00173C1F"/>
    <w:rsid w:val="00175FA9"/>
    <w:rsid w:val="00180226"/>
    <w:rsid w:val="00180984"/>
    <w:rsid w:val="00183745"/>
    <w:rsid w:val="0018422F"/>
    <w:rsid w:val="001842F4"/>
    <w:rsid w:val="00185312"/>
    <w:rsid w:val="00186D6B"/>
    <w:rsid w:val="00190069"/>
    <w:rsid w:val="001946B2"/>
    <w:rsid w:val="001973DD"/>
    <w:rsid w:val="00197647"/>
    <w:rsid w:val="001A154A"/>
    <w:rsid w:val="001A1AC3"/>
    <w:rsid w:val="001A2A61"/>
    <w:rsid w:val="001A43A6"/>
    <w:rsid w:val="001A46C8"/>
    <w:rsid w:val="001A58F1"/>
    <w:rsid w:val="001A7416"/>
    <w:rsid w:val="001B0650"/>
    <w:rsid w:val="001B3843"/>
    <w:rsid w:val="001B3A18"/>
    <w:rsid w:val="001B5CCE"/>
    <w:rsid w:val="001B5FEC"/>
    <w:rsid w:val="001B7234"/>
    <w:rsid w:val="001B75A0"/>
    <w:rsid w:val="001B79F3"/>
    <w:rsid w:val="001C0F31"/>
    <w:rsid w:val="001C2F63"/>
    <w:rsid w:val="001C341D"/>
    <w:rsid w:val="001C5DEC"/>
    <w:rsid w:val="001C6ECE"/>
    <w:rsid w:val="001C77C0"/>
    <w:rsid w:val="001D34B3"/>
    <w:rsid w:val="001D4CE7"/>
    <w:rsid w:val="001D593A"/>
    <w:rsid w:val="001D5A30"/>
    <w:rsid w:val="001D65F0"/>
    <w:rsid w:val="001D6ACE"/>
    <w:rsid w:val="001D71EF"/>
    <w:rsid w:val="001D7E5B"/>
    <w:rsid w:val="001E0249"/>
    <w:rsid w:val="001E0FBB"/>
    <w:rsid w:val="001E1305"/>
    <w:rsid w:val="001E1B6F"/>
    <w:rsid w:val="001E2851"/>
    <w:rsid w:val="001E3ADB"/>
    <w:rsid w:val="001E468E"/>
    <w:rsid w:val="001E589D"/>
    <w:rsid w:val="001E5E03"/>
    <w:rsid w:val="001E6D50"/>
    <w:rsid w:val="001E73F9"/>
    <w:rsid w:val="001F0924"/>
    <w:rsid w:val="001F2E24"/>
    <w:rsid w:val="001F3561"/>
    <w:rsid w:val="001F79A0"/>
    <w:rsid w:val="002022BD"/>
    <w:rsid w:val="002037AA"/>
    <w:rsid w:val="00204015"/>
    <w:rsid w:val="00204044"/>
    <w:rsid w:val="002053AF"/>
    <w:rsid w:val="00205932"/>
    <w:rsid w:val="002060C5"/>
    <w:rsid w:val="00206443"/>
    <w:rsid w:val="00210CCD"/>
    <w:rsid w:val="00210E29"/>
    <w:rsid w:val="002122ED"/>
    <w:rsid w:val="0021264A"/>
    <w:rsid w:val="00212B05"/>
    <w:rsid w:val="00213226"/>
    <w:rsid w:val="002143A1"/>
    <w:rsid w:val="002160EF"/>
    <w:rsid w:val="002162AE"/>
    <w:rsid w:val="00216907"/>
    <w:rsid w:val="00217949"/>
    <w:rsid w:val="002224F4"/>
    <w:rsid w:val="00222901"/>
    <w:rsid w:val="002272EA"/>
    <w:rsid w:val="0022775E"/>
    <w:rsid w:val="00230C11"/>
    <w:rsid w:val="00234856"/>
    <w:rsid w:val="00235ACE"/>
    <w:rsid w:val="002361F8"/>
    <w:rsid w:val="00236E70"/>
    <w:rsid w:val="0023745E"/>
    <w:rsid w:val="00237509"/>
    <w:rsid w:val="002378AF"/>
    <w:rsid w:val="00237AAF"/>
    <w:rsid w:val="002405C0"/>
    <w:rsid w:val="00240BFC"/>
    <w:rsid w:val="00242428"/>
    <w:rsid w:val="00242B36"/>
    <w:rsid w:val="00242C8C"/>
    <w:rsid w:val="00244476"/>
    <w:rsid w:val="00244A19"/>
    <w:rsid w:val="002460DE"/>
    <w:rsid w:val="00246DF7"/>
    <w:rsid w:val="002505B1"/>
    <w:rsid w:val="0025093C"/>
    <w:rsid w:val="00251B48"/>
    <w:rsid w:val="00251BC2"/>
    <w:rsid w:val="002521AB"/>
    <w:rsid w:val="00252C0A"/>
    <w:rsid w:val="00253D73"/>
    <w:rsid w:val="00254642"/>
    <w:rsid w:val="00256E29"/>
    <w:rsid w:val="002603AB"/>
    <w:rsid w:val="0026107F"/>
    <w:rsid w:val="00261E6B"/>
    <w:rsid w:val="00261EC1"/>
    <w:rsid w:val="0026279E"/>
    <w:rsid w:val="00265880"/>
    <w:rsid w:val="002668CD"/>
    <w:rsid w:val="00267620"/>
    <w:rsid w:val="002706C4"/>
    <w:rsid w:val="00273307"/>
    <w:rsid w:val="00274741"/>
    <w:rsid w:val="00274DBA"/>
    <w:rsid w:val="00275DAC"/>
    <w:rsid w:val="00275E7A"/>
    <w:rsid w:val="002800E3"/>
    <w:rsid w:val="002826D8"/>
    <w:rsid w:val="002837D0"/>
    <w:rsid w:val="002837EF"/>
    <w:rsid w:val="00283F55"/>
    <w:rsid w:val="00286B49"/>
    <w:rsid w:val="0028704A"/>
    <w:rsid w:val="00287E83"/>
    <w:rsid w:val="002907BC"/>
    <w:rsid w:val="00292D36"/>
    <w:rsid w:val="00294F0F"/>
    <w:rsid w:val="00295E07"/>
    <w:rsid w:val="0029690B"/>
    <w:rsid w:val="002A0227"/>
    <w:rsid w:val="002A1C72"/>
    <w:rsid w:val="002A3F0D"/>
    <w:rsid w:val="002A52F8"/>
    <w:rsid w:val="002B07A3"/>
    <w:rsid w:val="002B1548"/>
    <w:rsid w:val="002B1817"/>
    <w:rsid w:val="002B523E"/>
    <w:rsid w:val="002B6B1E"/>
    <w:rsid w:val="002B7506"/>
    <w:rsid w:val="002B7587"/>
    <w:rsid w:val="002C05D0"/>
    <w:rsid w:val="002C06C4"/>
    <w:rsid w:val="002C29B9"/>
    <w:rsid w:val="002C2B94"/>
    <w:rsid w:val="002C32F1"/>
    <w:rsid w:val="002C5A2C"/>
    <w:rsid w:val="002C63F8"/>
    <w:rsid w:val="002C778D"/>
    <w:rsid w:val="002D0C1A"/>
    <w:rsid w:val="002D0F52"/>
    <w:rsid w:val="002D1480"/>
    <w:rsid w:val="002D1570"/>
    <w:rsid w:val="002D1C72"/>
    <w:rsid w:val="002D25DA"/>
    <w:rsid w:val="002D3E70"/>
    <w:rsid w:val="002D43EE"/>
    <w:rsid w:val="002D5523"/>
    <w:rsid w:val="002D5F59"/>
    <w:rsid w:val="002D75C6"/>
    <w:rsid w:val="002E2437"/>
    <w:rsid w:val="002E38EE"/>
    <w:rsid w:val="002E43BC"/>
    <w:rsid w:val="002E541A"/>
    <w:rsid w:val="002E54A8"/>
    <w:rsid w:val="002E5C83"/>
    <w:rsid w:val="002E73AF"/>
    <w:rsid w:val="002E7796"/>
    <w:rsid w:val="002E77AA"/>
    <w:rsid w:val="002F03D6"/>
    <w:rsid w:val="002F214D"/>
    <w:rsid w:val="002F2277"/>
    <w:rsid w:val="002F3518"/>
    <w:rsid w:val="002F3D33"/>
    <w:rsid w:val="002F495E"/>
    <w:rsid w:val="00302CDB"/>
    <w:rsid w:val="00302F63"/>
    <w:rsid w:val="00303D9C"/>
    <w:rsid w:val="00305014"/>
    <w:rsid w:val="00305807"/>
    <w:rsid w:val="00306F83"/>
    <w:rsid w:val="00314516"/>
    <w:rsid w:val="00321DDC"/>
    <w:rsid w:val="003222D7"/>
    <w:rsid w:val="0032341C"/>
    <w:rsid w:val="00323CB3"/>
    <w:rsid w:val="00323FD4"/>
    <w:rsid w:val="003309EC"/>
    <w:rsid w:val="0033252F"/>
    <w:rsid w:val="00333114"/>
    <w:rsid w:val="003339C1"/>
    <w:rsid w:val="00333EA8"/>
    <w:rsid w:val="00336346"/>
    <w:rsid w:val="00336498"/>
    <w:rsid w:val="003422E9"/>
    <w:rsid w:val="003449B3"/>
    <w:rsid w:val="003450ED"/>
    <w:rsid w:val="00345692"/>
    <w:rsid w:val="003464E5"/>
    <w:rsid w:val="00351ED1"/>
    <w:rsid w:val="00352726"/>
    <w:rsid w:val="00354B28"/>
    <w:rsid w:val="0035558D"/>
    <w:rsid w:val="00355C8C"/>
    <w:rsid w:val="00355DD3"/>
    <w:rsid w:val="00356B75"/>
    <w:rsid w:val="00357681"/>
    <w:rsid w:val="00357C75"/>
    <w:rsid w:val="003604A7"/>
    <w:rsid w:val="00361812"/>
    <w:rsid w:val="00363648"/>
    <w:rsid w:val="0036391B"/>
    <w:rsid w:val="003649C9"/>
    <w:rsid w:val="0037024F"/>
    <w:rsid w:val="00371B90"/>
    <w:rsid w:val="00372660"/>
    <w:rsid w:val="00372F5A"/>
    <w:rsid w:val="00376C4D"/>
    <w:rsid w:val="00377A36"/>
    <w:rsid w:val="00383237"/>
    <w:rsid w:val="00383BA7"/>
    <w:rsid w:val="0038448C"/>
    <w:rsid w:val="00384D13"/>
    <w:rsid w:val="00386086"/>
    <w:rsid w:val="003911A5"/>
    <w:rsid w:val="00391FFC"/>
    <w:rsid w:val="0039470E"/>
    <w:rsid w:val="003947F4"/>
    <w:rsid w:val="00396164"/>
    <w:rsid w:val="00396FF5"/>
    <w:rsid w:val="003A1C4F"/>
    <w:rsid w:val="003A26ED"/>
    <w:rsid w:val="003A3ED4"/>
    <w:rsid w:val="003A6369"/>
    <w:rsid w:val="003A6FC4"/>
    <w:rsid w:val="003B6959"/>
    <w:rsid w:val="003B7007"/>
    <w:rsid w:val="003B7554"/>
    <w:rsid w:val="003B7829"/>
    <w:rsid w:val="003C22C0"/>
    <w:rsid w:val="003C23C3"/>
    <w:rsid w:val="003C2CFD"/>
    <w:rsid w:val="003C3298"/>
    <w:rsid w:val="003C3778"/>
    <w:rsid w:val="003C5AF9"/>
    <w:rsid w:val="003D208F"/>
    <w:rsid w:val="003D237E"/>
    <w:rsid w:val="003D34E3"/>
    <w:rsid w:val="003D45AC"/>
    <w:rsid w:val="003D4606"/>
    <w:rsid w:val="003D742D"/>
    <w:rsid w:val="003E0227"/>
    <w:rsid w:val="003E0640"/>
    <w:rsid w:val="003E1C56"/>
    <w:rsid w:val="003E29AE"/>
    <w:rsid w:val="003E51D7"/>
    <w:rsid w:val="003E5E83"/>
    <w:rsid w:val="003E649F"/>
    <w:rsid w:val="003E6947"/>
    <w:rsid w:val="003F14E3"/>
    <w:rsid w:val="003F18DA"/>
    <w:rsid w:val="003F2135"/>
    <w:rsid w:val="003F3C7B"/>
    <w:rsid w:val="003F5AA0"/>
    <w:rsid w:val="003F7363"/>
    <w:rsid w:val="003F7889"/>
    <w:rsid w:val="004001FA"/>
    <w:rsid w:val="00400606"/>
    <w:rsid w:val="00401C78"/>
    <w:rsid w:val="00401F4B"/>
    <w:rsid w:val="004020C9"/>
    <w:rsid w:val="00402BD7"/>
    <w:rsid w:val="004046F6"/>
    <w:rsid w:val="00406C7A"/>
    <w:rsid w:val="00407C80"/>
    <w:rsid w:val="00410DB8"/>
    <w:rsid w:val="00411655"/>
    <w:rsid w:val="00412E16"/>
    <w:rsid w:val="00412FDD"/>
    <w:rsid w:val="00413A01"/>
    <w:rsid w:val="00413F90"/>
    <w:rsid w:val="00415B43"/>
    <w:rsid w:val="00417D83"/>
    <w:rsid w:val="00420A1F"/>
    <w:rsid w:val="00421449"/>
    <w:rsid w:val="00426B07"/>
    <w:rsid w:val="0043118E"/>
    <w:rsid w:val="0043159A"/>
    <w:rsid w:val="00433DD1"/>
    <w:rsid w:val="00436A38"/>
    <w:rsid w:val="004377A3"/>
    <w:rsid w:val="00440E60"/>
    <w:rsid w:val="004416E5"/>
    <w:rsid w:val="004419A0"/>
    <w:rsid w:val="00441E39"/>
    <w:rsid w:val="00445372"/>
    <w:rsid w:val="0045238C"/>
    <w:rsid w:val="00452C1B"/>
    <w:rsid w:val="004548F8"/>
    <w:rsid w:val="004560AF"/>
    <w:rsid w:val="004562E1"/>
    <w:rsid w:val="0045676E"/>
    <w:rsid w:val="0045694E"/>
    <w:rsid w:val="00460C3A"/>
    <w:rsid w:val="00463BD1"/>
    <w:rsid w:val="00463CA6"/>
    <w:rsid w:val="00466CE9"/>
    <w:rsid w:val="00467B4E"/>
    <w:rsid w:val="00467E01"/>
    <w:rsid w:val="004715DB"/>
    <w:rsid w:val="00472289"/>
    <w:rsid w:val="00474D09"/>
    <w:rsid w:val="00474F9E"/>
    <w:rsid w:val="00476F9D"/>
    <w:rsid w:val="00477D41"/>
    <w:rsid w:val="00481A8E"/>
    <w:rsid w:val="00481C18"/>
    <w:rsid w:val="004820F6"/>
    <w:rsid w:val="0048522A"/>
    <w:rsid w:val="0049152A"/>
    <w:rsid w:val="004916B8"/>
    <w:rsid w:val="004939FA"/>
    <w:rsid w:val="00493C34"/>
    <w:rsid w:val="00495569"/>
    <w:rsid w:val="004A065E"/>
    <w:rsid w:val="004A0FA8"/>
    <w:rsid w:val="004A228D"/>
    <w:rsid w:val="004A4445"/>
    <w:rsid w:val="004A47A8"/>
    <w:rsid w:val="004A4EC3"/>
    <w:rsid w:val="004A553D"/>
    <w:rsid w:val="004A6518"/>
    <w:rsid w:val="004A7533"/>
    <w:rsid w:val="004B1ABE"/>
    <w:rsid w:val="004B2F16"/>
    <w:rsid w:val="004B4C8C"/>
    <w:rsid w:val="004B68BF"/>
    <w:rsid w:val="004C58B2"/>
    <w:rsid w:val="004C5BFA"/>
    <w:rsid w:val="004C74A1"/>
    <w:rsid w:val="004C770B"/>
    <w:rsid w:val="004D06BC"/>
    <w:rsid w:val="004D13F5"/>
    <w:rsid w:val="004D5124"/>
    <w:rsid w:val="004D72E6"/>
    <w:rsid w:val="004E0EA4"/>
    <w:rsid w:val="004E220B"/>
    <w:rsid w:val="004E232A"/>
    <w:rsid w:val="004E2725"/>
    <w:rsid w:val="004E2C52"/>
    <w:rsid w:val="004E3FF4"/>
    <w:rsid w:val="004E4142"/>
    <w:rsid w:val="004E4BED"/>
    <w:rsid w:val="004E50B8"/>
    <w:rsid w:val="004E58E6"/>
    <w:rsid w:val="004E5A45"/>
    <w:rsid w:val="004E5CEB"/>
    <w:rsid w:val="004E7013"/>
    <w:rsid w:val="004E7B89"/>
    <w:rsid w:val="004E7C23"/>
    <w:rsid w:val="004F08CB"/>
    <w:rsid w:val="004F188D"/>
    <w:rsid w:val="004F1ABE"/>
    <w:rsid w:val="004F471B"/>
    <w:rsid w:val="004F50B3"/>
    <w:rsid w:val="004F7DBA"/>
    <w:rsid w:val="00501DAA"/>
    <w:rsid w:val="005031E7"/>
    <w:rsid w:val="00505857"/>
    <w:rsid w:val="005115AC"/>
    <w:rsid w:val="00512AAB"/>
    <w:rsid w:val="00512B9B"/>
    <w:rsid w:val="00512D8F"/>
    <w:rsid w:val="005160A8"/>
    <w:rsid w:val="005168C4"/>
    <w:rsid w:val="0051706F"/>
    <w:rsid w:val="00520D73"/>
    <w:rsid w:val="00520FB3"/>
    <w:rsid w:val="00521AA4"/>
    <w:rsid w:val="0052260B"/>
    <w:rsid w:val="005245F2"/>
    <w:rsid w:val="0052510A"/>
    <w:rsid w:val="00526F35"/>
    <w:rsid w:val="00534C61"/>
    <w:rsid w:val="005354D6"/>
    <w:rsid w:val="00536696"/>
    <w:rsid w:val="00540546"/>
    <w:rsid w:val="005408EA"/>
    <w:rsid w:val="00544585"/>
    <w:rsid w:val="00544CBD"/>
    <w:rsid w:val="00544D74"/>
    <w:rsid w:val="00546F87"/>
    <w:rsid w:val="00550A54"/>
    <w:rsid w:val="0055258B"/>
    <w:rsid w:val="00552875"/>
    <w:rsid w:val="00553A4D"/>
    <w:rsid w:val="00555099"/>
    <w:rsid w:val="0055525E"/>
    <w:rsid w:val="0056024A"/>
    <w:rsid w:val="00560EE5"/>
    <w:rsid w:val="00560FE1"/>
    <w:rsid w:val="005616E2"/>
    <w:rsid w:val="00562805"/>
    <w:rsid w:val="00563AF9"/>
    <w:rsid w:val="00564155"/>
    <w:rsid w:val="005649C4"/>
    <w:rsid w:val="00566099"/>
    <w:rsid w:val="00567081"/>
    <w:rsid w:val="005673C3"/>
    <w:rsid w:val="005673E8"/>
    <w:rsid w:val="00570755"/>
    <w:rsid w:val="00570C30"/>
    <w:rsid w:val="00570CBF"/>
    <w:rsid w:val="00571FD2"/>
    <w:rsid w:val="00572957"/>
    <w:rsid w:val="00572CAF"/>
    <w:rsid w:val="0057324B"/>
    <w:rsid w:val="005737A3"/>
    <w:rsid w:val="0057600F"/>
    <w:rsid w:val="005802C3"/>
    <w:rsid w:val="0058343B"/>
    <w:rsid w:val="00583527"/>
    <w:rsid w:val="00584B26"/>
    <w:rsid w:val="0058557B"/>
    <w:rsid w:val="00586802"/>
    <w:rsid w:val="00587A13"/>
    <w:rsid w:val="00587E35"/>
    <w:rsid w:val="00587E38"/>
    <w:rsid w:val="0059047C"/>
    <w:rsid w:val="00592437"/>
    <w:rsid w:val="00593080"/>
    <w:rsid w:val="005939E3"/>
    <w:rsid w:val="005A1310"/>
    <w:rsid w:val="005A2C81"/>
    <w:rsid w:val="005A39BC"/>
    <w:rsid w:val="005A4696"/>
    <w:rsid w:val="005A657D"/>
    <w:rsid w:val="005A6F1F"/>
    <w:rsid w:val="005A7477"/>
    <w:rsid w:val="005A7910"/>
    <w:rsid w:val="005B0083"/>
    <w:rsid w:val="005B1BE9"/>
    <w:rsid w:val="005B313E"/>
    <w:rsid w:val="005B3905"/>
    <w:rsid w:val="005B7166"/>
    <w:rsid w:val="005B7439"/>
    <w:rsid w:val="005B7F2A"/>
    <w:rsid w:val="005C078F"/>
    <w:rsid w:val="005C1DB0"/>
    <w:rsid w:val="005C335F"/>
    <w:rsid w:val="005C6DB2"/>
    <w:rsid w:val="005C7DE6"/>
    <w:rsid w:val="005D11B3"/>
    <w:rsid w:val="005D1377"/>
    <w:rsid w:val="005D2A3D"/>
    <w:rsid w:val="005D3FDA"/>
    <w:rsid w:val="005D548B"/>
    <w:rsid w:val="005E058B"/>
    <w:rsid w:val="005E1A17"/>
    <w:rsid w:val="005E1B79"/>
    <w:rsid w:val="005E2C5F"/>
    <w:rsid w:val="005E3D65"/>
    <w:rsid w:val="005E4EA5"/>
    <w:rsid w:val="005E50B7"/>
    <w:rsid w:val="005E60A7"/>
    <w:rsid w:val="005E79EB"/>
    <w:rsid w:val="005F0369"/>
    <w:rsid w:val="005F0427"/>
    <w:rsid w:val="005F08E2"/>
    <w:rsid w:val="005F431D"/>
    <w:rsid w:val="005F5FE5"/>
    <w:rsid w:val="006000F6"/>
    <w:rsid w:val="006012EB"/>
    <w:rsid w:val="006029F6"/>
    <w:rsid w:val="00603705"/>
    <w:rsid w:val="00603AE6"/>
    <w:rsid w:val="00605978"/>
    <w:rsid w:val="00606513"/>
    <w:rsid w:val="00607C8C"/>
    <w:rsid w:val="00612827"/>
    <w:rsid w:val="00613FF9"/>
    <w:rsid w:val="00617A5B"/>
    <w:rsid w:val="00622DF8"/>
    <w:rsid w:val="006251E8"/>
    <w:rsid w:val="006263E0"/>
    <w:rsid w:val="00627650"/>
    <w:rsid w:val="0063036D"/>
    <w:rsid w:val="00634396"/>
    <w:rsid w:val="0063619C"/>
    <w:rsid w:val="00641F7D"/>
    <w:rsid w:val="00646001"/>
    <w:rsid w:val="00647497"/>
    <w:rsid w:val="006476B1"/>
    <w:rsid w:val="00650B3F"/>
    <w:rsid w:val="00651CB6"/>
    <w:rsid w:val="0065349B"/>
    <w:rsid w:val="00653720"/>
    <w:rsid w:val="00655567"/>
    <w:rsid w:val="0065560D"/>
    <w:rsid w:val="006562BD"/>
    <w:rsid w:val="0066150C"/>
    <w:rsid w:val="0066253E"/>
    <w:rsid w:val="0066299E"/>
    <w:rsid w:val="00663A40"/>
    <w:rsid w:val="00663C3B"/>
    <w:rsid w:val="00663EB2"/>
    <w:rsid w:val="006645CA"/>
    <w:rsid w:val="006678F2"/>
    <w:rsid w:val="006710F0"/>
    <w:rsid w:val="00671A64"/>
    <w:rsid w:val="00672368"/>
    <w:rsid w:val="00672CED"/>
    <w:rsid w:val="00672E6A"/>
    <w:rsid w:val="006736F5"/>
    <w:rsid w:val="006751A8"/>
    <w:rsid w:val="0067581B"/>
    <w:rsid w:val="00676080"/>
    <w:rsid w:val="00680F84"/>
    <w:rsid w:val="00681C17"/>
    <w:rsid w:val="006866AA"/>
    <w:rsid w:val="00686EAA"/>
    <w:rsid w:val="0069567B"/>
    <w:rsid w:val="00696046"/>
    <w:rsid w:val="006A2BB7"/>
    <w:rsid w:val="006A3034"/>
    <w:rsid w:val="006A341E"/>
    <w:rsid w:val="006A7D79"/>
    <w:rsid w:val="006B21CC"/>
    <w:rsid w:val="006B2481"/>
    <w:rsid w:val="006B2488"/>
    <w:rsid w:val="006B340B"/>
    <w:rsid w:val="006B3798"/>
    <w:rsid w:val="006B3BE4"/>
    <w:rsid w:val="006B3E53"/>
    <w:rsid w:val="006B449E"/>
    <w:rsid w:val="006C05E7"/>
    <w:rsid w:val="006C171B"/>
    <w:rsid w:val="006C2F55"/>
    <w:rsid w:val="006C3182"/>
    <w:rsid w:val="006C4086"/>
    <w:rsid w:val="006C4FF3"/>
    <w:rsid w:val="006C6E6E"/>
    <w:rsid w:val="006C7638"/>
    <w:rsid w:val="006C7BF4"/>
    <w:rsid w:val="006D0BAF"/>
    <w:rsid w:val="006D3A93"/>
    <w:rsid w:val="006D3E37"/>
    <w:rsid w:val="006D68C4"/>
    <w:rsid w:val="006E01AF"/>
    <w:rsid w:val="006E2FE4"/>
    <w:rsid w:val="006E3DBC"/>
    <w:rsid w:val="006E3F82"/>
    <w:rsid w:val="006E486E"/>
    <w:rsid w:val="006E62E9"/>
    <w:rsid w:val="006F1D32"/>
    <w:rsid w:val="006F4A04"/>
    <w:rsid w:val="00700565"/>
    <w:rsid w:val="00703749"/>
    <w:rsid w:val="00704F3C"/>
    <w:rsid w:val="00705127"/>
    <w:rsid w:val="00705F1D"/>
    <w:rsid w:val="00712AB6"/>
    <w:rsid w:val="00714901"/>
    <w:rsid w:val="00714CBB"/>
    <w:rsid w:val="00717758"/>
    <w:rsid w:val="00720435"/>
    <w:rsid w:val="00720709"/>
    <w:rsid w:val="00722660"/>
    <w:rsid w:val="007232AB"/>
    <w:rsid w:val="007233E5"/>
    <w:rsid w:val="00724C60"/>
    <w:rsid w:val="00726854"/>
    <w:rsid w:val="00727185"/>
    <w:rsid w:val="007302E2"/>
    <w:rsid w:val="00731948"/>
    <w:rsid w:val="00731DA9"/>
    <w:rsid w:val="00733382"/>
    <w:rsid w:val="00734354"/>
    <w:rsid w:val="007346DB"/>
    <w:rsid w:val="00734CC0"/>
    <w:rsid w:val="00734CC1"/>
    <w:rsid w:val="007350B6"/>
    <w:rsid w:val="007350F0"/>
    <w:rsid w:val="007400E9"/>
    <w:rsid w:val="007422D2"/>
    <w:rsid w:val="00742552"/>
    <w:rsid w:val="0074527E"/>
    <w:rsid w:val="00745809"/>
    <w:rsid w:val="00745D60"/>
    <w:rsid w:val="0075016B"/>
    <w:rsid w:val="00750355"/>
    <w:rsid w:val="00751C45"/>
    <w:rsid w:val="007521E7"/>
    <w:rsid w:val="00752975"/>
    <w:rsid w:val="00752C95"/>
    <w:rsid w:val="00753B43"/>
    <w:rsid w:val="00754027"/>
    <w:rsid w:val="00756350"/>
    <w:rsid w:val="00757DFF"/>
    <w:rsid w:val="007616D6"/>
    <w:rsid w:val="00762965"/>
    <w:rsid w:val="00762C96"/>
    <w:rsid w:val="0076394F"/>
    <w:rsid w:val="00763E31"/>
    <w:rsid w:val="00764BCE"/>
    <w:rsid w:val="00767BF6"/>
    <w:rsid w:val="00767E74"/>
    <w:rsid w:val="007706C7"/>
    <w:rsid w:val="0077117E"/>
    <w:rsid w:val="00771E53"/>
    <w:rsid w:val="00773877"/>
    <w:rsid w:val="0077402F"/>
    <w:rsid w:val="00774F59"/>
    <w:rsid w:val="007768F4"/>
    <w:rsid w:val="00777205"/>
    <w:rsid w:val="007813F5"/>
    <w:rsid w:val="00784981"/>
    <w:rsid w:val="00784DC3"/>
    <w:rsid w:val="00785D21"/>
    <w:rsid w:val="00791006"/>
    <w:rsid w:val="0079347B"/>
    <w:rsid w:val="00794AFB"/>
    <w:rsid w:val="00796376"/>
    <w:rsid w:val="00796A2E"/>
    <w:rsid w:val="00796C85"/>
    <w:rsid w:val="00797518"/>
    <w:rsid w:val="0079760A"/>
    <w:rsid w:val="00797850"/>
    <w:rsid w:val="007A00AF"/>
    <w:rsid w:val="007A01E6"/>
    <w:rsid w:val="007A2E47"/>
    <w:rsid w:val="007A3826"/>
    <w:rsid w:val="007A3C06"/>
    <w:rsid w:val="007B128B"/>
    <w:rsid w:val="007B43D2"/>
    <w:rsid w:val="007B6C95"/>
    <w:rsid w:val="007B7290"/>
    <w:rsid w:val="007C1496"/>
    <w:rsid w:val="007C3782"/>
    <w:rsid w:val="007C40F2"/>
    <w:rsid w:val="007C533A"/>
    <w:rsid w:val="007C63FD"/>
    <w:rsid w:val="007D1536"/>
    <w:rsid w:val="007D187E"/>
    <w:rsid w:val="007D2895"/>
    <w:rsid w:val="007D6968"/>
    <w:rsid w:val="007E02C5"/>
    <w:rsid w:val="007E06D3"/>
    <w:rsid w:val="007E0A72"/>
    <w:rsid w:val="007E166C"/>
    <w:rsid w:val="007E2E16"/>
    <w:rsid w:val="007E2F7F"/>
    <w:rsid w:val="007F0D68"/>
    <w:rsid w:val="007F1CB0"/>
    <w:rsid w:val="007F2235"/>
    <w:rsid w:val="007F40A9"/>
    <w:rsid w:val="007F4863"/>
    <w:rsid w:val="007F5834"/>
    <w:rsid w:val="007F5F0A"/>
    <w:rsid w:val="007F6F88"/>
    <w:rsid w:val="008013EB"/>
    <w:rsid w:val="00803F4E"/>
    <w:rsid w:val="00805824"/>
    <w:rsid w:val="00806091"/>
    <w:rsid w:val="008068BE"/>
    <w:rsid w:val="00806952"/>
    <w:rsid w:val="00807CBE"/>
    <w:rsid w:val="00807E95"/>
    <w:rsid w:val="0081112E"/>
    <w:rsid w:val="0081250C"/>
    <w:rsid w:val="008140D1"/>
    <w:rsid w:val="0081613A"/>
    <w:rsid w:val="00817738"/>
    <w:rsid w:val="00820B76"/>
    <w:rsid w:val="008219CD"/>
    <w:rsid w:val="008223C3"/>
    <w:rsid w:val="00822518"/>
    <w:rsid w:val="0082386B"/>
    <w:rsid w:val="00823F39"/>
    <w:rsid w:val="00824DDB"/>
    <w:rsid w:val="00825DA7"/>
    <w:rsid w:val="008261D9"/>
    <w:rsid w:val="00826FBB"/>
    <w:rsid w:val="008309D6"/>
    <w:rsid w:val="00831068"/>
    <w:rsid w:val="00831506"/>
    <w:rsid w:val="008325B0"/>
    <w:rsid w:val="00832732"/>
    <w:rsid w:val="008348A5"/>
    <w:rsid w:val="0083516D"/>
    <w:rsid w:val="00835956"/>
    <w:rsid w:val="0084355A"/>
    <w:rsid w:val="008439A0"/>
    <w:rsid w:val="0084498C"/>
    <w:rsid w:val="00844EA6"/>
    <w:rsid w:val="00846021"/>
    <w:rsid w:val="008467BB"/>
    <w:rsid w:val="0085073E"/>
    <w:rsid w:val="00850F32"/>
    <w:rsid w:val="008518B2"/>
    <w:rsid w:val="00851A74"/>
    <w:rsid w:val="0085293D"/>
    <w:rsid w:val="00852AA4"/>
    <w:rsid w:val="00856145"/>
    <w:rsid w:val="00861BF4"/>
    <w:rsid w:val="00864ECF"/>
    <w:rsid w:val="00865162"/>
    <w:rsid w:val="0086556F"/>
    <w:rsid w:val="008669BA"/>
    <w:rsid w:val="00870F3E"/>
    <w:rsid w:val="00875790"/>
    <w:rsid w:val="00877686"/>
    <w:rsid w:val="00877BAD"/>
    <w:rsid w:val="00884A25"/>
    <w:rsid w:val="00886113"/>
    <w:rsid w:val="00886448"/>
    <w:rsid w:val="00886DA6"/>
    <w:rsid w:val="00887263"/>
    <w:rsid w:val="00887802"/>
    <w:rsid w:val="0089128D"/>
    <w:rsid w:val="00892A8B"/>
    <w:rsid w:val="008936C3"/>
    <w:rsid w:val="00893D1A"/>
    <w:rsid w:val="00893D21"/>
    <w:rsid w:val="00893F8B"/>
    <w:rsid w:val="00894D34"/>
    <w:rsid w:val="00896D07"/>
    <w:rsid w:val="00896DC6"/>
    <w:rsid w:val="008971AD"/>
    <w:rsid w:val="008A1C0D"/>
    <w:rsid w:val="008A2FAC"/>
    <w:rsid w:val="008A3D81"/>
    <w:rsid w:val="008A57D5"/>
    <w:rsid w:val="008B1C24"/>
    <w:rsid w:val="008B2035"/>
    <w:rsid w:val="008B23CC"/>
    <w:rsid w:val="008B25F6"/>
    <w:rsid w:val="008B3AC5"/>
    <w:rsid w:val="008B3C5D"/>
    <w:rsid w:val="008B72B9"/>
    <w:rsid w:val="008C1701"/>
    <w:rsid w:val="008C362D"/>
    <w:rsid w:val="008C3C4C"/>
    <w:rsid w:val="008C4697"/>
    <w:rsid w:val="008C5CDD"/>
    <w:rsid w:val="008C6605"/>
    <w:rsid w:val="008C74D9"/>
    <w:rsid w:val="008C77B6"/>
    <w:rsid w:val="008C7965"/>
    <w:rsid w:val="008D0C88"/>
    <w:rsid w:val="008D27AE"/>
    <w:rsid w:val="008D310B"/>
    <w:rsid w:val="008D38E1"/>
    <w:rsid w:val="008D565F"/>
    <w:rsid w:val="008D5901"/>
    <w:rsid w:val="008D5BB2"/>
    <w:rsid w:val="008D5E7A"/>
    <w:rsid w:val="008D6064"/>
    <w:rsid w:val="008D6917"/>
    <w:rsid w:val="008D7155"/>
    <w:rsid w:val="008E06F1"/>
    <w:rsid w:val="008E1725"/>
    <w:rsid w:val="008E3B99"/>
    <w:rsid w:val="008E46E0"/>
    <w:rsid w:val="008E4BB2"/>
    <w:rsid w:val="008E606B"/>
    <w:rsid w:val="008E7986"/>
    <w:rsid w:val="008F2437"/>
    <w:rsid w:val="009039FF"/>
    <w:rsid w:val="00905750"/>
    <w:rsid w:val="0090598F"/>
    <w:rsid w:val="00907124"/>
    <w:rsid w:val="00907A40"/>
    <w:rsid w:val="009118D6"/>
    <w:rsid w:val="00912711"/>
    <w:rsid w:val="0091316C"/>
    <w:rsid w:val="00914439"/>
    <w:rsid w:val="00917B30"/>
    <w:rsid w:val="00920828"/>
    <w:rsid w:val="0092135F"/>
    <w:rsid w:val="0092396F"/>
    <w:rsid w:val="00923BAD"/>
    <w:rsid w:val="009240CA"/>
    <w:rsid w:val="009272EE"/>
    <w:rsid w:val="00930C2E"/>
    <w:rsid w:val="009329B3"/>
    <w:rsid w:val="00934F33"/>
    <w:rsid w:val="00935139"/>
    <w:rsid w:val="0093616D"/>
    <w:rsid w:val="00936E27"/>
    <w:rsid w:val="009376AA"/>
    <w:rsid w:val="009403A3"/>
    <w:rsid w:val="0094265A"/>
    <w:rsid w:val="00943B93"/>
    <w:rsid w:val="00943D33"/>
    <w:rsid w:val="00944895"/>
    <w:rsid w:val="00947CA2"/>
    <w:rsid w:val="009510C3"/>
    <w:rsid w:val="0095144D"/>
    <w:rsid w:val="00953004"/>
    <w:rsid w:val="00953533"/>
    <w:rsid w:val="00953AE8"/>
    <w:rsid w:val="00954BD3"/>
    <w:rsid w:val="0096414B"/>
    <w:rsid w:val="0096435D"/>
    <w:rsid w:val="009643F3"/>
    <w:rsid w:val="00964B19"/>
    <w:rsid w:val="00964E4B"/>
    <w:rsid w:val="00964E63"/>
    <w:rsid w:val="00965221"/>
    <w:rsid w:val="00965CE8"/>
    <w:rsid w:val="00965FF0"/>
    <w:rsid w:val="009675A9"/>
    <w:rsid w:val="009675CD"/>
    <w:rsid w:val="009700B1"/>
    <w:rsid w:val="0097047F"/>
    <w:rsid w:val="00970BF6"/>
    <w:rsid w:val="00972A01"/>
    <w:rsid w:val="00972B6D"/>
    <w:rsid w:val="0097399E"/>
    <w:rsid w:val="00977D28"/>
    <w:rsid w:val="009826ED"/>
    <w:rsid w:val="0098294F"/>
    <w:rsid w:val="0098371F"/>
    <w:rsid w:val="0098533E"/>
    <w:rsid w:val="00986A22"/>
    <w:rsid w:val="009871A0"/>
    <w:rsid w:val="00995205"/>
    <w:rsid w:val="00996BD3"/>
    <w:rsid w:val="00996C77"/>
    <w:rsid w:val="00997FCD"/>
    <w:rsid w:val="009A1712"/>
    <w:rsid w:val="009A173E"/>
    <w:rsid w:val="009A1992"/>
    <w:rsid w:val="009A21A4"/>
    <w:rsid w:val="009A3404"/>
    <w:rsid w:val="009A51F8"/>
    <w:rsid w:val="009A5B7D"/>
    <w:rsid w:val="009A7638"/>
    <w:rsid w:val="009B110A"/>
    <w:rsid w:val="009B147B"/>
    <w:rsid w:val="009B30E2"/>
    <w:rsid w:val="009B402C"/>
    <w:rsid w:val="009B69E6"/>
    <w:rsid w:val="009B776E"/>
    <w:rsid w:val="009B7BB9"/>
    <w:rsid w:val="009C00A6"/>
    <w:rsid w:val="009C024E"/>
    <w:rsid w:val="009C0629"/>
    <w:rsid w:val="009C0CC4"/>
    <w:rsid w:val="009C1D7A"/>
    <w:rsid w:val="009C2BC2"/>
    <w:rsid w:val="009C3ECE"/>
    <w:rsid w:val="009C47F6"/>
    <w:rsid w:val="009C54CB"/>
    <w:rsid w:val="009C59F7"/>
    <w:rsid w:val="009C693A"/>
    <w:rsid w:val="009C79E4"/>
    <w:rsid w:val="009C7A9C"/>
    <w:rsid w:val="009D04E9"/>
    <w:rsid w:val="009D0690"/>
    <w:rsid w:val="009D0C28"/>
    <w:rsid w:val="009D34DC"/>
    <w:rsid w:val="009D6B1B"/>
    <w:rsid w:val="009D7F99"/>
    <w:rsid w:val="009E26BE"/>
    <w:rsid w:val="009E2765"/>
    <w:rsid w:val="009E2D13"/>
    <w:rsid w:val="009E5627"/>
    <w:rsid w:val="009E6811"/>
    <w:rsid w:val="009E6EB9"/>
    <w:rsid w:val="009F09EE"/>
    <w:rsid w:val="009F0F49"/>
    <w:rsid w:val="009F266B"/>
    <w:rsid w:val="009F2E00"/>
    <w:rsid w:val="009F3121"/>
    <w:rsid w:val="009F7A96"/>
    <w:rsid w:val="00A013A4"/>
    <w:rsid w:val="00A0329C"/>
    <w:rsid w:val="00A045C3"/>
    <w:rsid w:val="00A07108"/>
    <w:rsid w:val="00A109EF"/>
    <w:rsid w:val="00A111BF"/>
    <w:rsid w:val="00A1214D"/>
    <w:rsid w:val="00A12FF4"/>
    <w:rsid w:val="00A133F0"/>
    <w:rsid w:val="00A13AED"/>
    <w:rsid w:val="00A1599A"/>
    <w:rsid w:val="00A20356"/>
    <w:rsid w:val="00A22188"/>
    <w:rsid w:val="00A22EC0"/>
    <w:rsid w:val="00A24AE9"/>
    <w:rsid w:val="00A260D5"/>
    <w:rsid w:val="00A26C78"/>
    <w:rsid w:val="00A27064"/>
    <w:rsid w:val="00A273F7"/>
    <w:rsid w:val="00A27E1C"/>
    <w:rsid w:val="00A30083"/>
    <w:rsid w:val="00A301E5"/>
    <w:rsid w:val="00A32D2E"/>
    <w:rsid w:val="00A3315D"/>
    <w:rsid w:val="00A33169"/>
    <w:rsid w:val="00A33D93"/>
    <w:rsid w:val="00A36A93"/>
    <w:rsid w:val="00A36B2B"/>
    <w:rsid w:val="00A37754"/>
    <w:rsid w:val="00A402EA"/>
    <w:rsid w:val="00A418CA"/>
    <w:rsid w:val="00A42B15"/>
    <w:rsid w:val="00A44182"/>
    <w:rsid w:val="00A4459B"/>
    <w:rsid w:val="00A44F90"/>
    <w:rsid w:val="00A504AA"/>
    <w:rsid w:val="00A54118"/>
    <w:rsid w:val="00A54A1F"/>
    <w:rsid w:val="00A54EEC"/>
    <w:rsid w:val="00A554C7"/>
    <w:rsid w:val="00A55FB3"/>
    <w:rsid w:val="00A61EB9"/>
    <w:rsid w:val="00A62C7C"/>
    <w:rsid w:val="00A63662"/>
    <w:rsid w:val="00A656FA"/>
    <w:rsid w:val="00A70C53"/>
    <w:rsid w:val="00A71B2C"/>
    <w:rsid w:val="00A72EF0"/>
    <w:rsid w:val="00A733C8"/>
    <w:rsid w:val="00A75A20"/>
    <w:rsid w:val="00A777CC"/>
    <w:rsid w:val="00A80569"/>
    <w:rsid w:val="00A83D79"/>
    <w:rsid w:val="00A8442B"/>
    <w:rsid w:val="00A867D5"/>
    <w:rsid w:val="00A871C0"/>
    <w:rsid w:val="00A87AB4"/>
    <w:rsid w:val="00A87EF4"/>
    <w:rsid w:val="00A90DBD"/>
    <w:rsid w:val="00A92253"/>
    <w:rsid w:val="00A92C4D"/>
    <w:rsid w:val="00A937B9"/>
    <w:rsid w:val="00A94392"/>
    <w:rsid w:val="00A9618E"/>
    <w:rsid w:val="00A9635C"/>
    <w:rsid w:val="00A9796C"/>
    <w:rsid w:val="00AA046D"/>
    <w:rsid w:val="00AA43DE"/>
    <w:rsid w:val="00AA5270"/>
    <w:rsid w:val="00AA61DC"/>
    <w:rsid w:val="00AA6438"/>
    <w:rsid w:val="00AA64A2"/>
    <w:rsid w:val="00AA66D6"/>
    <w:rsid w:val="00AA6823"/>
    <w:rsid w:val="00AB19C5"/>
    <w:rsid w:val="00AB1BF7"/>
    <w:rsid w:val="00AB477C"/>
    <w:rsid w:val="00AB4BD3"/>
    <w:rsid w:val="00AB5A0E"/>
    <w:rsid w:val="00AB5A8A"/>
    <w:rsid w:val="00AB70E3"/>
    <w:rsid w:val="00AB79F1"/>
    <w:rsid w:val="00AC1FFA"/>
    <w:rsid w:val="00AC3F49"/>
    <w:rsid w:val="00AC4F93"/>
    <w:rsid w:val="00AC539B"/>
    <w:rsid w:val="00AC691B"/>
    <w:rsid w:val="00AC6C1B"/>
    <w:rsid w:val="00AC7131"/>
    <w:rsid w:val="00AC7C46"/>
    <w:rsid w:val="00AD1140"/>
    <w:rsid w:val="00AD28C0"/>
    <w:rsid w:val="00AD56CE"/>
    <w:rsid w:val="00AD6CA2"/>
    <w:rsid w:val="00AD7C77"/>
    <w:rsid w:val="00AE06DC"/>
    <w:rsid w:val="00AE0BE2"/>
    <w:rsid w:val="00AE0FE8"/>
    <w:rsid w:val="00AE16FA"/>
    <w:rsid w:val="00AE24A9"/>
    <w:rsid w:val="00AE3BE2"/>
    <w:rsid w:val="00AE3EDA"/>
    <w:rsid w:val="00AE50AD"/>
    <w:rsid w:val="00AE5307"/>
    <w:rsid w:val="00AE662C"/>
    <w:rsid w:val="00AE72A6"/>
    <w:rsid w:val="00AE7906"/>
    <w:rsid w:val="00AF05F5"/>
    <w:rsid w:val="00AF0F0D"/>
    <w:rsid w:val="00AF6D4B"/>
    <w:rsid w:val="00AF7852"/>
    <w:rsid w:val="00B0160F"/>
    <w:rsid w:val="00B079A7"/>
    <w:rsid w:val="00B127FA"/>
    <w:rsid w:val="00B12F67"/>
    <w:rsid w:val="00B14523"/>
    <w:rsid w:val="00B16767"/>
    <w:rsid w:val="00B16A6F"/>
    <w:rsid w:val="00B17319"/>
    <w:rsid w:val="00B1768E"/>
    <w:rsid w:val="00B2227A"/>
    <w:rsid w:val="00B22513"/>
    <w:rsid w:val="00B22694"/>
    <w:rsid w:val="00B23BAF"/>
    <w:rsid w:val="00B2538E"/>
    <w:rsid w:val="00B260E6"/>
    <w:rsid w:val="00B31462"/>
    <w:rsid w:val="00B31CFE"/>
    <w:rsid w:val="00B3214D"/>
    <w:rsid w:val="00B364A4"/>
    <w:rsid w:val="00B3677C"/>
    <w:rsid w:val="00B37170"/>
    <w:rsid w:val="00B37A1B"/>
    <w:rsid w:val="00B40E4E"/>
    <w:rsid w:val="00B41202"/>
    <w:rsid w:val="00B439DA"/>
    <w:rsid w:val="00B43DA6"/>
    <w:rsid w:val="00B460CC"/>
    <w:rsid w:val="00B51185"/>
    <w:rsid w:val="00B516B9"/>
    <w:rsid w:val="00B53068"/>
    <w:rsid w:val="00B53F77"/>
    <w:rsid w:val="00B56A2E"/>
    <w:rsid w:val="00B56EA1"/>
    <w:rsid w:val="00B61A3C"/>
    <w:rsid w:val="00B64BDD"/>
    <w:rsid w:val="00B65150"/>
    <w:rsid w:val="00B65A22"/>
    <w:rsid w:val="00B65F87"/>
    <w:rsid w:val="00B6659A"/>
    <w:rsid w:val="00B6691C"/>
    <w:rsid w:val="00B66BD0"/>
    <w:rsid w:val="00B66D9F"/>
    <w:rsid w:val="00B67863"/>
    <w:rsid w:val="00B70BE5"/>
    <w:rsid w:val="00B71DCD"/>
    <w:rsid w:val="00B71F56"/>
    <w:rsid w:val="00B74749"/>
    <w:rsid w:val="00B74CD0"/>
    <w:rsid w:val="00B775E1"/>
    <w:rsid w:val="00B77678"/>
    <w:rsid w:val="00B801F9"/>
    <w:rsid w:val="00B8056D"/>
    <w:rsid w:val="00B81A85"/>
    <w:rsid w:val="00B82094"/>
    <w:rsid w:val="00B8331F"/>
    <w:rsid w:val="00B84E4A"/>
    <w:rsid w:val="00B8521A"/>
    <w:rsid w:val="00B85CB3"/>
    <w:rsid w:val="00B87D67"/>
    <w:rsid w:val="00B9278F"/>
    <w:rsid w:val="00B95067"/>
    <w:rsid w:val="00B979EB"/>
    <w:rsid w:val="00BA0653"/>
    <w:rsid w:val="00BA06EA"/>
    <w:rsid w:val="00BA0DB6"/>
    <w:rsid w:val="00BA2922"/>
    <w:rsid w:val="00BA4235"/>
    <w:rsid w:val="00BB3432"/>
    <w:rsid w:val="00BB3929"/>
    <w:rsid w:val="00BB4697"/>
    <w:rsid w:val="00BB52AE"/>
    <w:rsid w:val="00BC02AB"/>
    <w:rsid w:val="00BC2CBA"/>
    <w:rsid w:val="00BC31F9"/>
    <w:rsid w:val="00BC385F"/>
    <w:rsid w:val="00BC3889"/>
    <w:rsid w:val="00BD0092"/>
    <w:rsid w:val="00BD20C5"/>
    <w:rsid w:val="00BD4C35"/>
    <w:rsid w:val="00BD4FD9"/>
    <w:rsid w:val="00BD5A1D"/>
    <w:rsid w:val="00BE0A96"/>
    <w:rsid w:val="00BE2E31"/>
    <w:rsid w:val="00BE424B"/>
    <w:rsid w:val="00BE4C09"/>
    <w:rsid w:val="00BE5EDE"/>
    <w:rsid w:val="00BE6381"/>
    <w:rsid w:val="00BF1188"/>
    <w:rsid w:val="00BF1795"/>
    <w:rsid w:val="00BF392F"/>
    <w:rsid w:val="00BF478A"/>
    <w:rsid w:val="00BF4EC9"/>
    <w:rsid w:val="00C0353B"/>
    <w:rsid w:val="00C03E1E"/>
    <w:rsid w:val="00C040F8"/>
    <w:rsid w:val="00C04B07"/>
    <w:rsid w:val="00C04BA8"/>
    <w:rsid w:val="00C04DB2"/>
    <w:rsid w:val="00C06D41"/>
    <w:rsid w:val="00C06F2A"/>
    <w:rsid w:val="00C07FE0"/>
    <w:rsid w:val="00C10027"/>
    <w:rsid w:val="00C133F2"/>
    <w:rsid w:val="00C14112"/>
    <w:rsid w:val="00C14983"/>
    <w:rsid w:val="00C15732"/>
    <w:rsid w:val="00C201D0"/>
    <w:rsid w:val="00C21886"/>
    <w:rsid w:val="00C22604"/>
    <w:rsid w:val="00C25227"/>
    <w:rsid w:val="00C30E7E"/>
    <w:rsid w:val="00C32174"/>
    <w:rsid w:val="00C3231D"/>
    <w:rsid w:val="00C3441D"/>
    <w:rsid w:val="00C346E7"/>
    <w:rsid w:val="00C34F01"/>
    <w:rsid w:val="00C35E6C"/>
    <w:rsid w:val="00C36558"/>
    <w:rsid w:val="00C3731D"/>
    <w:rsid w:val="00C37659"/>
    <w:rsid w:val="00C419B7"/>
    <w:rsid w:val="00C43F9A"/>
    <w:rsid w:val="00C44963"/>
    <w:rsid w:val="00C44B4B"/>
    <w:rsid w:val="00C451A3"/>
    <w:rsid w:val="00C45290"/>
    <w:rsid w:val="00C51459"/>
    <w:rsid w:val="00C525C5"/>
    <w:rsid w:val="00C57A8C"/>
    <w:rsid w:val="00C6082C"/>
    <w:rsid w:val="00C60F8C"/>
    <w:rsid w:val="00C612F7"/>
    <w:rsid w:val="00C626AC"/>
    <w:rsid w:val="00C6353B"/>
    <w:rsid w:val="00C66604"/>
    <w:rsid w:val="00C669C1"/>
    <w:rsid w:val="00C72D89"/>
    <w:rsid w:val="00C73033"/>
    <w:rsid w:val="00C737A0"/>
    <w:rsid w:val="00C809B5"/>
    <w:rsid w:val="00C81767"/>
    <w:rsid w:val="00C818E2"/>
    <w:rsid w:val="00C84146"/>
    <w:rsid w:val="00C84649"/>
    <w:rsid w:val="00C84A93"/>
    <w:rsid w:val="00C85849"/>
    <w:rsid w:val="00C8753F"/>
    <w:rsid w:val="00C87686"/>
    <w:rsid w:val="00C877B2"/>
    <w:rsid w:val="00C91D5C"/>
    <w:rsid w:val="00C95A88"/>
    <w:rsid w:val="00C95C88"/>
    <w:rsid w:val="00C96DDD"/>
    <w:rsid w:val="00C97BAA"/>
    <w:rsid w:val="00CA4264"/>
    <w:rsid w:val="00CA67EF"/>
    <w:rsid w:val="00CA7690"/>
    <w:rsid w:val="00CB3940"/>
    <w:rsid w:val="00CB4368"/>
    <w:rsid w:val="00CB6B34"/>
    <w:rsid w:val="00CB7488"/>
    <w:rsid w:val="00CC0324"/>
    <w:rsid w:val="00CC11BD"/>
    <w:rsid w:val="00CC6435"/>
    <w:rsid w:val="00CC65DD"/>
    <w:rsid w:val="00CC6805"/>
    <w:rsid w:val="00CC7EF1"/>
    <w:rsid w:val="00CD0819"/>
    <w:rsid w:val="00CD178E"/>
    <w:rsid w:val="00CD228F"/>
    <w:rsid w:val="00CD479C"/>
    <w:rsid w:val="00CD4AC8"/>
    <w:rsid w:val="00CD5282"/>
    <w:rsid w:val="00CD5BCC"/>
    <w:rsid w:val="00CD5FD1"/>
    <w:rsid w:val="00CD6549"/>
    <w:rsid w:val="00CE0232"/>
    <w:rsid w:val="00CE0456"/>
    <w:rsid w:val="00CE253B"/>
    <w:rsid w:val="00CE2EE4"/>
    <w:rsid w:val="00CE348D"/>
    <w:rsid w:val="00CE6925"/>
    <w:rsid w:val="00CF230F"/>
    <w:rsid w:val="00CF2671"/>
    <w:rsid w:val="00CF3AA7"/>
    <w:rsid w:val="00CF3D8C"/>
    <w:rsid w:val="00CF4DEF"/>
    <w:rsid w:val="00D0065B"/>
    <w:rsid w:val="00D0098C"/>
    <w:rsid w:val="00D00D52"/>
    <w:rsid w:val="00D00D99"/>
    <w:rsid w:val="00D0190E"/>
    <w:rsid w:val="00D01DC1"/>
    <w:rsid w:val="00D02B43"/>
    <w:rsid w:val="00D043C4"/>
    <w:rsid w:val="00D06253"/>
    <w:rsid w:val="00D10D21"/>
    <w:rsid w:val="00D11C95"/>
    <w:rsid w:val="00D121EC"/>
    <w:rsid w:val="00D12E8E"/>
    <w:rsid w:val="00D170CD"/>
    <w:rsid w:val="00D2165D"/>
    <w:rsid w:val="00D230F3"/>
    <w:rsid w:val="00D23B92"/>
    <w:rsid w:val="00D23D38"/>
    <w:rsid w:val="00D2400C"/>
    <w:rsid w:val="00D24CD0"/>
    <w:rsid w:val="00D25416"/>
    <w:rsid w:val="00D32091"/>
    <w:rsid w:val="00D32CF1"/>
    <w:rsid w:val="00D4023E"/>
    <w:rsid w:val="00D45378"/>
    <w:rsid w:val="00D4702C"/>
    <w:rsid w:val="00D5250C"/>
    <w:rsid w:val="00D5463B"/>
    <w:rsid w:val="00D578C0"/>
    <w:rsid w:val="00D60B21"/>
    <w:rsid w:val="00D6169E"/>
    <w:rsid w:val="00D622F6"/>
    <w:rsid w:val="00D6466C"/>
    <w:rsid w:val="00D6635B"/>
    <w:rsid w:val="00D66531"/>
    <w:rsid w:val="00D66C99"/>
    <w:rsid w:val="00D678CE"/>
    <w:rsid w:val="00D67B43"/>
    <w:rsid w:val="00D70C36"/>
    <w:rsid w:val="00D72C77"/>
    <w:rsid w:val="00D75E54"/>
    <w:rsid w:val="00D772E6"/>
    <w:rsid w:val="00D80949"/>
    <w:rsid w:val="00D83602"/>
    <w:rsid w:val="00D83C78"/>
    <w:rsid w:val="00D86B2E"/>
    <w:rsid w:val="00D90672"/>
    <w:rsid w:val="00D91CD1"/>
    <w:rsid w:val="00D92DC9"/>
    <w:rsid w:val="00D937A7"/>
    <w:rsid w:val="00D93F79"/>
    <w:rsid w:val="00D94C1F"/>
    <w:rsid w:val="00D96326"/>
    <w:rsid w:val="00D978F0"/>
    <w:rsid w:val="00DA0216"/>
    <w:rsid w:val="00DA3DB1"/>
    <w:rsid w:val="00DA63D1"/>
    <w:rsid w:val="00DA6784"/>
    <w:rsid w:val="00DB2413"/>
    <w:rsid w:val="00DB2823"/>
    <w:rsid w:val="00DB4095"/>
    <w:rsid w:val="00DB69B7"/>
    <w:rsid w:val="00DC0112"/>
    <w:rsid w:val="00DC0169"/>
    <w:rsid w:val="00DC2067"/>
    <w:rsid w:val="00DC727F"/>
    <w:rsid w:val="00DC7898"/>
    <w:rsid w:val="00DD020B"/>
    <w:rsid w:val="00DD059D"/>
    <w:rsid w:val="00DD0C89"/>
    <w:rsid w:val="00DD41FC"/>
    <w:rsid w:val="00DD45FC"/>
    <w:rsid w:val="00DD54D3"/>
    <w:rsid w:val="00DD5FF6"/>
    <w:rsid w:val="00DD7246"/>
    <w:rsid w:val="00DE009A"/>
    <w:rsid w:val="00DE05DC"/>
    <w:rsid w:val="00DE5E84"/>
    <w:rsid w:val="00DE6AF2"/>
    <w:rsid w:val="00DF1567"/>
    <w:rsid w:val="00DF26E1"/>
    <w:rsid w:val="00DF44D6"/>
    <w:rsid w:val="00DF4BD1"/>
    <w:rsid w:val="00DF56A6"/>
    <w:rsid w:val="00DF6298"/>
    <w:rsid w:val="00DF7413"/>
    <w:rsid w:val="00E0036F"/>
    <w:rsid w:val="00E0188E"/>
    <w:rsid w:val="00E020A8"/>
    <w:rsid w:val="00E024B6"/>
    <w:rsid w:val="00E028F5"/>
    <w:rsid w:val="00E02DC8"/>
    <w:rsid w:val="00E0520B"/>
    <w:rsid w:val="00E06638"/>
    <w:rsid w:val="00E06DD6"/>
    <w:rsid w:val="00E12606"/>
    <w:rsid w:val="00E1426B"/>
    <w:rsid w:val="00E15C8C"/>
    <w:rsid w:val="00E162CE"/>
    <w:rsid w:val="00E17646"/>
    <w:rsid w:val="00E206F6"/>
    <w:rsid w:val="00E21BC9"/>
    <w:rsid w:val="00E23E84"/>
    <w:rsid w:val="00E24637"/>
    <w:rsid w:val="00E269B8"/>
    <w:rsid w:val="00E27F12"/>
    <w:rsid w:val="00E3228E"/>
    <w:rsid w:val="00E33D67"/>
    <w:rsid w:val="00E34DC4"/>
    <w:rsid w:val="00E35AD3"/>
    <w:rsid w:val="00E422CD"/>
    <w:rsid w:val="00E43340"/>
    <w:rsid w:val="00E44CEC"/>
    <w:rsid w:val="00E452CC"/>
    <w:rsid w:val="00E455A0"/>
    <w:rsid w:val="00E4560A"/>
    <w:rsid w:val="00E466A4"/>
    <w:rsid w:val="00E507C0"/>
    <w:rsid w:val="00E50F6C"/>
    <w:rsid w:val="00E5168D"/>
    <w:rsid w:val="00E51FB5"/>
    <w:rsid w:val="00E53EA5"/>
    <w:rsid w:val="00E54158"/>
    <w:rsid w:val="00E55FB7"/>
    <w:rsid w:val="00E56F21"/>
    <w:rsid w:val="00E60D3F"/>
    <w:rsid w:val="00E610C2"/>
    <w:rsid w:val="00E63CBC"/>
    <w:rsid w:val="00E65C45"/>
    <w:rsid w:val="00E66DED"/>
    <w:rsid w:val="00E67E46"/>
    <w:rsid w:val="00E67E49"/>
    <w:rsid w:val="00E702FD"/>
    <w:rsid w:val="00E70DB1"/>
    <w:rsid w:val="00E72181"/>
    <w:rsid w:val="00E761D8"/>
    <w:rsid w:val="00E76D6D"/>
    <w:rsid w:val="00E804CE"/>
    <w:rsid w:val="00E82020"/>
    <w:rsid w:val="00E828B0"/>
    <w:rsid w:val="00E85C3F"/>
    <w:rsid w:val="00E90C3D"/>
    <w:rsid w:val="00E90EA7"/>
    <w:rsid w:val="00E9106D"/>
    <w:rsid w:val="00E92180"/>
    <w:rsid w:val="00E95AB0"/>
    <w:rsid w:val="00EA10AA"/>
    <w:rsid w:val="00EA1BC5"/>
    <w:rsid w:val="00EA5253"/>
    <w:rsid w:val="00EA579A"/>
    <w:rsid w:val="00EA6FDD"/>
    <w:rsid w:val="00EB0008"/>
    <w:rsid w:val="00EB0977"/>
    <w:rsid w:val="00EB0A70"/>
    <w:rsid w:val="00EB133A"/>
    <w:rsid w:val="00EB332D"/>
    <w:rsid w:val="00EB3EAE"/>
    <w:rsid w:val="00EB45A5"/>
    <w:rsid w:val="00EB5297"/>
    <w:rsid w:val="00EB60C6"/>
    <w:rsid w:val="00EB6604"/>
    <w:rsid w:val="00EC2A9E"/>
    <w:rsid w:val="00EC4061"/>
    <w:rsid w:val="00EC495D"/>
    <w:rsid w:val="00EC5AEA"/>
    <w:rsid w:val="00ED0132"/>
    <w:rsid w:val="00ED0DB4"/>
    <w:rsid w:val="00ED2A08"/>
    <w:rsid w:val="00ED3370"/>
    <w:rsid w:val="00ED35E1"/>
    <w:rsid w:val="00ED4430"/>
    <w:rsid w:val="00ED54ED"/>
    <w:rsid w:val="00ED59BC"/>
    <w:rsid w:val="00EE5066"/>
    <w:rsid w:val="00EE586C"/>
    <w:rsid w:val="00EE6541"/>
    <w:rsid w:val="00EF37B0"/>
    <w:rsid w:val="00EF4646"/>
    <w:rsid w:val="00EF68A7"/>
    <w:rsid w:val="00EF7118"/>
    <w:rsid w:val="00EF7366"/>
    <w:rsid w:val="00EF782A"/>
    <w:rsid w:val="00EF78F5"/>
    <w:rsid w:val="00EF7966"/>
    <w:rsid w:val="00F00978"/>
    <w:rsid w:val="00F00A36"/>
    <w:rsid w:val="00F0367D"/>
    <w:rsid w:val="00F04571"/>
    <w:rsid w:val="00F049AF"/>
    <w:rsid w:val="00F067AF"/>
    <w:rsid w:val="00F07D8B"/>
    <w:rsid w:val="00F10292"/>
    <w:rsid w:val="00F12876"/>
    <w:rsid w:val="00F12D76"/>
    <w:rsid w:val="00F141EC"/>
    <w:rsid w:val="00F1513A"/>
    <w:rsid w:val="00F152A8"/>
    <w:rsid w:val="00F202EA"/>
    <w:rsid w:val="00F220A0"/>
    <w:rsid w:val="00F24300"/>
    <w:rsid w:val="00F26E78"/>
    <w:rsid w:val="00F316FB"/>
    <w:rsid w:val="00F36976"/>
    <w:rsid w:val="00F3784E"/>
    <w:rsid w:val="00F4293E"/>
    <w:rsid w:val="00F42EAE"/>
    <w:rsid w:val="00F43D05"/>
    <w:rsid w:val="00F443FC"/>
    <w:rsid w:val="00F44E09"/>
    <w:rsid w:val="00F44F41"/>
    <w:rsid w:val="00F4663E"/>
    <w:rsid w:val="00F46F69"/>
    <w:rsid w:val="00F473F6"/>
    <w:rsid w:val="00F47D2B"/>
    <w:rsid w:val="00F50731"/>
    <w:rsid w:val="00F51788"/>
    <w:rsid w:val="00F524E0"/>
    <w:rsid w:val="00F5271B"/>
    <w:rsid w:val="00F52D96"/>
    <w:rsid w:val="00F533E7"/>
    <w:rsid w:val="00F543E1"/>
    <w:rsid w:val="00F55457"/>
    <w:rsid w:val="00F55A08"/>
    <w:rsid w:val="00F565B6"/>
    <w:rsid w:val="00F57FFC"/>
    <w:rsid w:val="00F60220"/>
    <w:rsid w:val="00F62E73"/>
    <w:rsid w:val="00F634C4"/>
    <w:rsid w:val="00F643E5"/>
    <w:rsid w:val="00F648E7"/>
    <w:rsid w:val="00F6552E"/>
    <w:rsid w:val="00F65E24"/>
    <w:rsid w:val="00F6714D"/>
    <w:rsid w:val="00F6796F"/>
    <w:rsid w:val="00F67EC7"/>
    <w:rsid w:val="00F718DD"/>
    <w:rsid w:val="00F739CB"/>
    <w:rsid w:val="00F74069"/>
    <w:rsid w:val="00F74581"/>
    <w:rsid w:val="00F7652D"/>
    <w:rsid w:val="00F812A3"/>
    <w:rsid w:val="00F817F5"/>
    <w:rsid w:val="00F8191E"/>
    <w:rsid w:val="00F8580C"/>
    <w:rsid w:val="00F86892"/>
    <w:rsid w:val="00F90BA7"/>
    <w:rsid w:val="00F90F75"/>
    <w:rsid w:val="00F911EB"/>
    <w:rsid w:val="00F93709"/>
    <w:rsid w:val="00F967A3"/>
    <w:rsid w:val="00F974E0"/>
    <w:rsid w:val="00F97937"/>
    <w:rsid w:val="00FA2601"/>
    <w:rsid w:val="00FA2FB6"/>
    <w:rsid w:val="00FA320B"/>
    <w:rsid w:val="00FA400B"/>
    <w:rsid w:val="00FA76BC"/>
    <w:rsid w:val="00FB08A7"/>
    <w:rsid w:val="00FB203A"/>
    <w:rsid w:val="00FB4F03"/>
    <w:rsid w:val="00FB5B6A"/>
    <w:rsid w:val="00FB7C36"/>
    <w:rsid w:val="00FC0947"/>
    <w:rsid w:val="00FC1CB4"/>
    <w:rsid w:val="00FC1F04"/>
    <w:rsid w:val="00FC3D0A"/>
    <w:rsid w:val="00FC47D9"/>
    <w:rsid w:val="00FC4E10"/>
    <w:rsid w:val="00FC5E75"/>
    <w:rsid w:val="00FC6E40"/>
    <w:rsid w:val="00FC7E0D"/>
    <w:rsid w:val="00FD3CB2"/>
    <w:rsid w:val="00FD56C9"/>
    <w:rsid w:val="00FD608C"/>
    <w:rsid w:val="00FD6A0E"/>
    <w:rsid w:val="00FD6C16"/>
    <w:rsid w:val="00FE066D"/>
    <w:rsid w:val="00FE08D9"/>
    <w:rsid w:val="00FE0A4D"/>
    <w:rsid w:val="00FE2F61"/>
    <w:rsid w:val="00FE3531"/>
    <w:rsid w:val="00FE3AC5"/>
    <w:rsid w:val="00FE3E15"/>
    <w:rsid w:val="00FE52DD"/>
    <w:rsid w:val="00FF2086"/>
    <w:rsid w:val="00FF30C1"/>
    <w:rsid w:val="00FF4269"/>
    <w:rsid w:val="00FF60F0"/>
    <w:rsid w:val="00FF662B"/>
    <w:rsid w:val="00FF6736"/>
    <w:rsid w:val="00F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0D51C"/>
  <w15:chartTrackingRefBased/>
  <w15:docId w15:val="{E88AF6AD-17D1-43A9-8F6A-F486F9F4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HTML Preformatted"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BC5"/>
    <w:rPr>
      <w:rFonts w:ascii="Arial" w:hAnsi="Arial"/>
      <w:spacing w:val="-3"/>
      <w:sz w:val="24"/>
    </w:rPr>
  </w:style>
  <w:style w:type="paragraph" w:styleId="Heading1">
    <w:name w:val="heading 1"/>
    <w:basedOn w:val="Normal"/>
    <w:next w:val="Normal"/>
    <w:link w:val="Heading1Char"/>
    <w:qFormat/>
    <w:rsid w:val="00A92C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semiHidden/>
    <w:unhideWhenUsed/>
    <w:qFormat/>
    <w:rsid w:val="001E3ADB"/>
    <w:pPr>
      <w:keepNext/>
      <w:spacing w:before="240" w:after="60"/>
      <w:outlineLvl w:val="3"/>
    </w:pPr>
    <w:rPr>
      <w:rFonts w:ascii="Calibri" w:hAnsi="Calibri"/>
      <w:b/>
      <w:bCs/>
      <w:sz w:val="28"/>
      <w:szCs w:val="28"/>
    </w:rPr>
  </w:style>
  <w:style w:type="paragraph" w:styleId="Heading6">
    <w:name w:val="heading 6"/>
    <w:basedOn w:val="Normal"/>
    <w:link w:val="Heading6Char"/>
    <w:uiPriority w:val="9"/>
    <w:qFormat/>
    <w:rsid w:val="0074527E"/>
    <w:pPr>
      <w:textAlignment w:val="baseline"/>
      <w:outlineLvl w:val="5"/>
    </w:pPr>
    <w:rPr>
      <w:rFonts w:cs="Arial"/>
      <w:b/>
      <w:bCs/>
      <w:color w:val="000000"/>
      <w:spacing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7346DB"/>
    <w:rPr>
      <w:rFonts w:ascii="Tahoma" w:hAnsi="Tahoma" w:cs="Tahoma"/>
      <w:sz w:val="16"/>
      <w:szCs w:val="16"/>
    </w:rPr>
  </w:style>
  <w:style w:type="character" w:styleId="Hyperlink">
    <w:name w:val="Hyperlink"/>
    <w:rsid w:val="00B127FA"/>
    <w:rPr>
      <w:color w:val="0000FF"/>
      <w:u w:val="single"/>
    </w:rPr>
  </w:style>
  <w:style w:type="paragraph" w:customStyle="1" w:styleId="Default">
    <w:name w:val="Default"/>
    <w:rsid w:val="00123577"/>
    <w:pPr>
      <w:autoSpaceDE w:val="0"/>
      <w:autoSpaceDN w:val="0"/>
      <w:adjustRightInd w:val="0"/>
    </w:pPr>
    <w:rPr>
      <w:rFonts w:ascii="Arial" w:hAnsi="Arial" w:cs="Arial"/>
      <w:color w:val="000000"/>
      <w:sz w:val="24"/>
      <w:szCs w:val="24"/>
    </w:rPr>
  </w:style>
  <w:style w:type="character" w:customStyle="1" w:styleId="Heading6Char">
    <w:name w:val="Heading 6 Char"/>
    <w:link w:val="Heading6"/>
    <w:uiPriority w:val="9"/>
    <w:rsid w:val="0074527E"/>
    <w:rPr>
      <w:rFonts w:ascii="Arial" w:hAnsi="Arial" w:cs="Arial"/>
      <w:b/>
      <w:bCs/>
      <w:color w:val="000000"/>
      <w:sz w:val="24"/>
      <w:szCs w:val="24"/>
    </w:rPr>
  </w:style>
  <w:style w:type="character" w:customStyle="1" w:styleId="FooterChar">
    <w:name w:val="Footer Char"/>
    <w:link w:val="Footer"/>
    <w:uiPriority w:val="99"/>
    <w:rsid w:val="001C5DEC"/>
    <w:rPr>
      <w:rFonts w:ascii="Arial" w:hAnsi="Arial"/>
      <w:spacing w:val="-3"/>
      <w:sz w:val="24"/>
    </w:rPr>
  </w:style>
  <w:style w:type="character" w:styleId="FollowedHyperlink">
    <w:name w:val="FollowedHyperlink"/>
    <w:rsid w:val="00B3214D"/>
    <w:rPr>
      <w:color w:val="800080"/>
      <w:u w:val="single"/>
    </w:rPr>
  </w:style>
  <w:style w:type="paragraph" w:styleId="HTMLPreformatted">
    <w:name w:val="HTML Preformatted"/>
    <w:basedOn w:val="Normal"/>
    <w:link w:val="HTMLPreformattedChar"/>
    <w:uiPriority w:val="99"/>
    <w:unhideWhenUsed/>
    <w:rsid w:val="00AF6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sz w:val="20"/>
    </w:rPr>
  </w:style>
  <w:style w:type="character" w:customStyle="1" w:styleId="HTMLPreformattedChar">
    <w:name w:val="HTML Preformatted Char"/>
    <w:link w:val="HTMLPreformatted"/>
    <w:uiPriority w:val="99"/>
    <w:rsid w:val="00AF6D4B"/>
    <w:rPr>
      <w:rFonts w:ascii="Courier New" w:hAnsi="Courier New" w:cs="Courier New"/>
    </w:rPr>
  </w:style>
  <w:style w:type="paragraph" w:styleId="BodyText2">
    <w:name w:val="Body Text 2"/>
    <w:basedOn w:val="Normal"/>
    <w:link w:val="BodyText2Char"/>
    <w:rsid w:val="000E0722"/>
    <w:pPr>
      <w:widowControl w:val="0"/>
      <w:autoSpaceDE w:val="0"/>
      <w:autoSpaceDN w:val="0"/>
      <w:adjustRightInd w:val="0"/>
      <w:spacing w:after="120" w:line="480" w:lineRule="auto"/>
    </w:pPr>
    <w:rPr>
      <w:rFonts w:ascii="Times New Roman" w:hAnsi="Times New Roman"/>
      <w:spacing w:val="0"/>
      <w:szCs w:val="24"/>
    </w:rPr>
  </w:style>
  <w:style w:type="character" w:customStyle="1" w:styleId="BodyText2Char">
    <w:name w:val="Body Text 2 Char"/>
    <w:link w:val="BodyText2"/>
    <w:rsid w:val="000E0722"/>
    <w:rPr>
      <w:sz w:val="24"/>
      <w:szCs w:val="24"/>
    </w:rPr>
  </w:style>
  <w:style w:type="character" w:customStyle="1" w:styleId="EndnoteTextChar">
    <w:name w:val="Endnote Text Char"/>
    <w:link w:val="EndnoteText"/>
    <w:semiHidden/>
    <w:rsid w:val="002C06C4"/>
    <w:rPr>
      <w:rFonts w:ascii="Arial" w:hAnsi="Arial"/>
      <w:spacing w:val="-3"/>
      <w:sz w:val="24"/>
    </w:rPr>
  </w:style>
  <w:style w:type="paragraph" w:styleId="BodyText">
    <w:name w:val="Body Text"/>
    <w:basedOn w:val="Normal"/>
    <w:link w:val="BodyTextChar"/>
    <w:rsid w:val="00314516"/>
    <w:pPr>
      <w:spacing w:after="120"/>
    </w:pPr>
  </w:style>
  <w:style w:type="character" w:customStyle="1" w:styleId="BodyTextChar">
    <w:name w:val="Body Text Char"/>
    <w:link w:val="BodyText"/>
    <w:rsid w:val="00314516"/>
    <w:rPr>
      <w:rFonts w:ascii="Arial" w:hAnsi="Arial"/>
      <w:spacing w:val="-3"/>
      <w:sz w:val="24"/>
    </w:rPr>
  </w:style>
  <w:style w:type="paragraph" w:styleId="ListParagraph">
    <w:name w:val="List Paragraph"/>
    <w:basedOn w:val="Normal"/>
    <w:uiPriority w:val="34"/>
    <w:qFormat/>
    <w:rsid w:val="00D10D21"/>
    <w:pPr>
      <w:widowControl w:val="0"/>
    </w:pPr>
    <w:rPr>
      <w:rFonts w:ascii="Calibri" w:eastAsia="Calibri" w:hAnsi="Calibri"/>
      <w:spacing w:val="0"/>
      <w:sz w:val="22"/>
      <w:szCs w:val="22"/>
    </w:rPr>
  </w:style>
  <w:style w:type="character" w:styleId="Emphasis">
    <w:name w:val="Emphasis"/>
    <w:uiPriority w:val="20"/>
    <w:qFormat/>
    <w:rsid w:val="002D5523"/>
    <w:rPr>
      <w:i/>
      <w:iCs/>
    </w:rPr>
  </w:style>
  <w:style w:type="character" w:customStyle="1" w:styleId="Heading4Char">
    <w:name w:val="Heading 4 Char"/>
    <w:link w:val="Heading4"/>
    <w:semiHidden/>
    <w:rsid w:val="001E3ADB"/>
    <w:rPr>
      <w:rFonts w:ascii="Calibri" w:eastAsia="Times New Roman" w:hAnsi="Calibri" w:cs="Times New Roman"/>
      <w:b/>
      <w:bCs/>
      <w:spacing w:val="-3"/>
      <w:sz w:val="28"/>
      <w:szCs w:val="28"/>
    </w:rPr>
  </w:style>
  <w:style w:type="paragraph" w:styleId="NoSpacing">
    <w:name w:val="No Spacing"/>
    <w:uiPriority w:val="1"/>
    <w:qFormat/>
    <w:rsid w:val="00CF3AA7"/>
  </w:style>
  <w:style w:type="paragraph" w:styleId="CommentText">
    <w:name w:val="annotation text"/>
    <w:basedOn w:val="Normal"/>
    <w:link w:val="CommentTextChar"/>
    <w:rsid w:val="00B77678"/>
    <w:pPr>
      <w:widowControl w:val="0"/>
      <w:autoSpaceDE w:val="0"/>
      <w:autoSpaceDN w:val="0"/>
      <w:adjustRightInd w:val="0"/>
    </w:pPr>
    <w:rPr>
      <w:rFonts w:ascii="Times New Roman" w:hAnsi="Times New Roman"/>
      <w:spacing w:val="0"/>
      <w:sz w:val="20"/>
    </w:rPr>
  </w:style>
  <w:style w:type="character" w:customStyle="1" w:styleId="CommentTextChar">
    <w:name w:val="Comment Text Char"/>
    <w:basedOn w:val="DefaultParagraphFont"/>
    <w:link w:val="CommentText"/>
    <w:rsid w:val="00B77678"/>
  </w:style>
  <w:style w:type="character" w:styleId="CommentReference">
    <w:name w:val="annotation reference"/>
    <w:uiPriority w:val="99"/>
    <w:rsid w:val="009329B3"/>
    <w:rPr>
      <w:sz w:val="16"/>
    </w:rPr>
  </w:style>
  <w:style w:type="character" w:customStyle="1" w:styleId="standardfont101">
    <w:name w:val="standardfont101"/>
    <w:rsid w:val="009329B3"/>
    <w:rPr>
      <w:rFonts w:ascii="Arial" w:hAnsi="Arial" w:cs="Arial"/>
      <w:sz w:val="20"/>
      <w:szCs w:val="20"/>
    </w:rPr>
  </w:style>
  <w:style w:type="paragraph" w:styleId="BodyTextIndent2">
    <w:name w:val="Body Text Indent 2"/>
    <w:basedOn w:val="Normal"/>
    <w:link w:val="BodyTextIndent2Char"/>
    <w:rsid w:val="001A46C8"/>
    <w:pPr>
      <w:spacing w:after="120" w:line="480" w:lineRule="auto"/>
      <w:ind w:left="360"/>
    </w:pPr>
  </w:style>
  <w:style w:type="character" w:customStyle="1" w:styleId="BodyTextIndent2Char">
    <w:name w:val="Body Text Indent 2 Char"/>
    <w:link w:val="BodyTextIndent2"/>
    <w:rsid w:val="001A46C8"/>
    <w:rPr>
      <w:rFonts w:ascii="Arial" w:hAnsi="Arial"/>
      <w:spacing w:val="-3"/>
      <w:sz w:val="24"/>
    </w:rPr>
  </w:style>
  <w:style w:type="character" w:customStyle="1" w:styleId="highlight">
    <w:name w:val="highlight"/>
    <w:rsid w:val="002603AB"/>
  </w:style>
  <w:style w:type="character" w:styleId="Mention">
    <w:name w:val="Mention"/>
    <w:uiPriority w:val="99"/>
    <w:semiHidden/>
    <w:unhideWhenUsed/>
    <w:rsid w:val="00F4293E"/>
    <w:rPr>
      <w:color w:val="2B579A"/>
      <w:shd w:val="clear" w:color="auto" w:fill="E6E6E6"/>
    </w:rPr>
  </w:style>
  <w:style w:type="paragraph" w:styleId="CommentSubject">
    <w:name w:val="annotation subject"/>
    <w:basedOn w:val="CommentText"/>
    <w:next w:val="CommentText"/>
    <w:link w:val="CommentSubjectChar"/>
    <w:rsid w:val="000A7CE6"/>
    <w:pPr>
      <w:widowControl/>
      <w:autoSpaceDE/>
      <w:autoSpaceDN/>
      <w:adjustRightInd/>
    </w:pPr>
    <w:rPr>
      <w:rFonts w:ascii="Arial" w:hAnsi="Arial"/>
      <w:b/>
      <w:bCs/>
      <w:spacing w:val="-3"/>
    </w:rPr>
  </w:style>
  <w:style w:type="character" w:customStyle="1" w:styleId="CommentSubjectChar">
    <w:name w:val="Comment Subject Char"/>
    <w:link w:val="CommentSubject"/>
    <w:rsid w:val="000A7CE6"/>
    <w:rPr>
      <w:rFonts w:ascii="Arial" w:hAnsi="Arial"/>
      <w:b/>
      <w:bCs/>
      <w:spacing w:val="-3"/>
    </w:rPr>
  </w:style>
  <w:style w:type="table" w:styleId="TableGrid">
    <w:name w:val="Table Grid"/>
    <w:basedOn w:val="TableNormal"/>
    <w:rsid w:val="00E51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794AFB"/>
    <w:rPr>
      <w:rFonts w:ascii="Arial" w:hAnsi="Arial"/>
      <w:spacing w:val="-3"/>
      <w:sz w:val="24"/>
    </w:rPr>
  </w:style>
  <w:style w:type="paragraph" w:styleId="Revision">
    <w:name w:val="Revision"/>
    <w:hidden/>
    <w:uiPriority w:val="99"/>
    <w:semiHidden/>
    <w:rsid w:val="007D2895"/>
    <w:rPr>
      <w:rFonts w:ascii="Arial" w:hAnsi="Arial"/>
      <w:spacing w:val="-3"/>
      <w:sz w:val="24"/>
    </w:rPr>
  </w:style>
  <w:style w:type="character" w:customStyle="1" w:styleId="Heading1Char">
    <w:name w:val="Heading 1 Char"/>
    <w:basedOn w:val="DefaultParagraphFont"/>
    <w:link w:val="Heading1"/>
    <w:rsid w:val="00A92C4D"/>
    <w:rPr>
      <w:rFonts w:asciiTheme="majorHAnsi" w:eastAsiaTheme="majorEastAsia" w:hAnsiTheme="majorHAnsi" w:cstheme="majorBidi"/>
      <w:color w:val="2F5496" w:themeColor="accent1" w:themeShade="BF"/>
      <w:spacing w:val="-3"/>
      <w:sz w:val="32"/>
      <w:szCs w:val="32"/>
    </w:rPr>
  </w:style>
  <w:style w:type="character" w:customStyle="1" w:styleId="UnresolvedMention1">
    <w:name w:val="Unresolved Mention1"/>
    <w:basedOn w:val="DefaultParagraphFont"/>
    <w:uiPriority w:val="99"/>
    <w:semiHidden/>
    <w:unhideWhenUsed/>
    <w:rsid w:val="0008699F"/>
    <w:rPr>
      <w:color w:val="808080"/>
      <w:shd w:val="clear" w:color="auto" w:fill="E6E6E6"/>
    </w:rPr>
  </w:style>
  <w:style w:type="character" w:styleId="UnresolvedMention">
    <w:name w:val="Unresolved Mention"/>
    <w:basedOn w:val="DefaultParagraphFont"/>
    <w:uiPriority w:val="99"/>
    <w:semiHidden/>
    <w:unhideWhenUsed/>
    <w:rsid w:val="00D47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2460">
      <w:bodyDiv w:val="1"/>
      <w:marLeft w:val="0"/>
      <w:marRight w:val="0"/>
      <w:marTop w:val="0"/>
      <w:marBottom w:val="0"/>
      <w:divBdr>
        <w:top w:val="none" w:sz="0" w:space="0" w:color="auto"/>
        <w:left w:val="none" w:sz="0" w:space="0" w:color="auto"/>
        <w:bottom w:val="none" w:sz="0" w:space="0" w:color="auto"/>
        <w:right w:val="none" w:sz="0" w:space="0" w:color="auto"/>
      </w:divBdr>
    </w:div>
    <w:div w:id="310519717">
      <w:bodyDiv w:val="1"/>
      <w:marLeft w:val="0"/>
      <w:marRight w:val="0"/>
      <w:marTop w:val="0"/>
      <w:marBottom w:val="0"/>
      <w:divBdr>
        <w:top w:val="none" w:sz="0" w:space="0" w:color="auto"/>
        <w:left w:val="none" w:sz="0" w:space="0" w:color="auto"/>
        <w:bottom w:val="none" w:sz="0" w:space="0" w:color="auto"/>
        <w:right w:val="none" w:sz="0" w:space="0" w:color="auto"/>
      </w:divBdr>
    </w:div>
    <w:div w:id="335036223">
      <w:bodyDiv w:val="1"/>
      <w:marLeft w:val="0"/>
      <w:marRight w:val="0"/>
      <w:marTop w:val="0"/>
      <w:marBottom w:val="0"/>
      <w:divBdr>
        <w:top w:val="none" w:sz="0" w:space="0" w:color="auto"/>
        <w:left w:val="none" w:sz="0" w:space="0" w:color="auto"/>
        <w:bottom w:val="none" w:sz="0" w:space="0" w:color="auto"/>
        <w:right w:val="none" w:sz="0" w:space="0" w:color="auto"/>
      </w:divBdr>
    </w:div>
    <w:div w:id="368382356">
      <w:bodyDiv w:val="1"/>
      <w:marLeft w:val="0"/>
      <w:marRight w:val="0"/>
      <w:marTop w:val="0"/>
      <w:marBottom w:val="0"/>
      <w:divBdr>
        <w:top w:val="none" w:sz="0" w:space="0" w:color="auto"/>
        <w:left w:val="none" w:sz="0" w:space="0" w:color="auto"/>
        <w:bottom w:val="none" w:sz="0" w:space="0" w:color="auto"/>
        <w:right w:val="none" w:sz="0" w:space="0" w:color="auto"/>
      </w:divBdr>
    </w:div>
    <w:div w:id="386413695">
      <w:bodyDiv w:val="1"/>
      <w:marLeft w:val="0"/>
      <w:marRight w:val="0"/>
      <w:marTop w:val="0"/>
      <w:marBottom w:val="0"/>
      <w:divBdr>
        <w:top w:val="none" w:sz="0" w:space="0" w:color="auto"/>
        <w:left w:val="none" w:sz="0" w:space="0" w:color="auto"/>
        <w:bottom w:val="none" w:sz="0" w:space="0" w:color="auto"/>
        <w:right w:val="none" w:sz="0" w:space="0" w:color="auto"/>
      </w:divBdr>
    </w:div>
    <w:div w:id="401148257">
      <w:bodyDiv w:val="1"/>
      <w:marLeft w:val="0"/>
      <w:marRight w:val="0"/>
      <w:marTop w:val="0"/>
      <w:marBottom w:val="0"/>
      <w:divBdr>
        <w:top w:val="single" w:sz="12" w:space="0" w:color="767575"/>
        <w:left w:val="none" w:sz="0" w:space="0" w:color="auto"/>
        <w:bottom w:val="none" w:sz="0" w:space="0" w:color="auto"/>
        <w:right w:val="none" w:sz="0" w:space="0" w:color="auto"/>
      </w:divBdr>
      <w:divsChild>
        <w:div w:id="671876260">
          <w:marLeft w:val="0"/>
          <w:marRight w:val="0"/>
          <w:marTop w:val="0"/>
          <w:marBottom w:val="0"/>
          <w:divBdr>
            <w:top w:val="none" w:sz="0" w:space="0" w:color="auto"/>
            <w:left w:val="none" w:sz="0" w:space="0" w:color="auto"/>
            <w:bottom w:val="none" w:sz="0" w:space="0" w:color="auto"/>
            <w:right w:val="none" w:sz="0" w:space="0" w:color="auto"/>
          </w:divBdr>
          <w:divsChild>
            <w:div w:id="803085125">
              <w:marLeft w:val="0"/>
              <w:marRight w:val="0"/>
              <w:marTop w:val="0"/>
              <w:marBottom w:val="0"/>
              <w:divBdr>
                <w:top w:val="none" w:sz="0" w:space="0" w:color="auto"/>
                <w:left w:val="none" w:sz="0" w:space="0" w:color="auto"/>
                <w:bottom w:val="none" w:sz="0" w:space="0" w:color="auto"/>
                <w:right w:val="none" w:sz="0" w:space="0" w:color="auto"/>
              </w:divBdr>
              <w:divsChild>
                <w:div w:id="2891453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86226446">
                      <w:marLeft w:val="300"/>
                      <w:marRight w:val="0"/>
                      <w:marTop w:val="0"/>
                      <w:marBottom w:val="0"/>
                      <w:divBdr>
                        <w:top w:val="none" w:sz="0" w:space="0" w:color="auto"/>
                        <w:left w:val="none" w:sz="0" w:space="0" w:color="auto"/>
                        <w:bottom w:val="none" w:sz="0" w:space="0" w:color="auto"/>
                        <w:right w:val="none" w:sz="0" w:space="0" w:color="auto"/>
                      </w:divBdr>
                      <w:divsChild>
                        <w:div w:id="16512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336234">
      <w:bodyDiv w:val="1"/>
      <w:marLeft w:val="0"/>
      <w:marRight w:val="0"/>
      <w:marTop w:val="0"/>
      <w:marBottom w:val="0"/>
      <w:divBdr>
        <w:top w:val="none" w:sz="0" w:space="0" w:color="auto"/>
        <w:left w:val="none" w:sz="0" w:space="0" w:color="auto"/>
        <w:bottom w:val="none" w:sz="0" w:space="0" w:color="auto"/>
        <w:right w:val="none" w:sz="0" w:space="0" w:color="auto"/>
      </w:divBdr>
    </w:div>
    <w:div w:id="484010343">
      <w:bodyDiv w:val="1"/>
      <w:marLeft w:val="0"/>
      <w:marRight w:val="0"/>
      <w:marTop w:val="0"/>
      <w:marBottom w:val="0"/>
      <w:divBdr>
        <w:top w:val="none" w:sz="0" w:space="0" w:color="auto"/>
        <w:left w:val="none" w:sz="0" w:space="0" w:color="auto"/>
        <w:bottom w:val="none" w:sz="0" w:space="0" w:color="auto"/>
        <w:right w:val="none" w:sz="0" w:space="0" w:color="auto"/>
      </w:divBdr>
    </w:div>
    <w:div w:id="512839819">
      <w:bodyDiv w:val="1"/>
      <w:marLeft w:val="0"/>
      <w:marRight w:val="0"/>
      <w:marTop w:val="0"/>
      <w:marBottom w:val="0"/>
      <w:divBdr>
        <w:top w:val="none" w:sz="0" w:space="0" w:color="auto"/>
        <w:left w:val="none" w:sz="0" w:space="0" w:color="auto"/>
        <w:bottom w:val="none" w:sz="0" w:space="0" w:color="auto"/>
        <w:right w:val="none" w:sz="0" w:space="0" w:color="auto"/>
      </w:divBdr>
    </w:div>
    <w:div w:id="523638023">
      <w:bodyDiv w:val="1"/>
      <w:marLeft w:val="0"/>
      <w:marRight w:val="0"/>
      <w:marTop w:val="0"/>
      <w:marBottom w:val="0"/>
      <w:divBdr>
        <w:top w:val="none" w:sz="0" w:space="0" w:color="auto"/>
        <w:left w:val="none" w:sz="0" w:space="0" w:color="auto"/>
        <w:bottom w:val="none" w:sz="0" w:space="0" w:color="auto"/>
        <w:right w:val="none" w:sz="0" w:space="0" w:color="auto"/>
      </w:divBdr>
    </w:div>
    <w:div w:id="562255034">
      <w:bodyDiv w:val="1"/>
      <w:marLeft w:val="0"/>
      <w:marRight w:val="0"/>
      <w:marTop w:val="0"/>
      <w:marBottom w:val="0"/>
      <w:divBdr>
        <w:top w:val="single" w:sz="12" w:space="0" w:color="767575"/>
        <w:left w:val="none" w:sz="0" w:space="0" w:color="auto"/>
        <w:bottom w:val="none" w:sz="0" w:space="0" w:color="auto"/>
        <w:right w:val="none" w:sz="0" w:space="0" w:color="auto"/>
      </w:divBdr>
      <w:divsChild>
        <w:div w:id="154611833">
          <w:marLeft w:val="0"/>
          <w:marRight w:val="0"/>
          <w:marTop w:val="0"/>
          <w:marBottom w:val="0"/>
          <w:divBdr>
            <w:top w:val="none" w:sz="0" w:space="0" w:color="auto"/>
            <w:left w:val="none" w:sz="0" w:space="0" w:color="auto"/>
            <w:bottom w:val="none" w:sz="0" w:space="0" w:color="auto"/>
            <w:right w:val="none" w:sz="0" w:space="0" w:color="auto"/>
          </w:divBdr>
          <w:divsChild>
            <w:div w:id="1316952366">
              <w:marLeft w:val="0"/>
              <w:marRight w:val="0"/>
              <w:marTop w:val="0"/>
              <w:marBottom w:val="0"/>
              <w:divBdr>
                <w:top w:val="none" w:sz="0" w:space="0" w:color="auto"/>
                <w:left w:val="none" w:sz="0" w:space="0" w:color="auto"/>
                <w:bottom w:val="none" w:sz="0" w:space="0" w:color="auto"/>
                <w:right w:val="none" w:sz="0" w:space="0" w:color="auto"/>
              </w:divBdr>
              <w:divsChild>
                <w:div w:id="3004249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18280490">
                      <w:marLeft w:val="300"/>
                      <w:marRight w:val="0"/>
                      <w:marTop w:val="0"/>
                      <w:marBottom w:val="0"/>
                      <w:divBdr>
                        <w:top w:val="none" w:sz="0" w:space="0" w:color="auto"/>
                        <w:left w:val="none" w:sz="0" w:space="0" w:color="auto"/>
                        <w:bottom w:val="none" w:sz="0" w:space="0" w:color="auto"/>
                        <w:right w:val="none" w:sz="0" w:space="0" w:color="auto"/>
                      </w:divBdr>
                      <w:divsChild>
                        <w:div w:id="1132527641">
                          <w:marLeft w:val="0"/>
                          <w:marRight w:val="0"/>
                          <w:marTop w:val="0"/>
                          <w:marBottom w:val="0"/>
                          <w:divBdr>
                            <w:top w:val="none" w:sz="0" w:space="0" w:color="auto"/>
                            <w:left w:val="none" w:sz="0" w:space="0" w:color="auto"/>
                            <w:bottom w:val="none" w:sz="0" w:space="0" w:color="auto"/>
                            <w:right w:val="none" w:sz="0" w:space="0" w:color="auto"/>
                          </w:divBdr>
                          <w:divsChild>
                            <w:div w:id="2236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17697">
      <w:bodyDiv w:val="1"/>
      <w:marLeft w:val="0"/>
      <w:marRight w:val="0"/>
      <w:marTop w:val="0"/>
      <w:marBottom w:val="0"/>
      <w:divBdr>
        <w:top w:val="none" w:sz="0" w:space="0" w:color="auto"/>
        <w:left w:val="none" w:sz="0" w:space="0" w:color="auto"/>
        <w:bottom w:val="none" w:sz="0" w:space="0" w:color="auto"/>
        <w:right w:val="none" w:sz="0" w:space="0" w:color="auto"/>
      </w:divBdr>
    </w:div>
    <w:div w:id="874737982">
      <w:bodyDiv w:val="1"/>
      <w:marLeft w:val="0"/>
      <w:marRight w:val="0"/>
      <w:marTop w:val="0"/>
      <w:marBottom w:val="0"/>
      <w:divBdr>
        <w:top w:val="none" w:sz="0" w:space="0" w:color="auto"/>
        <w:left w:val="none" w:sz="0" w:space="0" w:color="auto"/>
        <w:bottom w:val="none" w:sz="0" w:space="0" w:color="auto"/>
        <w:right w:val="none" w:sz="0" w:space="0" w:color="auto"/>
      </w:divBdr>
    </w:div>
    <w:div w:id="885340659">
      <w:bodyDiv w:val="1"/>
      <w:marLeft w:val="0"/>
      <w:marRight w:val="0"/>
      <w:marTop w:val="0"/>
      <w:marBottom w:val="0"/>
      <w:divBdr>
        <w:top w:val="single" w:sz="12" w:space="0" w:color="767575"/>
        <w:left w:val="none" w:sz="0" w:space="0" w:color="auto"/>
        <w:bottom w:val="none" w:sz="0" w:space="0" w:color="auto"/>
        <w:right w:val="none" w:sz="0" w:space="0" w:color="auto"/>
      </w:divBdr>
      <w:divsChild>
        <w:div w:id="820927039">
          <w:marLeft w:val="0"/>
          <w:marRight w:val="0"/>
          <w:marTop w:val="0"/>
          <w:marBottom w:val="0"/>
          <w:divBdr>
            <w:top w:val="none" w:sz="0" w:space="0" w:color="auto"/>
            <w:left w:val="none" w:sz="0" w:space="0" w:color="auto"/>
            <w:bottom w:val="none" w:sz="0" w:space="0" w:color="auto"/>
            <w:right w:val="none" w:sz="0" w:space="0" w:color="auto"/>
          </w:divBdr>
          <w:divsChild>
            <w:div w:id="2056540430">
              <w:marLeft w:val="0"/>
              <w:marRight w:val="0"/>
              <w:marTop w:val="0"/>
              <w:marBottom w:val="0"/>
              <w:divBdr>
                <w:top w:val="none" w:sz="0" w:space="0" w:color="auto"/>
                <w:left w:val="none" w:sz="0" w:space="0" w:color="auto"/>
                <w:bottom w:val="none" w:sz="0" w:space="0" w:color="auto"/>
                <w:right w:val="none" w:sz="0" w:space="0" w:color="auto"/>
              </w:divBdr>
              <w:divsChild>
                <w:div w:id="16305874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13196315">
                      <w:marLeft w:val="300"/>
                      <w:marRight w:val="0"/>
                      <w:marTop w:val="0"/>
                      <w:marBottom w:val="0"/>
                      <w:divBdr>
                        <w:top w:val="none" w:sz="0" w:space="0" w:color="auto"/>
                        <w:left w:val="none" w:sz="0" w:space="0" w:color="auto"/>
                        <w:bottom w:val="none" w:sz="0" w:space="0" w:color="auto"/>
                        <w:right w:val="none" w:sz="0" w:space="0" w:color="auto"/>
                      </w:divBdr>
                      <w:divsChild>
                        <w:div w:id="572080173">
                          <w:marLeft w:val="0"/>
                          <w:marRight w:val="0"/>
                          <w:marTop w:val="0"/>
                          <w:marBottom w:val="0"/>
                          <w:divBdr>
                            <w:top w:val="none" w:sz="0" w:space="0" w:color="auto"/>
                            <w:left w:val="none" w:sz="0" w:space="0" w:color="auto"/>
                            <w:bottom w:val="none" w:sz="0" w:space="0" w:color="auto"/>
                            <w:right w:val="none" w:sz="0" w:space="0" w:color="auto"/>
                          </w:divBdr>
                          <w:divsChild>
                            <w:div w:id="1515992225">
                              <w:marLeft w:val="0"/>
                              <w:marRight w:val="0"/>
                              <w:marTop w:val="0"/>
                              <w:marBottom w:val="0"/>
                              <w:divBdr>
                                <w:top w:val="none" w:sz="0" w:space="0" w:color="auto"/>
                                <w:left w:val="none" w:sz="0" w:space="0" w:color="auto"/>
                                <w:bottom w:val="none" w:sz="0" w:space="0" w:color="auto"/>
                                <w:right w:val="none" w:sz="0" w:space="0" w:color="auto"/>
                              </w:divBdr>
                              <w:divsChild>
                                <w:div w:id="1440636793">
                                  <w:marLeft w:val="0"/>
                                  <w:marRight w:val="0"/>
                                  <w:marTop w:val="0"/>
                                  <w:marBottom w:val="0"/>
                                  <w:divBdr>
                                    <w:top w:val="none" w:sz="0" w:space="0" w:color="auto"/>
                                    <w:left w:val="none" w:sz="0" w:space="0" w:color="auto"/>
                                    <w:bottom w:val="none" w:sz="0" w:space="0" w:color="auto"/>
                                    <w:right w:val="none" w:sz="0" w:space="0" w:color="auto"/>
                                  </w:divBdr>
                                  <w:divsChild>
                                    <w:div w:id="1530872488">
                                      <w:marLeft w:val="0"/>
                                      <w:marRight w:val="0"/>
                                      <w:marTop w:val="0"/>
                                      <w:marBottom w:val="0"/>
                                      <w:divBdr>
                                        <w:top w:val="none" w:sz="0" w:space="0" w:color="auto"/>
                                        <w:left w:val="none" w:sz="0" w:space="0" w:color="auto"/>
                                        <w:bottom w:val="none" w:sz="0" w:space="0" w:color="auto"/>
                                        <w:right w:val="none" w:sz="0" w:space="0" w:color="auto"/>
                                      </w:divBdr>
                                      <w:divsChild>
                                        <w:div w:id="341081189">
                                          <w:marLeft w:val="0"/>
                                          <w:marRight w:val="0"/>
                                          <w:marTop w:val="0"/>
                                          <w:marBottom w:val="0"/>
                                          <w:divBdr>
                                            <w:top w:val="none" w:sz="0" w:space="0" w:color="auto"/>
                                            <w:left w:val="none" w:sz="0" w:space="0" w:color="auto"/>
                                            <w:bottom w:val="none" w:sz="0" w:space="0" w:color="auto"/>
                                            <w:right w:val="none" w:sz="0" w:space="0" w:color="auto"/>
                                          </w:divBdr>
                                          <w:divsChild>
                                            <w:div w:id="1436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80691">
      <w:bodyDiv w:val="1"/>
      <w:marLeft w:val="0"/>
      <w:marRight w:val="0"/>
      <w:marTop w:val="0"/>
      <w:marBottom w:val="0"/>
      <w:divBdr>
        <w:top w:val="single" w:sz="12" w:space="0" w:color="767575"/>
        <w:left w:val="none" w:sz="0" w:space="0" w:color="auto"/>
        <w:bottom w:val="none" w:sz="0" w:space="0" w:color="auto"/>
        <w:right w:val="none" w:sz="0" w:space="0" w:color="auto"/>
      </w:divBdr>
      <w:divsChild>
        <w:div w:id="716662849">
          <w:marLeft w:val="0"/>
          <w:marRight w:val="0"/>
          <w:marTop w:val="0"/>
          <w:marBottom w:val="0"/>
          <w:divBdr>
            <w:top w:val="none" w:sz="0" w:space="0" w:color="auto"/>
            <w:left w:val="none" w:sz="0" w:space="0" w:color="auto"/>
            <w:bottom w:val="none" w:sz="0" w:space="0" w:color="auto"/>
            <w:right w:val="none" w:sz="0" w:space="0" w:color="auto"/>
          </w:divBdr>
          <w:divsChild>
            <w:div w:id="2032804140">
              <w:marLeft w:val="0"/>
              <w:marRight w:val="0"/>
              <w:marTop w:val="0"/>
              <w:marBottom w:val="0"/>
              <w:divBdr>
                <w:top w:val="none" w:sz="0" w:space="0" w:color="auto"/>
                <w:left w:val="none" w:sz="0" w:space="0" w:color="auto"/>
                <w:bottom w:val="none" w:sz="0" w:space="0" w:color="auto"/>
                <w:right w:val="none" w:sz="0" w:space="0" w:color="auto"/>
              </w:divBdr>
              <w:divsChild>
                <w:div w:id="203511214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710107066">
                      <w:marLeft w:val="0"/>
                      <w:marRight w:val="0"/>
                      <w:marTop w:val="0"/>
                      <w:marBottom w:val="0"/>
                      <w:divBdr>
                        <w:top w:val="none" w:sz="0" w:space="0" w:color="auto"/>
                        <w:left w:val="none" w:sz="0" w:space="0" w:color="auto"/>
                        <w:bottom w:val="none" w:sz="0" w:space="0" w:color="auto"/>
                        <w:right w:val="none" w:sz="0" w:space="0" w:color="auto"/>
                      </w:divBdr>
                      <w:divsChild>
                        <w:div w:id="449320062">
                          <w:marLeft w:val="0"/>
                          <w:marRight w:val="0"/>
                          <w:marTop w:val="0"/>
                          <w:marBottom w:val="0"/>
                          <w:divBdr>
                            <w:top w:val="none" w:sz="0" w:space="0" w:color="auto"/>
                            <w:left w:val="none" w:sz="0" w:space="0" w:color="auto"/>
                            <w:bottom w:val="none" w:sz="0" w:space="0" w:color="auto"/>
                            <w:right w:val="none" w:sz="0" w:space="0" w:color="auto"/>
                          </w:divBdr>
                          <w:divsChild>
                            <w:div w:id="1702513890">
                              <w:marLeft w:val="0"/>
                              <w:marRight w:val="0"/>
                              <w:marTop w:val="0"/>
                              <w:marBottom w:val="0"/>
                              <w:divBdr>
                                <w:top w:val="none" w:sz="0" w:space="0" w:color="auto"/>
                                <w:left w:val="none" w:sz="0" w:space="0" w:color="auto"/>
                                <w:bottom w:val="none" w:sz="0" w:space="0" w:color="auto"/>
                                <w:right w:val="none" w:sz="0" w:space="0" w:color="auto"/>
                              </w:divBdr>
                              <w:divsChild>
                                <w:div w:id="325940135">
                                  <w:marLeft w:val="0"/>
                                  <w:marRight w:val="0"/>
                                  <w:marTop w:val="0"/>
                                  <w:marBottom w:val="0"/>
                                  <w:divBdr>
                                    <w:top w:val="none" w:sz="0" w:space="0" w:color="auto"/>
                                    <w:left w:val="none" w:sz="0" w:space="0" w:color="auto"/>
                                    <w:bottom w:val="none" w:sz="0" w:space="0" w:color="auto"/>
                                    <w:right w:val="none" w:sz="0" w:space="0" w:color="auto"/>
                                  </w:divBdr>
                                  <w:divsChild>
                                    <w:div w:id="1517816226">
                                      <w:marLeft w:val="0"/>
                                      <w:marRight w:val="0"/>
                                      <w:marTop w:val="0"/>
                                      <w:marBottom w:val="0"/>
                                      <w:divBdr>
                                        <w:top w:val="none" w:sz="0" w:space="0" w:color="auto"/>
                                        <w:left w:val="none" w:sz="0" w:space="0" w:color="auto"/>
                                        <w:bottom w:val="none" w:sz="0" w:space="0" w:color="auto"/>
                                        <w:right w:val="none" w:sz="0" w:space="0" w:color="auto"/>
                                      </w:divBdr>
                                      <w:divsChild>
                                        <w:div w:id="192768323">
                                          <w:marLeft w:val="0"/>
                                          <w:marRight w:val="0"/>
                                          <w:marTop w:val="0"/>
                                          <w:marBottom w:val="0"/>
                                          <w:divBdr>
                                            <w:top w:val="none" w:sz="0" w:space="0" w:color="auto"/>
                                            <w:left w:val="none" w:sz="0" w:space="0" w:color="auto"/>
                                            <w:bottom w:val="none" w:sz="0" w:space="0" w:color="auto"/>
                                            <w:right w:val="none" w:sz="0" w:space="0" w:color="auto"/>
                                          </w:divBdr>
                                          <w:divsChild>
                                            <w:div w:id="449931965">
                                              <w:marLeft w:val="0"/>
                                              <w:marRight w:val="0"/>
                                              <w:marTop w:val="0"/>
                                              <w:marBottom w:val="240"/>
                                              <w:divBdr>
                                                <w:top w:val="none" w:sz="0" w:space="0" w:color="auto"/>
                                                <w:left w:val="none" w:sz="0" w:space="0" w:color="auto"/>
                                                <w:bottom w:val="none" w:sz="0" w:space="0" w:color="auto"/>
                                                <w:right w:val="none" w:sz="0" w:space="0" w:color="auto"/>
                                              </w:divBdr>
                                            </w:div>
                                            <w:div w:id="705180240">
                                              <w:marLeft w:val="0"/>
                                              <w:marRight w:val="0"/>
                                              <w:marTop w:val="0"/>
                                              <w:marBottom w:val="240"/>
                                              <w:divBdr>
                                                <w:top w:val="none" w:sz="0" w:space="0" w:color="auto"/>
                                                <w:left w:val="none" w:sz="0" w:space="0" w:color="auto"/>
                                                <w:bottom w:val="none" w:sz="0" w:space="0" w:color="auto"/>
                                                <w:right w:val="none" w:sz="0" w:space="0" w:color="auto"/>
                                              </w:divBdr>
                                            </w:div>
                                            <w:div w:id="754520109">
                                              <w:marLeft w:val="0"/>
                                              <w:marRight w:val="0"/>
                                              <w:marTop w:val="0"/>
                                              <w:marBottom w:val="240"/>
                                              <w:divBdr>
                                                <w:top w:val="none" w:sz="0" w:space="0" w:color="auto"/>
                                                <w:left w:val="none" w:sz="0" w:space="0" w:color="auto"/>
                                                <w:bottom w:val="none" w:sz="0" w:space="0" w:color="auto"/>
                                                <w:right w:val="none" w:sz="0" w:space="0" w:color="auto"/>
                                              </w:divBdr>
                                            </w:div>
                                            <w:div w:id="2110660794">
                                              <w:marLeft w:val="0"/>
                                              <w:marRight w:val="0"/>
                                              <w:marTop w:val="0"/>
                                              <w:marBottom w:val="240"/>
                                              <w:divBdr>
                                                <w:top w:val="none" w:sz="0" w:space="0" w:color="auto"/>
                                                <w:left w:val="none" w:sz="0" w:space="0" w:color="auto"/>
                                                <w:bottom w:val="none" w:sz="0" w:space="0" w:color="auto"/>
                                                <w:right w:val="none" w:sz="0" w:space="0" w:color="auto"/>
                                              </w:divBdr>
                                            </w:div>
                                            <w:div w:id="21412623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638699">
      <w:bodyDiv w:val="1"/>
      <w:marLeft w:val="0"/>
      <w:marRight w:val="0"/>
      <w:marTop w:val="0"/>
      <w:marBottom w:val="0"/>
      <w:divBdr>
        <w:top w:val="none" w:sz="0" w:space="0" w:color="auto"/>
        <w:left w:val="none" w:sz="0" w:space="0" w:color="auto"/>
        <w:bottom w:val="none" w:sz="0" w:space="0" w:color="auto"/>
        <w:right w:val="none" w:sz="0" w:space="0" w:color="auto"/>
      </w:divBdr>
    </w:div>
    <w:div w:id="1084497672">
      <w:bodyDiv w:val="1"/>
      <w:marLeft w:val="0"/>
      <w:marRight w:val="0"/>
      <w:marTop w:val="0"/>
      <w:marBottom w:val="0"/>
      <w:divBdr>
        <w:top w:val="none" w:sz="0" w:space="0" w:color="auto"/>
        <w:left w:val="none" w:sz="0" w:space="0" w:color="auto"/>
        <w:bottom w:val="none" w:sz="0" w:space="0" w:color="auto"/>
        <w:right w:val="none" w:sz="0" w:space="0" w:color="auto"/>
      </w:divBdr>
      <w:divsChild>
        <w:div w:id="159007826">
          <w:marLeft w:val="240"/>
          <w:marRight w:val="0"/>
          <w:marTop w:val="0"/>
          <w:marBottom w:val="240"/>
          <w:divBdr>
            <w:top w:val="none" w:sz="0" w:space="0" w:color="auto"/>
            <w:left w:val="none" w:sz="0" w:space="0" w:color="auto"/>
            <w:bottom w:val="none" w:sz="0" w:space="0" w:color="auto"/>
            <w:right w:val="none" w:sz="0" w:space="0" w:color="auto"/>
          </w:divBdr>
        </w:div>
        <w:div w:id="439565641">
          <w:marLeft w:val="600"/>
          <w:marRight w:val="0"/>
          <w:marTop w:val="0"/>
          <w:marBottom w:val="240"/>
          <w:divBdr>
            <w:top w:val="none" w:sz="0" w:space="0" w:color="auto"/>
            <w:left w:val="none" w:sz="0" w:space="0" w:color="auto"/>
            <w:bottom w:val="none" w:sz="0" w:space="0" w:color="auto"/>
            <w:right w:val="none" w:sz="0" w:space="0" w:color="auto"/>
          </w:divBdr>
        </w:div>
      </w:divsChild>
    </w:div>
    <w:div w:id="1089816494">
      <w:bodyDiv w:val="1"/>
      <w:marLeft w:val="0"/>
      <w:marRight w:val="0"/>
      <w:marTop w:val="0"/>
      <w:marBottom w:val="0"/>
      <w:divBdr>
        <w:top w:val="none" w:sz="0" w:space="0" w:color="auto"/>
        <w:left w:val="none" w:sz="0" w:space="0" w:color="auto"/>
        <w:bottom w:val="none" w:sz="0" w:space="0" w:color="auto"/>
        <w:right w:val="none" w:sz="0" w:space="0" w:color="auto"/>
      </w:divBdr>
    </w:div>
    <w:div w:id="1104882859">
      <w:bodyDiv w:val="1"/>
      <w:marLeft w:val="0"/>
      <w:marRight w:val="0"/>
      <w:marTop w:val="0"/>
      <w:marBottom w:val="0"/>
      <w:divBdr>
        <w:top w:val="single" w:sz="12" w:space="0" w:color="767575"/>
        <w:left w:val="none" w:sz="0" w:space="0" w:color="auto"/>
        <w:bottom w:val="none" w:sz="0" w:space="0" w:color="auto"/>
        <w:right w:val="none" w:sz="0" w:space="0" w:color="auto"/>
      </w:divBdr>
      <w:divsChild>
        <w:div w:id="1159077345">
          <w:marLeft w:val="0"/>
          <w:marRight w:val="0"/>
          <w:marTop w:val="0"/>
          <w:marBottom w:val="0"/>
          <w:divBdr>
            <w:top w:val="none" w:sz="0" w:space="0" w:color="auto"/>
            <w:left w:val="none" w:sz="0" w:space="0" w:color="auto"/>
            <w:bottom w:val="none" w:sz="0" w:space="0" w:color="auto"/>
            <w:right w:val="none" w:sz="0" w:space="0" w:color="auto"/>
          </w:divBdr>
          <w:divsChild>
            <w:div w:id="871306326">
              <w:marLeft w:val="0"/>
              <w:marRight w:val="0"/>
              <w:marTop w:val="0"/>
              <w:marBottom w:val="0"/>
              <w:divBdr>
                <w:top w:val="none" w:sz="0" w:space="0" w:color="auto"/>
                <w:left w:val="none" w:sz="0" w:space="0" w:color="auto"/>
                <w:bottom w:val="none" w:sz="0" w:space="0" w:color="auto"/>
                <w:right w:val="none" w:sz="0" w:space="0" w:color="auto"/>
              </w:divBdr>
              <w:divsChild>
                <w:div w:id="21031003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881476587">
                      <w:marLeft w:val="0"/>
                      <w:marRight w:val="0"/>
                      <w:marTop w:val="0"/>
                      <w:marBottom w:val="0"/>
                      <w:divBdr>
                        <w:top w:val="none" w:sz="0" w:space="0" w:color="auto"/>
                        <w:left w:val="none" w:sz="0" w:space="0" w:color="auto"/>
                        <w:bottom w:val="none" w:sz="0" w:space="0" w:color="auto"/>
                        <w:right w:val="none" w:sz="0" w:space="0" w:color="auto"/>
                      </w:divBdr>
                      <w:divsChild>
                        <w:div w:id="22368224">
                          <w:marLeft w:val="0"/>
                          <w:marRight w:val="0"/>
                          <w:marTop w:val="0"/>
                          <w:marBottom w:val="0"/>
                          <w:divBdr>
                            <w:top w:val="none" w:sz="0" w:space="0" w:color="auto"/>
                            <w:left w:val="none" w:sz="0" w:space="0" w:color="auto"/>
                            <w:bottom w:val="none" w:sz="0" w:space="0" w:color="auto"/>
                            <w:right w:val="none" w:sz="0" w:space="0" w:color="auto"/>
                          </w:divBdr>
                          <w:divsChild>
                            <w:div w:id="192310403">
                              <w:marLeft w:val="0"/>
                              <w:marRight w:val="0"/>
                              <w:marTop w:val="0"/>
                              <w:marBottom w:val="0"/>
                              <w:divBdr>
                                <w:top w:val="none" w:sz="0" w:space="0" w:color="auto"/>
                                <w:left w:val="none" w:sz="0" w:space="0" w:color="auto"/>
                                <w:bottom w:val="none" w:sz="0" w:space="0" w:color="auto"/>
                                <w:right w:val="none" w:sz="0" w:space="0" w:color="auto"/>
                              </w:divBdr>
                              <w:divsChild>
                                <w:div w:id="1612005274">
                                  <w:marLeft w:val="0"/>
                                  <w:marRight w:val="0"/>
                                  <w:marTop w:val="0"/>
                                  <w:marBottom w:val="0"/>
                                  <w:divBdr>
                                    <w:top w:val="none" w:sz="0" w:space="0" w:color="auto"/>
                                    <w:left w:val="none" w:sz="0" w:space="0" w:color="auto"/>
                                    <w:bottom w:val="none" w:sz="0" w:space="0" w:color="auto"/>
                                    <w:right w:val="none" w:sz="0" w:space="0" w:color="auto"/>
                                  </w:divBdr>
                                  <w:divsChild>
                                    <w:div w:id="948706555">
                                      <w:marLeft w:val="0"/>
                                      <w:marRight w:val="0"/>
                                      <w:marTop w:val="0"/>
                                      <w:marBottom w:val="0"/>
                                      <w:divBdr>
                                        <w:top w:val="none" w:sz="0" w:space="0" w:color="auto"/>
                                        <w:left w:val="none" w:sz="0" w:space="0" w:color="auto"/>
                                        <w:bottom w:val="none" w:sz="0" w:space="0" w:color="auto"/>
                                        <w:right w:val="none" w:sz="0" w:space="0" w:color="auto"/>
                                      </w:divBdr>
                                      <w:divsChild>
                                        <w:div w:id="233586514">
                                          <w:marLeft w:val="0"/>
                                          <w:marRight w:val="0"/>
                                          <w:marTop w:val="0"/>
                                          <w:marBottom w:val="0"/>
                                          <w:divBdr>
                                            <w:top w:val="none" w:sz="0" w:space="0" w:color="auto"/>
                                            <w:left w:val="none" w:sz="0" w:space="0" w:color="auto"/>
                                            <w:bottom w:val="none" w:sz="0" w:space="0" w:color="auto"/>
                                            <w:right w:val="none" w:sz="0" w:space="0" w:color="auto"/>
                                          </w:divBdr>
                                          <w:divsChild>
                                            <w:div w:id="15930043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166724">
      <w:bodyDiv w:val="1"/>
      <w:marLeft w:val="0"/>
      <w:marRight w:val="0"/>
      <w:marTop w:val="0"/>
      <w:marBottom w:val="0"/>
      <w:divBdr>
        <w:top w:val="none" w:sz="0" w:space="0" w:color="auto"/>
        <w:left w:val="none" w:sz="0" w:space="0" w:color="auto"/>
        <w:bottom w:val="none" w:sz="0" w:space="0" w:color="auto"/>
        <w:right w:val="none" w:sz="0" w:space="0" w:color="auto"/>
      </w:divBdr>
    </w:div>
    <w:div w:id="1177113581">
      <w:bodyDiv w:val="1"/>
      <w:marLeft w:val="0"/>
      <w:marRight w:val="0"/>
      <w:marTop w:val="0"/>
      <w:marBottom w:val="0"/>
      <w:divBdr>
        <w:top w:val="none" w:sz="0" w:space="0" w:color="auto"/>
        <w:left w:val="none" w:sz="0" w:space="0" w:color="auto"/>
        <w:bottom w:val="none" w:sz="0" w:space="0" w:color="auto"/>
        <w:right w:val="none" w:sz="0" w:space="0" w:color="auto"/>
      </w:divBdr>
    </w:div>
    <w:div w:id="1316951731">
      <w:bodyDiv w:val="1"/>
      <w:marLeft w:val="0"/>
      <w:marRight w:val="0"/>
      <w:marTop w:val="0"/>
      <w:marBottom w:val="0"/>
      <w:divBdr>
        <w:top w:val="none" w:sz="0" w:space="0" w:color="auto"/>
        <w:left w:val="none" w:sz="0" w:space="0" w:color="auto"/>
        <w:bottom w:val="none" w:sz="0" w:space="0" w:color="auto"/>
        <w:right w:val="none" w:sz="0" w:space="0" w:color="auto"/>
      </w:divBdr>
    </w:div>
    <w:div w:id="1449540863">
      <w:bodyDiv w:val="1"/>
      <w:marLeft w:val="0"/>
      <w:marRight w:val="0"/>
      <w:marTop w:val="0"/>
      <w:marBottom w:val="0"/>
      <w:divBdr>
        <w:top w:val="none" w:sz="0" w:space="0" w:color="auto"/>
        <w:left w:val="none" w:sz="0" w:space="0" w:color="auto"/>
        <w:bottom w:val="none" w:sz="0" w:space="0" w:color="auto"/>
        <w:right w:val="none" w:sz="0" w:space="0" w:color="auto"/>
      </w:divBdr>
    </w:div>
    <w:div w:id="1622111937">
      <w:bodyDiv w:val="1"/>
      <w:marLeft w:val="0"/>
      <w:marRight w:val="0"/>
      <w:marTop w:val="0"/>
      <w:marBottom w:val="0"/>
      <w:divBdr>
        <w:top w:val="none" w:sz="0" w:space="0" w:color="auto"/>
        <w:left w:val="none" w:sz="0" w:space="0" w:color="auto"/>
        <w:bottom w:val="none" w:sz="0" w:space="0" w:color="auto"/>
        <w:right w:val="none" w:sz="0" w:space="0" w:color="auto"/>
      </w:divBdr>
    </w:div>
    <w:div w:id="1641301554">
      <w:bodyDiv w:val="1"/>
      <w:marLeft w:val="0"/>
      <w:marRight w:val="0"/>
      <w:marTop w:val="0"/>
      <w:marBottom w:val="0"/>
      <w:divBdr>
        <w:top w:val="none" w:sz="0" w:space="0" w:color="auto"/>
        <w:left w:val="none" w:sz="0" w:space="0" w:color="auto"/>
        <w:bottom w:val="none" w:sz="0" w:space="0" w:color="auto"/>
        <w:right w:val="none" w:sz="0" w:space="0" w:color="auto"/>
      </w:divBdr>
    </w:div>
    <w:div w:id="1651980062">
      <w:bodyDiv w:val="1"/>
      <w:marLeft w:val="0"/>
      <w:marRight w:val="0"/>
      <w:marTop w:val="0"/>
      <w:marBottom w:val="0"/>
      <w:divBdr>
        <w:top w:val="none" w:sz="0" w:space="0" w:color="auto"/>
        <w:left w:val="none" w:sz="0" w:space="0" w:color="auto"/>
        <w:bottom w:val="none" w:sz="0" w:space="0" w:color="auto"/>
        <w:right w:val="none" w:sz="0" w:space="0" w:color="auto"/>
      </w:divBdr>
    </w:div>
    <w:div w:id="1675525106">
      <w:bodyDiv w:val="1"/>
      <w:marLeft w:val="0"/>
      <w:marRight w:val="0"/>
      <w:marTop w:val="0"/>
      <w:marBottom w:val="0"/>
      <w:divBdr>
        <w:top w:val="none" w:sz="0" w:space="0" w:color="auto"/>
        <w:left w:val="none" w:sz="0" w:space="0" w:color="auto"/>
        <w:bottom w:val="none" w:sz="0" w:space="0" w:color="auto"/>
        <w:right w:val="none" w:sz="0" w:space="0" w:color="auto"/>
      </w:divBdr>
    </w:div>
    <w:div w:id="1728842318">
      <w:bodyDiv w:val="1"/>
      <w:marLeft w:val="0"/>
      <w:marRight w:val="0"/>
      <w:marTop w:val="0"/>
      <w:marBottom w:val="0"/>
      <w:divBdr>
        <w:top w:val="none" w:sz="0" w:space="0" w:color="auto"/>
        <w:left w:val="none" w:sz="0" w:space="0" w:color="auto"/>
        <w:bottom w:val="none" w:sz="0" w:space="0" w:color="auto"/>
        <w:right w:val="none" w:sz="0" w:space="0" w:color="auto"/>
      </w:divBdr>
    </w:div>
    <w:div w:id="1794056369">
      <w:bodyDiv w:val="1"/>
      <w:marLeft w:val="0"/>
      <w:marRight w:val="0"/>
      <w:marTop w:val="0"/>
      <w:marBottom w:val="0"/>
      <w:divBdr>
        <w:top w:val="single" w:sz="12" w:space="0" w:color="767575"/>
        <w:left w:val="none" w:sz="0" w:space="0" w:color="auto"/>
        <w:bottom w:val="none" w:sz="0" w:space="0" w:color="auto"/>
        <w:right w:val="none" w:sz="0" w:space="0" w:color="auto"/>
      </w:divBdr>
      <w:divsChild>
        <w:div w:id="223687333">
          <w:marLeft w:val="0"/>
          <w:marRight w:val="0"/>
          <w:marTop w:val="0"/>
          <w:marBottom w:val="0"/>
          <w:divBdr>
            <w:top w:val="none" w:sz="0" w:space="0" w:color="auto"/>
            <w:left w:val="none" w:sz="0" w:space="0" w:color="auto"/>
            <w:bottom w:val="none" w:sz="0" w:space="0" w:color="auto"/>
            <w:right w:val="none" w:sz="0" w:space="0" w:color="auto"/>
          </w:divBdr>
          <w:divsChild>
            <w:div w:id="937174673">
              <w:marLeft w:val="0"/>
              <w:marRight w:val="0"/>
              <w:marTop w:val="0"/>
              <w:marBottom w:val="0"/>
              <w:divBdr>
                <w:top w:val="none" w:sz="0" w:space="0" w:color="auto"/>
                <w:left w:val="none" w:sz="0" w:space="0" w:color="auto"/>
                <w:bottom w:val="none" w:sz="0" w:space="0" w:color="auto"/>
                <w:right w:val="none" w:sz="0" w:space="0" w:color="auto"/>
              </w:divBdr>
              <w:divsChild>
                <w:div w:id="57613597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45898275">
                      <w:marLeft w:val="300"/>
                      <w:marRight w:val="0"/>
                      <w:marTop w:val="0"/>
                      <w:marBottom w:val="0"/>
                      <w:divBdr>
                        <w:top w:val="none" w:sz="0" w:space="0" w:color="auto"/>
                        <w:left w:val="none" w:sz="0" w:space="0" w:color="auto"/>
                        <w:bottom w:val="none" w:sz="0" w:space="0" w:color="auto"/>
                        <w:right w:val="none" w:sz="0" w:space="0" w:color="auto"/>
                      </w:divBdr>
                      <w:divsChild>
                        <w:div w:id="1976719751">
                          <w:marLeft w:val="0"/>
                          <w:marRight w:val="0"/>
                          <w:marTop w:val="0"/>
                          <w:marBottom w:val="0"/>
                          <w:divBdr>
                            <w:top w:val="none" w:sz="0" w:space="0" w:color="auto"/>
                            <w:left w:val="none" w:sz="0" w:space="0" w:color="auto"/>
                            <w:bottom w:val="none" w:sz="0" w:space="0" w:color="auto"/>
                            <w:right w:val="none" w:sz="0" w:space="0" w:color="auto"/>
                          </w:divBdr>
                          <w:divsChild>
                            <w:div w:id="3147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563143">
      <w:bodyDiv w:val="1"/>
      <w:marLeft w:val="0"/>
      <w:marRight w:val="0"/>
      <w:marTop w:val="0"/>
      <w:marBottom w:val="0"/>
      <w:divBdr>
        <w:top w:val="single" w:sz="12" w:space="0" w:color="767575"/>
        <w:left w:val="none" w:sz="0" w:space="0" w:color="auto"/>
        <w:bottom w:val="none" w:sz="0" w:space="0" w:color="auto"/>
        <w:right w:val="none" w:sz="0" w:space="0" w:color="auto"/>
      </w:divBdr>
      <w:divsChild>
        <w:div w:id="447089397">
          <w:marLeft w:val="0"/>
          <w:marRight w:val="0"/>
          <w:marTop w:val="0"/>
          <w:marBottom w:val="0"/>
          <w:divBdr>
            <w:top w:val="none" w:sz="0" w:space="0" w:color="auto"/>
            <w:left w:val="none" w:sz="0" w:space="0" w:color="auto"/>
            <w:bottom w:val="none" w:sz="0" w:space="0" w:color="auto"/>
            <w:right w:val="none" w:sz="0" w:space="0" w:color="auto"/>
          </w:divBdr>
          <w:divsChild>
            <w:div w:id="757554720">
              <w:marLeft w:val="0"/>
              <w:marRight w:val="0"/>
              <w:marTop w:val="0"/>
              <w:marBottom w:val="0"/>
              <w:divBdr>
                <w:top w:val="none" w:sz="0" w:space="0" w:color="auto"/>
                <w:left w:val="none" w:sz="0" w:space="0" w:color="auto"/>
                <w:bottom w:val="none" w:sz="0" w:space="0" w:color="auto"/>
                <w:right w:val="none" w:sz="0" w:space="0" w:color="auto"/>
              </w:divBdr>
              <w:divsChild>
                <w:div w:id="63013930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440879197">
                      <w:marLeft w:val="300"/>
                      <w:marRight w:val="0"/>
                      <w:marTop w:val="0"/>
                      <w:marBottom w:val="0"/>
                      <w:divBdr>
                        <w:top w:val="none" w:sz="0" w:space="0" w:color="auto"/>
                        <w:left w:val="none" w:sz="0" w:space="0" w:color="auto"/>
                        <w:bottom w:val="none" w:sz="0" w:space="0" w:color="auto"/>
                        <w:right w:val="none" w:sz="0" w:space="0" w:color="auto"/>
                      </w:divBdr>
                      <w:divsChild>
                        <w:div w:id="791824696">
                          <w:marLeft w:val="0"/>
                          <w:marRight w:val="0"/>
                          <w:marTop w:val="0"/>
                          <w:marBottom w:val="0"/>
                          <w:divBdr>
                            <w:top w:val="none" w:sz="0" w:space="0" w:color="auto"/>
                            <w:left w:val="none" w:sz="0" w:space="0" w:color="auto"/>
                            <w:bottom w:val="none" w:sz="0" w:space="0" w:color="auto"/>
                            <w:right w:val="none" w:sz="0" w:space="0" w:color="auto"/>
                          </w:divBdr>
                          <w:divsChild>
                            <w:div w:id="1208369625">
                              <w:marLeft w:val="0"/>
                              <w:marRight w:val="0"/>
                              <w:marTop w:val="0"/>
                              <w:marBottom w:val="0"/>
                              <w:divBdr>
                                <w:top w:val="none" w:sz="0" w:space="0" w:color="auto"/>
                                <w:left w:val="none" w:sz="0" w:space="0" w:color="auto"/>
                                <w:bottom w:val="none" w:sz="0" w:space="0" w:color="auto"/>
                                <w:right w:val="none" w:sz="0" w:space="0" w:color="auto"/>
                              </w:divBdr>
                              <w:divsChild>
                                <w:div w:id="1468935143">
                                  <w:marLeft w:val="0"/>
                                  <w:marRight w:val="0"/>
                                  <w:marTop w:val="0"/>
                                  <w:marBottom w:val="0"/>
                                  <w:divBdr>
                                    <w:top w:val="none" w:sz="0" w:space="0" w:color="auto"/>
                                    <w:left w:val="none" w:sz="0" w:space="0" w:color="auto"/>
                                    <w:bottom w:val="none" w:sz="0" w:space="0" w:color="auto"/>
                                    <w:right w:val="none" w:sz="0" w:space="0" w:color="auto"/>
                                  </w:divBdr>
                                  <w:divsChild>
                                    <w:div w:id="1106123660">
                                      <w:marLeft w:val="0"/>
                                      <w:marRight w:val="0"/>
                                      <w:marTop w:val="0"/>
                                      <w:marBottom w:val="0"/>
                                      <w:divBdr>
                                        <w:top w:val="none" w:sz="0" w:space="0" w:color="auto"/>
                                        <w:left w:val="none" w:sz="0" w:space="0" w:color="auto"/>
                                        <w:bottom w:val="none" w:sz="0" w:space="0" w:color="auto"/>
                                        <w:right w:val="none" w:sz="0" w:space="0" w:color="auto"/>
                                      </w:divBdr>
                                      <w:divsChild>
                                        <w:div w:id="1120612724">
                                          <w:marLeft w:val="0"/>
                                          <w:marRight w:val="0"/>
                                          <w:marTop w:val="0"/>
                                          <w:marBottom w:val="0"/>
                                          <w:divBdr>
                                            <w:top w:val="none" w:sz="0" w:space="0" w:color="auto"/>
                                            <w:left w:val="none" w:sz="0" w:space="0" w:color="auto"/>
                                            <w:bottom w:val="none" w:sz="0" w:space="0" w:color="auto"/>
                                            <w:right w:val="none" w:sz="0" w:space="0" w:color="auto"/>
                                          </w:divBdr>
                                          <w:divsChild>
                                            <w:div w:id="5135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2479642">
      <w:bodyDiv w:val="1"/>
      <w:marLeft w:val="0"/>
      <w:marRight w:val="0"/>
      <w:marTop w:val="0"/>
      <w:marBottom w:val="0"/>
      <w:divBdr>
        <w:top w:val="none" w:sz="0" w:space="0" w:color="auto"/>
        <w:left w:val="none" w:sz="0" w:space="0" w:color="auto"/>
        <w:bottom w:val="none" w:sz="0" w:space="0" w:color="auto"/>
        <w:right w:val="none" w:sz="0" w:space="0" w:color="auto"/>
      </w:divBdr>
    </w:div>
    <w:div w:id="1837722136">
      <w:bodyDiv w:val="1"/>
      <w:marLeft w:val="0"/>
      <w:marRight w:val="0"/>
      <w:marTop w:val="0"/>
      <w:marBottom w:val="0"/>
      <w:divBdr>
        <w:top w:val="none" w:sz="0" w:space="0" w:color="auto"/>
        <w:left w:val="none" w:sz="0" w:space="0" w:color="auto"/>
        <w:bottom w:val="none" w:sz="0" w:space="0" w:color="auto"/>
        <w:right w:val="none" w:sz="0" w:space="0" w:color="auto"/>
      </w:divBdr>
    </w:div>
    <w:div w:id="1838643831">
      <w:bodyDiv w:val="1"/>
      <w:marLeft w:val="0"/>
      <w:marRight w:val="0"/>
      <w:marTop w:val="0"/>
      <w:marBottom w:val="0"/>
      <w:divBdr>
        <w:top w:val="none" w:sz="0" w:space="0" w:color="auto"/>
        <w:left w:val="none" w:sz="0" w:space="0" w:color="auto"/>
        <w:bottom w:val="none" w:sz="0" w:space="0" w:color="auto"/>
        <w:right w:val="none" w:sz="0" w:space="0" w:color="auto"/>
      </w:divBdr>
      <w:divsChild>
        <w:div w:id="1886062635">
          <w:marLeft w:val="0"/>
          <w:marRight w:val="0"/>
          <w:marTop w:val="240"/>
          <w:marBottom w:val="0"/>
          <w:divBdr>
            <w:top w:val="none" w:sz="0" w:space="0" w:color="auto"/>
            <w:left w:val="none" w:sz="0" w:space="0" w:color="auto"/>
            <w:bottom w:val="none" w:sz="0" w:space="0" w:color="auto"/>
            <w:right w:val="none" w:sz="0" w:space="0" w:color="auto"/>
          </w:divBdr>
          <w:divsChild>
            <w:div w:id="836992655">
              <w:marLeft w:val="0"/>
              <w:marRight w:val="0"/>
              <w:marTop w:val="0"/>
              <w:marBottom w:val="0"/>
              <w:divBdr>
                <w:top w:val="none" w:sz="0" w:space="0" w:color="auto"/>
                <w:left w:val="none" w:sz="0" w:space="0" w:color="auto"/>
                <w:bottom w:val="none" w:sz="0" w:space="0" w:color="auto"/>
                <w:right w:val="none" w:sz="0" w:space="0" w:color="auto"/>
              </w:divBdr>
              <w:divsChild>
                <w:div w:id="3068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49623">
      <w:bodyDiv w:val="1"/>
      <w:marLeft w:val="0"/>
      <w:marRight w:val="0"/>
      <w:marTop w:val="0"/>
      <w:marBottom w:val="0"/>
      <w:divBdr>
        <w:top w:val="none" w:sz="0" w:space="0" w:color="auto"/>
        <w:left w:val="none" w:sz="0" w:space="0" w:color="auto"/>
        <w:bottom w:val="none" w:sz="0" w:space="0" w:color="auto"/>
        <w:right w:val="none" w:sz="0" w:space="0" w:color="auto"/>
      </w:divBdr>
    </w:div>
    <w:div w:id="1898932770">
      <w:bodyDiv w:val="1"/>
      <w:marLeft w:val="0"/>
      <w:marRight w:val="0"/>
      <w:marTop w:val="0"/>
      <w:marBottom w:val="0"/>
      <w:divBdr>
        <w:top w:val="none" w:sz="0" w:space="0" w:color="auto"/>
        <w:left w:val="none" w:sz="0" w:space="0" w:color="auto"/>
        <w:bottom w:val="none" w:sz="0" w:space="0" w:color="auto"/>
        <w:right w:val="none" w:sz="0" w:space="0" w:color="auto"/>
      </w:divBdr>
      <w:divsChild>
        <w:div w:id="1773090544">
          <w:marLeft w:val="240"/>
          <w:marRight w:val="0"/>
          <w:marTop w:val="0"/>
          <w:marBottom w:val="240"/>
          <w:divBdr>
            <w:top w:val="none" w:sz="0" w:space="0" w:color="auto"/>
            <w:left w:val="none" w:sz="0" w:space="0" w:color="auto"/>
            <w:bottom w:val="none" w:sz="0" w:space="0" w:color="auto"/>
            <w:right w:val="none" w:sz="0" w:space="0" w:color="auto"/>
          </w:divBdr>
        </w:div>
        <w:div w:id="690913258">
          <w:marLeft w:val="600"/>
          <w:marRight w:val="0"/>
          <w:marTop w:val="0"/>
          <w:marBottom w:val="240"/>
          <w:divBdr>
            <w:top w:val="none" w:sz="0" w:space="0" w:color="auto"/>
            <w:left w:val="none" w:sz="0" w:space="0" w:color="auto"/>
            <w:bottom w:val="none" w:sz="0" w:space="0" w:color="auto"/>
            <w:right w:val="none" w:sz="0" w:space="0" w:color="auto"/>
          </w:divBdr>
        </w:div>
      </w:divsChild>
    </w:div>
    <w:div w:id="20409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bliccomments@BOF.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ETTERW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BF47F-FE1D-46AF-9BFE-4AF8CB6F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LETTERWI.DOT</Template>
  <TotalTime>7</TotalTime>
  <Pages>9</Pages>
  <Words>3478</Words>
  <Characters>19826</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STATE OF CALIFORNIA-THE RESOURCES AGENCY	 PETE WILSON, Governor</vt:lpstr>
    </vt:vector>
  </TitlesOfParts>
  <Company/>
  <LinksUpToDate>false</LinksUpToDate>
  <CharactersWithSpaces>23258</CharactersWithSpaces>
  <SharedDoc>false</SharedDoc>
  <HLinks>
    <vt:vector size="6" baseType="variant">
      <vt:variant>
        <vt:i4>7798793</vt:i4>
      </vt:variant>
      <vt:variant>
        <vt:i4>0</vt:i4>
      </vt:variant>
      <vt:variant>
        <vt:i4>0</vt:i4>
      </vt:variant>
      <vt:variant>
        <vt:i4>5</vt:i4>
      </vt:variant>
      <vt:variant>
        <vt:lpwstr>mailto:publiccomments@BOF.ca.gov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CALIFORNIA-THE RESOURCES AGENCY	 PETE WILSON, Governor</dc:title>
  <dc:subject/>
  <dc:creator>cdf cdf</dc:creator>
  <cp:keywords/>
  <dc:description/>
  <cp:lastModifiedBy>Kemp, Mazonika@BOF</cp:lastModifiedBy>
  <cp:revision>5</cp:revision>
  <cp:lastPrinted>2025-06-26T23:49:00Z</cp:lastPrinted>
  <dcterms:created xsi:type="dcterms:W3CDTF">2025-09-29T16:50:00Z</dcterms:created>
  <dcterms:modified xsi:type="dcterms:W3CDTF">2025-10-03T14:57:00Z</dcterms:modified>
</cp:coreProperties>
</file>