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A130" w14:textId="77777777" w:rsidR="00A96340" w:rsidRPr="0061133A" w:rsidRDefault="00A96340" w:rsidP="007347FB">
      <w:pPr>
        <w:pStyle w:val="Title"/>
      </w:pPr>
      <w:r w:rsidRPr="0061133A">
        <w:t>Board of Forestry and Fire Protection</w:t>
      </w:r>
    </w:p>
    <w:p w14:paraId="6A8F5207" w14:textId="77777777" w:rsidR="00A96340" w:rsidRPr="0061133A" w:rsidRDefault="00A96340">
      <w:pPr>
        <w:jc w:val="center"/>
        <w:rPr>
          <w:rFonts w:cs="Arial"/>
          <w:b/>
          <w:szCs w:val="24"/>
        </w:rPr>
      </w:pPr>
    </w:p>
    <w:p w14:paraId="174ABB19" w14:textId="77777777" w:rsidR="00A917A3" w:rsidRPr="003C73B7" w:rsidRDefault="00DA1E18" w:rsidP="003C73B7">
      <w:pPr>
        <w:pStyle w:val="Title"/>
        <w:rPr>
          <w:u w:val="single"/>
        </w:rPr>
      </w:pPr>
      <w:r w:rsidRPr="007347FB">
        <w:rPr>
          <w:u w:val="single"/>
        </w:rPr>
        <w:t>INITIAL STATEMENT OF REASONS</w:t>
      </w:r>
    </w:p>
    <w:p w14:paraId="28F87EC8" w14:textId="5DB70C40" w:rsidR="00C61CF5" w:rsidRPr="003C73B7" w:rsidRDefault="005B6EB2" w:rsidP="003C73B7">
      <w:pPr>
        <w:spacing w:line="508" w:lineRule="exact"/>
        <w:jc w:val="center"/>
        <w:rPr>
          <w:rFonts w:cs="Arial"/>
          <w:b/>
          <w:u w:val="single"/>
        </w:rPr>
      </w:pPr>
      <w:r w:rsidRPr="0061133A">
        <w:t>“</w:t>
      </w:r>
      <w:r w:rsidR="003C73B7">
        <w:rPr>
          <w:rFonts w:cs="Arial"/>
          <w:b/>
          <w:u w:val="single"/>
        </w:rPr>
        <w:t>Noticing Processes and Rules Specific to the Southern Subdistrict and Santa Cruz County</w:t>
      </w:r>
      <w:r w:rsidR="000902A1">
        <w:t>, 2026”</w:t>
      </w:r>
    </w:p>
    <w:p w14:paraId="60248A2F" w14:textId="77777777" w:rsidR="00FE286E" w:rsidRDefault="00FE286E" w:rsidP="0045000F">
      <w:pPr>
        <w:pStyle w:val="Subtitle"/>
      </w:pPr>
    </w:p>
    <w:p w14:paraId="74D60A82" w14:textId="77777777" w:rsidR="00450A06" w:rsidRPr="0061133A" w:rsidRDefault="00450A06" w:rsidP="0045000F">
      <w:pPr>
        <w:pStyle w:val="Subtitle"/>
      </w:pPr>
      <w:r w:rsidRPr="0061133A">
        <w:t>Board of Forestry and Fire Protection</w:t>
      </w:r>
    </w:p>
    <w:p w14:paraId="525E0A79" w14:textId="77777777" w:rsidR="0035013A" w:rsidRPr="0035013A" w:rsidRDefault="0035013A" w:rsidP="0035013A">
      <w:pPr>
        <w:jc w:val="center"/>
        <w:rPr>
          <w:rFonts w:cs="Arial"/>
          <w:b/>
          <w:szCs w:val="24"/>
        </w:rPr>
      </w:pPr>
      <w:r w:rsidRPr="0035013A">
        <w:rPr>
          <w:rFonts w:cs="Arial"/>
          <w:b/>
          <w:szCs w:val="24"/>
        </w:rPr>
        <w:t>Title 14 of the California Code of Regulations</w:t>
      </w:r>
    </w:p>
    <w:p w14:paraId="7CC49780" w14:textId="77777777" w:rsidR="0035013A" w:rsidRPr="0035013A" w:rsidRDefault="0035013A" w:rsidP="0035013A">
      <w:pPr>
        <w:jc w:val="center"/>
        <w:rPr>
          <w:rFonts w:cs="Arial"/>
          <w:b/>
          <w:szCs w:val="24"/>
        </w:rPr>
      </w:pPr>
      <w:r w:rsidRPr="0035013A">
        <w:rPr>
          <w:rFonts w:cs="Arial"/>
          <w:b/>
          <w:szCs w:val="24"/>
        </w:rPr>
        <w:t>Division 1.5, Chapter 4</w:t>
      </w:r>
      <w:r w:rsidR="008C542D">
        <w:rPr>
          <w:rFonts w:cs="Arial"/>
          <w:b/>
          <w:szCs w:val="24"/>
        </w:rPr>
        <w:t xml:space="preserve"> Subchapter</w:t>
      </w:r>
      <w:r w:rsidR="003C73B7">
        <w:rPr>
          <w:rFonts w:cs="Arial"/>
          <w:b/>
          <w:szCs w:val="24"/>
        </w:rPr>
        <w:t>s 4 and 7</w:t>
      </w:r>
    </w:p>
    <w:p w14:paraId="1CF4F7A6" w14:textId="77777777" w:rsidR="0035013A" w:rsidRPr="0035013A" w:rsidRDefault="0035013A" w:rsidP="0035013A">
      <w:pPr>
        <w:jc w:val="center"/>
        <w:rPr>
          <w:rFonts w:cs="Arial"/>
          <w:b/>
          <w:szCs w:val="24"/>
        </w:rPr>
      </w:pPr>
    </w:p>
    <w:p w14:paraId="7CCD4F60" w14:textId="30CC2077" w:rsidR="0035013A" w:rsidRPr="0035013A" w:rsidRDefault="0035013A" w:rsidP="0035013A">
      <w:pPr>
        <w:jc w:val="center"/>
        <w:rPr>
          <w:rFonts w:cs="Arial"/>
          <w:b/>
          <w:szCs w:val="24"/>
        </w:rPr>
      </w:pPr>
      <w:r w:rsidRPr="0035013A">
        <w:rPr>
          <w:rFonts w:cs="Arial"/>
          <w:b/>
          <w:szCs w:val="24"/>
        </w:rPr>
        <w:t xml:space="preserve">Amend </w:t>
      </w:r>
      <w:r w:rsidR="00F53681" w:rsidRPr="00F53681">
        <w:rPr>
          <w:rFonts w:cs="Arial"/>
          <w:b/>
          <w:bCs/>
          <w:szCs w:val="24"/>
        </w:rPr>
        <w:t>14 CCR</w:t>
      </w:r>
      <w:r w:rsidRPr="00F53681">
        <w:rPr>
          <w:rFonts w:cs="Arial"/>
          <w:b/>
          <w:bCs/>
          <w:szCs w:val="24"/>
        </w:rPr>
        <w:t xml:space="preserve"> </w:t>
      </w:r>
      <w:r w:rsidR="00FA1C48" w:rsidRPr="00F53681">
        <w:rPr>
          <w:rFonts w:cs="Arial"/>
          <w:b/>
          <w:bCs/>
          <w:szCs w:val="24"/>
        </w:rPr>
        <w:t>§§</w:t>
      </w:r>
      <w:r w:rsidR="00FA1C48" w:rsidRPr="00FA1C48">
        <w:rPr>
          <w:rFonts w:cs="Arial"/>
          <w:b/>
          <w:szCs w:val="24"/>
        </w:rPr>
        <w:t xml:space="preserve"> 913.8, 926.3, 926.25, 1032.7, 1090.2, 1090.4, and 1094.3</w:t>
      </w:r>
    </w:p>
    <w:p w14:paraId="6B6B1F4B" w14:textId="77777777" w:rsidR="003C34F0" w:rsidRPr="0061133A" w:rsidRDefault="003C34F0" w:rsidP="0035013A">
      <w:pPr>
        <w:jc w:val="center"/>
        <w:rPr>
          <w:rFonts w:cs="Arial"/>
          <w:b/>
          <w:bCs/>
          <w:szCs w:val="24"/>
        </w:rPr>
      </w:pPr>
    </w:p>
    <w:p w14:paraId="079C5F2F" w14:textId="77777777" w:rsidR="00DA1E18" w:rsidRPr="0061133A" w:rsidRDefault="00DA1E18" w:rsidP="00374AB5">
      <w:pPr>
        <w:pStyle w:val="Heading1"/>
      </w:pPr>
      <w:r w:rsidRPr="0061133A">
        <w:t>INTRODUCTION INCLUDING PUBLIC PROBLEM, ADMINISTRATIVE REQUIREMENT, OR OTHER CONDITION OR CIRCUMSTANCE THE REGULATION IS INTENDED TO ADDRESS (pursuant to GC § 11346.2(b)(1))…NECESSITY (pursuant to GC § 11346.2(b)(1) and 11349(a))….BENEFITS (pursuant to GC § 11346.2(b)(1))</w:t>
      </w:r>
    </w:p>
    <w:p w14:paraId="14FC46F3" w14:textId="422CB66C" w:rsidR="000D4324" w:rsidRPr="00856CF7" w:rsidRDefault="000D4324" w:rsidP="000D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sidRPr="00856CF7">
        <w:rPr>
          <w:rFonts w:cs="Arial"/>
          <w:szCs w:val="24"/>
        </w:rPr>
        <w:t xml:space="preserve">Pursuant to the Z’berg-Nejedly Forest Practice Act </w:t>
      </w:r>
      <w:r w:rsidR="00543C87">
        <w:rPr>
          <w:rFonts w:cs="Arial"/>
          <w:szCs w:val="24"/>
        </w:rPr>
        <w:t xml:space="preserve">(Act) </w:t>
      </w:r>
      <w:r w:rsidRPr="00856CF7">
        <w:rPr>
          <w:rFonts w:cs="Arial"/>
          <w:szCs w:val="24"/>
        </w:rPr>
        <w:t>of 1973, P</w:t>
      </w:r>
      <w:r w:rsidR="00F53681">
        <w:rPr>
          <w:rFonts w:cs="Arial"/>
          <w:szCs w:val="24"/>
        </w:rPr>
        <w:t xml:space="preserve">ublic </w:t>
      </w:r>
      <w:r w:rsidR="0032539C" w:rsidRPr="00856CF7">
        <w:rPr>
          <w:rFonts w:cs="Arial"/>
          <w:szCs w:val="24"/>
        </w:rPr>
        <w:t>R</w:t>
      </w:r>
      <w:r w:rsidR="0032539C">
        <w:rPr>
          <w:rFonts w:cs="Arial"/>
          <w:szCs w:val="24"/>
        </w:rPr>
        <w:t>esources</w:t>
      </w:r>
      <w:r w:rsidR="00F53681">
        <w:rPr>
          <w:rFonts w:cs="Arial"/>
          <w:szCs w:val="24"/>
        </w:rPr>
        <w:t xml:space="preserve"> </w:t>
      </w:r>
      <w:r w:rsidRPr="00856CF7">
        <w:rPr>
          <w:rFonts w:cs="Arial"/>
          <w:szCs w:val="24"/>
        </w:rPr>
        <w:t>C</w:t>
      </w:r>
      <w:r w:rsidR="00F53681">
        <w:rPr>
          <w:rFonts w:cs="Arial"/>
          <w:szCs w:val="24"/>
        </w:rPr>
        <w:t>ode (PRC)</w:t>
      </w:r>
      <w:r w:rsidRPr="00856CF7">
        <w:rPr>
          <w:rFonts w:cs="Arial"/>
          <w:szCs w:val="24"/>
        </w:rPr>
        <w:t xml:space="preserve"> § 4511, </w:t>
      </w:r>
      <w:r w:rsidRPr="003971FB">
        <w:rPr>
          <w:rFonts w:cs="Arial"/>
          <w:i/>
          <w:szCs w:val="24"/>
        </w:rPr>
        <w:t>et seq</w:t>
      </w:r>
      <w:r w:rsidRPr="00856CF7">
        <w:rPr>
          <w:rFonts w:cs="Arial"/>
          <w:szCs w:val="24"/>
        </w:rPr>
        <w:t>. (</w:t>
      </w:r>
      <w:r w:rsidR="003971FB">
        <w:rPr>
          <w:rFonts w:cs="Arial"/>
          <w:szCs w:val="24"/>
        </w:rPr>
        <w:t>Act</w:t>
      </w:r>
      <w:r w:rsidRPr="00856CF7">
        <w:rPr>
          <w:rFonts w:cs="Arial"/>
          <w:szCs w:val="24"/>
        </w:rPr>
        <w:t xml:space="preserve">) the State Board of Forestry and Fire Protection (Board) is authorized to construct a system of forest practice regulations applicable to timber management on state and private timberlands. </w:t>
      </w:r>
    </w:p>
    <w:p w14:paraId="2D3A8696" w14:textId="77777777" w:rsidR="000D4324" w:rsidRPr="00856CF7" w:rsidRDefault="000D4324" w:rsidP="000D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3949E5B6" w14:textId="77777777" w:rsidR="000D4324" w:rsidRDefault="000D4324" w:rsidP="000D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sidRPr="00856CF7">
        <w:rPr>
          <w:rFonts w:cs="Arial"/>
          <w:szCs w:val="24"/>
        </w:rPr>
        <w:t>PRC § 4551 requires the Board to “…adopt district forest practice rules… to ensure the continuous growing and harvesting of commercial forest tree species and to protect the soil, air, fish, wildlife, and water resources…” and PRC § 4553 requires the Board to continuously review the rules in consultation with other interests and make appropriate revisions.</w:t>
      </w:r>
    </w:p>
    <w:p w14:paraId="62FE39F4" w14:textId="77777777" w:rsidR="00E73A86" w:rsidRDefault="00E73A86" w:rsidP="000D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4E022061" w14:textId="77777777" w:rsidR="00E73A86" w:rsidRDefault="00E73A86" w:rsidP="000D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PRC § 4551.5</w:t>
      </w:r>
      <w:r w:rsidR="001F2029">
        <w:rPr>
          <w:rFonts w:cs="Arial"/>
          <w:szCs w:val="24"/>
        </w:rPr>
        <w:t xml:space="preserve"> requires that the rules and regulations adopted by the Board apply to the conduct of Timber Operations, which is defined within PRC § 4527(a)(1) as “</w:t>
      </w:r>
      <w:r w:rsidR="001F2029" w:rsidRPr="001F2029">
        <w:rPr>
          <w:rFonts w:cs="Arial"/>
          <w:szCs w:val="24"/>
        </w:rPr>
        <w:t xml:space="preserve">the cutting or removal, or both, of timber or other solid wood forest products, including Christmas trees, from </w:t>
      </w:r>
      <w:r w:rsidR="0035013A">
        <w:rPr>
          <w:rFonts w:cs="Arial"/>
          <w:szCs w:val="24"/>
        </w:rPr>
        <w:t>T</w:t>
      </w:r>
      <w:r w:rsidR="001F2029" w:rsidRPr="001F2029">
        <w:rPr>
          <w:rFonts w:cs="Arial"/>
          <w:szCs w:val="24"/>
        </w:rPr>
        <w:t>imberlands for commercial purposes, together with all the incidental work, including, but not limited to, construction and maintenance of roads, fuelbreaks, firebreaks, stream crossings, landings, skid trails, and beds for the falling of trees, fire hazard abatement, and site preparation that involves disturbance of soil or burning of vegetation following timber harvesting activities, but excluding preparatory work such as treemarking, surveying, or roadflagging</w:t>
      </w:r>
      <w:r w:rsidR="001F2029">
        <w:rPr>
          <w:rFonts w:cs="Arial"/>
          <w:szCs w:val="24"/>
        </w:rPr>
        <w:t xml:space="preserve">.” The term “commercial purposes”, as used within </w:t>
      </w:r>
      <w:r w:rsidR="002D6E57">
        <w:rPr>
          <w:rFonts w:cs="Arial"/>
          <w:szCs w:val="24"/>
        </w:rPr>
        <w:t>PRC § 4527 is defined by reference to an illustrative, non</w:t>
      </w:r>
      <w:r w:rsidR="00F94153">
        <w:rPr>
          <w:rFonts w:cs="Arial"/>
          <w:szCs w:val="24"/>
        </w:rPr>
        <w:t>-</w:t>
      </w:r>
      <w:r w:rsidR="002D6E57">
        <w:rPr>
          <w:rFonts w:cs="Arial"/>
          <w:szCs w:val="24"/>
        </w:rPr>
        <w:t>exhaustive list of activities within PRC § 4527(a)(2) that include “</w:t>
      </w:r>
      <w:r w:rsidR="002D6E57" w:rsidRPr="001F2029">
        <w:rPr>
          <w:rFonts w:cs="Arial"/>
          <w:szCs w:val="24"/>
        </w:rPr>
        <w:t>(A) the cutting or removal of trees that are processed into logs, lumber, or other</w:t>
      </w:r>
      <w:r w:rsidR="00F94153">
        <w:rPr>
          <w:rFonts w:cs="Arial"/>
          <w:szCs w:val="24"/>
        </w:rPr>
        <w:t xml:space="preserve"> </w:t>
      </w:r>
      <w:r w:rsidR="001F2029" w:rsidRPr="001F2029">
        <w:rPr>
          <w:rFonts w:cs="Arial"/>
          <w:szCs w:val="24"/>
        </w:rPr>
        <w:t>wood products and</w:t>
      </w:r>
      <w:r w:rsidR="001F2029">
        <w:rPr>
          <w:rFonts w:cs="Arial"/>
          <w:szCs w:val="24"/>
        </w:rPr>
        <w:t xml:space="preserve"> </w:t>
      </w:r>
      <w:r w:rsidR="001F2029" w:rsidRPr="001F2029">
        <w:rPr>
          <w:rFonts w:cs="Arial"/>
          <w:szCs w:val="24"/>
        </w:rPr>
        <w:t>offered for sale, barter, exchange, or trade, or (B) the cutting or removal of trees or other forest products during the conversion of timberlands to land uses other than the growing of timber that are subject to Section 4621, including, but not limited to, residential or commercial developments, production of other agricultural crops, recreational developments, ski developments, water development projects, and transportation projects.</w:t>
      </w:r>
      <w:r w:rsidR="001F2029">
        <w:rPr>
          <w:rFonts w:cs="Arial"/>
          <w:szCs w:val="24"/>
        </w:rPr>
        <w:t>”</w:t>
      </w:r>
    </w:p>
    <w:p w14:paraId="42A101CE" w14:textId="77777777" w:rsidR="001F2029" w:rsidRDefault="001F2029" w:rsidP="000D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58E073F3" w14:textId="77777777" w:rsidR="006B09FE" w:rsidRDefault="001F2029" w:rsidP="0039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Additionally, the Act defines “Timberland” within PRC § 4526 as “</w:t>
      </w:r>
      <w:r w:rsidRPr="001F2029">
        <w:rPr>
          <w:rFonts w:cs="Arial"/>
          <w:szCs w:val="24"/>
        </w:rPr>
        <w:t>land, other than land owned by the federal government and land designated by the board as experimental forest land, which is available for, and capable of, growing a crop of trees of a commercial species used to produce lumber and other forest products, including Christmas trees.</w:t>
      </w:r>
      <w:r>
        <w:rPr>
          <w:rFonts w:cs="Arial"/>
          <w:szCs w:val="24"/>
        </w:rPr>
        <w:t>”</w:t>
      </w:r>
      <w:r w:rsidR="006B09FE">
        <w:rPr>
          <w:rFonts w:cs="Arial"/>
          <w:szCs w:val="24"/>
        </w:rPr>
        <w:t xml:space="preserve"> </w:t>
      </w:r>
      <w:r w:rsidR="003971FB" w:rsidRPr="003971FB">
        <w:rPr>
          <w:rFonts w:cs="Arial"/>
          <w:szCs w:val="24"/>
        </w:rPr>
        <w:t>The Act recognizes that the “forest resources and timberlands</w:t>
      </w:r>
      <w:r w:rsidR="003971FB">
        <w:rPr>
          <w:rFonts w:cs="Arial"/>
          <w:szCs w:val="24"/>
        </w:rPr>
        <w:t xml:space="preserve"> </w:t>
      </w:r>
      <w:r w:rsidR="003971FB" w:rsidRPr="003971FB">
        <w:rPr>
          <w:rFonts w:cs="Arial"/>
          <w:szCs w:val="24"/>
        </w:rPr>
        <w:t>of the state are among the most valuable of the natural resources of the state”, and that</w:t>
      </w:r>
      <w:r w:rsidR="003971FB">
        <w:rPr>
          <w:rFonts w:cs="Arial"/>
          <w:szCs w:val="24"/>
        </w:rPr>
        <w:t xml:space="preserve"> </w:t>
      </w:r>
      <w:r w:rsidR="003971FB" w:rsidRPr="003971FB">
        <w:rPr>
          <w:rFonts w:cs="Arial"/>
          <w:szCs w:val="24"/>
        </w:rPr>
        <w:t>“it is the policy of this state to encourage prudent and responsible forest resource</w:t>
      </w:r>
      <w:r w:rsidR="003971FB">
        <w:rPr>
          <w:rFonts w:cs="Arial"/>
          <w:szCs w:val="24"/>
        </w:rPr>
        <w:t xml:space="preserve"> </w:t>
      </w:r>
      <w:r w:rsidR="003971FB" w:rsidRPr="003971FB">
        <w:rPr>
          <w:rFonts w:cs="Arial"/>
          <w:szCs w:val="24"/>
        </w:rPr>
        <w:t xml:space="preserve">management…” (PRC § 4512). </w:t>
      </w:r>
    </w:p>
    <w:p w14:paraId="16446EAB" w14:textId="77777777" w:rsidR="006B09FE" w:rsidRDefault="006B09FE" w:rsidP="0039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2F24978C" w14:textId="63566FA6" w:rsidR="003A530F" w:rsidRDefault="006B09FE" w:rsidP="00543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Under PRC § 4516.5</w:t>
      </w:r>
      <w:r w:rsidR="00543C87">
        <w:rPr>
          <w:rFonts w:cs="Arial"/>
          <w:szCs w:val="24"/>
        </w:rPr>
        <w:t>,</w:t>
      </w:r>
      <w:r w:rsidR="00543C87" w:rsidRPr="00543C87">
        <w:t xml:space="preserve"> </w:t>
      </w:r>
      <w:r w:rsidR="00543C87">
        <w:rPr>
          <w:rFonts w:cs="Arial"/>
          <w:szCs w:val="24"/>
        </w:rPr>
        <w:t>“I</w:t>
      </w:r>
      <w:r w:rsidR="00543C87" w:rsidRPr="00543C87">
        <w:rPr>
          <w:rFonts w:cs="Arial"/>
          <w:szCs w:val="24"/>
        </w:rPr>
        <w:t>ndividual counties may recommend that the board adopt additional Rules and regulations for the</w:t>
      </w:r>
      <w:r w:rsidR="00543C87">
        <w:rPr>
          <w:rFonts w:cs="Arial"/>
          <w:szCs w:val="24"/>
        </w:rPr>
        <w:t xml:space="preserve"> </w:t>
      </w:r>
      <w:r w:rsidR="00543C87" w:rsidRPr="00543C87">
        <w:rPr>
          <w:rFonts w:cs="Arial"/>
          <w:szCs w:val="24"/>
        </w:rPr>
        <w:t xml:space="preserve">content of timber harvesting plans and the conduct of </w:t>
      </w:r>
      <w:r w:rsidR="00543C87">
        <w:rPr>
          <w:rFonts w:cs="Arial"/>
          <w:szCs w:val="24"/>
        </w:rPr>
        <w:t>t</w:t>
      </w:r>
      <w:r w:rsidR="00543C87" w:rsidRPr="00543C87">
        <w:rPr>
          <w:rFonts w:cs="Arial"/>
          <w:szCs w:val="24"/>
        </w:rPr>
        <w:t xml:space="preserve">imber </w:t>
      </w:r>
      <w:r w:rsidR="00543C87">
        <w:rPr>
          <w:rFonts w:cs="Arial"/>
          <w:szCs w:val="24"/>
        </w:rPr>
        <w:t>o</w:t>
      </w:r>
      <w:r w:rsidR="00543C87" w:rsidRPr="00543C87">
        <w:rPr>
          <w:rFonts w:cs="Arial"/>
          <w:szCs w:val="24"/>
        </w:rPr>
        <w:t>perations to take account of local needs.</w:t>
      </w:r>
      <w:r w:rsidR="00543C87">
        <w:rPr>
          <w:rFonts w:cs="Arial"/>
          <w:szCs w:val="24"/>
        </w:rPr>
        <w:t xml:space="preserve">” </w:t>
      </w:r>
      <w:r w:rsidR="00543C87" w:rsidRPr="00543C87">
        <w:rPr>
          <w:rFonts w:cs="Arial"/>
          <w:szCs w:val="24"/>
        </w:rPr>
        <w:t xml:space="preserve">The </w:t>
      </w:r>
      <w:r w:rsidR="00543C87">
        <w:rPr>
          <w:rFonts w:cs="Arial"/>
          <w:szCs w:val="24"/>
        </w:rPr>
        <w:t>B</w:t>
      </w:r>
      <w:r w:rsidR="00543C87" w:rsidRPr="00543C87">
        <w:rPr>
          <w:rFonts w:cs="Arial"/>
          <w:szCs w:val="24"/>
        </w:rPr>
        <w:t>oard shall adopt Rules and regulations for the</w:t>
      </w:r>
      <w:r w:rsidR="00543C87">
        <w:rPr>
          <w:rFonts w:cs="Arial"/>
          <w:szCs w:val="24"/>
        </w:rPr>
        <w:t xml:space="preserve"> </w:t>
      </w:r>
      <w:r w:rsidR="00543C87" w:rsidRPr="00543C87">
        <w:rPr>
          <w:rFonts w:cs="Arial"/>
          <w:szCs w:val="24"/>
        </w:rPr>
        <w:t xml:space="preserve">conduct of </w:t>
      </w:r>
      <w:r w:rsidR="00543C87">
        <w:rPr>
          <w:rFonts w:cs="Arial"/>
          <w:szCs w:val="24"/>
        </w:rPr>
        <w:t>t</w:t>
      </w:r>
      <w:r w:rsidR="00543C87" w:rsidRPr="00543C87">
        <w:rPr>
          <w:rFonts w:cs="Arial"/>
          <w:szCs w:val="24"/>
        </w:rPr>
        <w:t xml:space="preserve">imber </w:t>
      </w:r>
      <w:r w:rsidR="00543C87">
        <w:rPr>
          <w:rFonts w:cs="Arial"/>
          <w:szCs w:val="24"/>
        </w:rPr>
        <w:t>o</w:t>
      </w:r>
      <w:r w:rsidR="00543C87" w:rsidRPr="00543C87">
        <w:rPr>
          <w:rFonts w:cs="Arial"/>
          <w:szCs w:val="24"/>
        </w:rPr>
        <w:t>perations consistent with the recommend</w:t>
      </w:r>
      <w:r w:rsidR="00543C87">
        <w:rPr>
          <w:rFonts w:cs="Arial"/>
          <w:szCs w:val="24"/>
        </w:rPr>
        <w:t>ation</w:t>
      </w:r>
      <w:r w:rsidR="00543C87" w:rsidRPr="00543C87">
        <w:rPr>
          <w:rFonts w:cs="Arial"/>
          <w:szCs w:val="24"/>
        </w:rPr>
        <w:t xml:space="preserve"> if the </w:t>
      </w:r>
      <w:r w:rsidR="00543C87">
        <w:rPr>
          <w:rFonts w:cs="Arial"/>
          <w:szCs w:val="24"/>
        </w:rPr>
        <w:t>B</w:t>
      </w:r>
      <w:r w:rsidR="00543C87" w:rsidRPr="00543C87">
        <w:rPr>
          <w:rFonts w:cs="Arial"/>
          <w:szCs w:val="24"/>
        </w:rPr>
        <w:t>oard finds the recommended Rules</w:t>
      </w:r>
      <w:r w:rsidR="00543C87">
        <w:rPr>
          <w:rFonts w:cs="Arial"/>
          <w:szCs w:val="24"/>
        </w:rPr>
        <w:t xml:space="preserve"> </w:t>
      </w:r>
      <w:r w:rsidR="00543C87" w:rsidRPr="00543C87">
        <w:rPr>
          <w:rFonts w:cs="Arial"/>
          <w:szCs w:val="24"/>
        </w:rPr>
        <w:t xml:space="preserve">and regulations are both </w:t>
      </w:r>
      <w:r w:rsidR="00543C87">
        <w:rPr>
          <w:rFonts w:cs="Arial"/>
          <w:szCs w:val="24"/>
        </w:rPr>
        <w:t xml:space="preserve">consistent </w:t>
      </w:r>
      <w:r w:rsidR="00543C87" w:rsidRPr="00543C87">
        <w:rPr>
          <w:rFonts w:cs="Arial"/>
          <w:szCs w:val="24"/>
        </w:rPr>
        <w:t xml:space="preserve">with the intent and purposes of </w:t>
      </w:r>
      <w:r w:rsidR="00543C87">
        <w:rPr>
          <w:rFonts w:cs="Arial"/>
          <w:szCs w:val="24"/>
        </w:rPr>
        <w:t>the Act and necessary</w:t>
      </w:r>
      <w:r w:rsidR="00543C87" w:rsidRPr="00543C87">
        <w:rPr>
          <w:rFonts w:cs="Arial"/>
          <w:szCs w:val="24"/>
        </w:rPr>
        <w:t xml:space="preserve"> to protect needs and conditions of the county recommending them.</w:t>
      </w:r>
      <w:r w:rsidR="00543C87">
        <w:rPr>
          <w:rFonts w:cs="Arial"/>
          <w:szCs w:val="24"/>
        </w:rPr>
        <w:t xml:space="preserve"> These </w:t>
      </w:r>
      <w:r w:rsidR="00543C87" w:rsidRPr="00543C87">
        <w:rPr>
          <w:rFonts w:cs="Arial"/>
          <w:szCs w:val="24"/>
        </w:rPr>
        <w:t xml:space="preserve">Rules and regulations apply only to the conduct of </w:t>
      </w:r>
      <w:r w:rsidR="00543C87">
        <w:rPr>
          <w:rFonts w:cs="Arial"/>
          <w:szCs w:val="24"/>
        </w:rPr>
        <w:t>t</w:t>
      </w:r>
      <w:r w:rsidR="00543C87" w:rsidRPr="00543C87">
        <w:rPr>
          <w:rFonts w:cs="Arial"/>
          <w:szCs w:val="24"/>
        </w:rPr>
        <w:t>imber</w:t>
      </w:r>
      <w:r w:rsidR="00543C87">
        <w:rPr>
          <w:rFonts w:cs="Arial"/>
          <w:szCs w:val="24"/>
        </w:rPr>
        <w:t xml:space="preserve"> o</w:t>
      </w:r>
      <w:r w:rsidR="00543C87" w:rsidRPr="00543C87">
        <w:rPr>
          <w:rFonts w:cs="Arial"/>
          <w:szCs w:val="24"/>
        </w:rPr>
        <w:t xml:space="preserve">perations within the recommending county and shall be enforced and implemented by the </w:t>
      </w:r>
      <w:r w:rsidR="00543C87">
        <w:rPr>
          <w:rFonts w:cs="Arial"/>
          <w:szCs w:val="24"/>
        </w:rPr>
        <w:t>D</w:t>
      </w:r>
      <w:r w:rsidR="00543C87" w:rsidRPr="00543C87">
        <w:rPr>
          <w:rFonts w:cs="Arial"/>
          <w:szCs w:val="24"/>
        </w:rPr>
        <w:t>epartment in the</w:t>
      </w:r>
      <w:r w:rsidR="00543C87">
        <w:rPr>
          <w:rFonts w:cs="Arial"/>
          <w:szCs w:val="24"/>
        </w:rPr>
        <w:t xml:space="preserve"> </w:t>
      </w:r>
      <w:r w:rsidR="00543C87" w:rsidRPr="00543C87">
        <w:rPr>
          <w:rFonts w:cs="Arial"/>
          <w:szCs w:val="24"/>
        </w:rPr>
        <w:t xml:space="preserve">same manner as other Rules and regulations adopted by the </w:t>
      </w:r>
      <w:r w:rsidR="00543C87">
        <w:rPr>
          <w:rFonts w:cs="Arial"/>
          <w:szCs w:val="24"/>
        </w:rPr>
        <w:t>B</w:t>
      </w:r>
      <w:r w:rsidR="00543C87" w:rsidRPr="00543C87">
        <w:rPr>
          <w:rFonts w:cs="Arial"/>
          <w:szCs w:val="24"/>
        </w:rPr>
        <w:t>oard.</w:t>
      </w:r>
    </w:p>
    <w:p w14:paraId="29D690C1" w14:textId="77777777" w:rsidR="009D3721" w:rsidRDefault="009D3721" w:rsidP="0039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6F49DF1C" w14:textId="77777777" w:rsidR="00014A1F" w:rsidRDefault="00014A1F" w:rsidP="00236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69D85018" w14:textId="22B22307" w:rsidR="00236845" w:rsidRDefault="004E5417" w:rsidP="00236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During the 2024 Call for Regulatory Review</w:t>
      </w:r>
      <w:r w:rsidR="003462DF">
        <w:rPr>
          <w:rFonts w:cs="Arial"/>
          <w:szCs w:val="24"/>
        </w:rPr>
        <w:t xml:space="preserve">, </w:t>
      </w:r>
      <w:r w:rsidR="00853A72">
        <w:rPr>
          <w:rFonts w:cs="Arial"/>
          <w:szCs w:val="24"/>
        </w:rPr>
        <w:t>CAL FIRE Forest Practice (</w:t>
      </w:r>
      <w:r w:rsidR="00543C87">
        <w:rPr>
          <w:rFonts w:cs="Arial"/>
          <w:szCs w:val="24"/>
        </w:rPr>
        <w:t>the Department</w:t>
      </w:r>
      <w:r w:rsidR="00853A72">
        <w:rPr>
          <w:rFonts w:cs="Arial"/>
          <w:szCs w:val="24"/>
        </w:rPr>
        <w:t xml:space="preserve">) </w:t>
      </w:r>
      <w:r w:rsidR="00236845">
        <w:rPr>
          <w:rFonts w:cs="Arial"/>
          <w:szCs w:val="24"/>
        </w:rPr>
        <w:t>requested discussion of the use of the undefined term “</w:t>
      </w:r>
      <w:r w:rsidR="00E31F54">
        <w:rPr>
          <w:rFonts w:cs="Arial"/>
          <w:szCs w:val="24"/>
        </w:rPr>
        <w:t>P</w:t>
      </w:r>
      <w:r w:rsidR="00236845">
        <w:rPr>
          <w:rFonts w:cs="Arial"/>
          <w:szCs w:val="24"/>
        </w:rPr>
        <w:t xml:space="preserve">lan area” and potential confusion that arose from the use of that term. </w:t>
      </w:r>
      <w:r w:rsidR="00543C87">
        <w:rPr>
          <w:rFonts w:cs="Arial"/>
          <w:szCs w:val="24"/>
        </w:rPr>
        <w:t xml:space="preserve">Department </w:t>
      </w:r>
      <w:r w:rsidR="003462DF">
        <w:rPr>
          <w:rFonts w:cs="Arial"/>
          <w:szCs w:val="24"/>
        </w:rPr>
        <w:t xml:space="preserve">review and Board discussion indicated that most substantiative impacts of this lack of clarity were specific to the noticing process. </w:t>
      </w:r>
    </w:p>
    <w:p w14:paraId="708A04FD" w14:textId="77777777" w:rsidR="00236845" w:rsidRDefault="00236845" w:rsidP="00236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23329642" w14:textId="22DAB4FF" w:rsidR="00D92C2A" w:rsidRDefault="003462DF" w:rsidP="0076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The</w:t>
      </w:r>
      <w:r w:rsidR="00236845">
        <w:rPr>
          <w:rFonts w:cs="Arial"/>
          <w:szCs w:val="24"/>
        </w:rPr>
        <w:t xml:space="preserve"> Board </w:t>
      </w:r>
      <w:r>
        <w:rPr>
          <w:rFonts w:cs="Arial"/>
          <w:szCs w:val="24"/>
        </w:rPr>
        <w:t xml:space="preserve">also </w:t>
      </w:r>
      <w:r w:rsidR="00236845">
        <w:rPr>
          <w:rFonts w:cs="Arial"/>
          <w:szCs w:val="24"/>
        </w:rPr>
        <w:t xml:space="preserve">received a letter from the Board of Supervisors for the </w:t>
      </w:r>
      <w:r w:rsidR="00014A1F">
        <w:rPr>
          <w:rFonts w:cs="Arial"/>
          <w:szCs w:val="24"/>
        </w:rPr>
        <w:t>County of Santa Cruz</w:t>
      </w:r>
      <w:r>
        <w:rPr>
          <w:rFonts w:cs="Arial"/>
          <w:szCs w:val="24"/>
        </w:rPr>
        <w:t xml:space="preserve"> </w:t>
      </w:r>
      <w:r w:rsidR="00E31F54">
        <w:rPr>
          <w:rFonts w:cs="Arial"/>
          <w:szCs w:val="24"/>
        </w:rPr>
        <w:t xml:space="preserve">(County) </w:t>
      </w:r>
      <w:r>
        <w:rPr>
          <w:rFonts w:cs="Arial"/>
          <w:szCs w:val="24"/>
        </w:rPr>
        <w:t>during the 2024 call for regulatory review</w:t>
      </w:r>
      <w:r w:rsidR="00014A1F">
        <w:rPr>
          <w:rFonts w:cs="Arial"/>
          <w:szCs w:val="24"/>
        </w:rPr>
        <w:t xml:space="preserve">. The letter requested Board consideration of several issues and provided specific requests pursuant to PRC § 4516.5. </w:t>
      </w:r>
      <w:r w:rsidR="00903C3E">
        <w:rPr>
          <w:rFonts w:cs="Arial"/>
          <w:szCs w:val="24"/>
        </w:rPr>
        <w:t>The first request concerned</w:t>
      </w:r>
      <w:r>
        <w:rPr>
          <w:rFonts w:cs="Arial"/>
          <w:szCs w:val="24"/>
        </w:rPr>
        <w:t xml:space="preserve"> updating the property owners as determined by a equalized assessment roll or title insurance company requirement to </w:t>
      </w:r>
      <w:r w:rsidR="00903C3E">
        <w:rPr>
          <w:rFonts w:cs="Arial"/>
          <w:szCs w:val="24"/>
        </w:rPr>
        <w:t>specify that only the equalized assessment roll would be accepted. The letter also included a request that publication of a Notice of Intent in a newspaper of general circulation under PRC § 21092(b)(3)(A) be permitted to occur “prior to” submission of the notice, instead of “concurrently with” submission of the notice to clarify questions concerning the definition of “concurrently”. In addition, it asked that the Special Harvesting Methods for Santa Cruz County (14 CCR §925.25(a)(3)</w:t>
      </w:r>
      <w:r w:rsidR="00E31F54">
        <w:rPr>
          <w:rFonts w:cs="Arial"/>
          <w:szCs w:val="24"/>
        </w:rPr>
        <w:t>)</w:t>
      </w:r>
      <w:r w:rsidR="00903C3E">
        <w:rPr>
          <w:rFonts w:cs="Arial"/>
          <w:szCs w:val="24"/>
        </w:rPr>
        <w:t xml:space="preserve"> strike the limitations on harvesting 14</w:t>
      </w:r>
      <w:r w:rsidR="00E31F54">
        <w:rPr>
          <w:rFonts w:cs="Arial"/>
          <w:szCs w:val="24"/>
        </w:rPr>
        <w:t>-</w:t>
      </w:r>
      <w:r w:rsidR="00903C3E">
        <w:rPr>
          <w:rFonts w:cs="Arial"/>
          <w:szCs w:val="24"/>
        </w:rPr>
        <w:t>inch to 18</w:t>
      </w:r>
      <w:r w:rsidR="00E31F54">
        <w:rPr>
          <w:rFonts w:cs="Arial"/>
          <w:szCs w:val="24"/>
        </w:rPr>
        <w:t>-</w:t>
      </w:r>
      <w:r w:rsidR="00903C3E">
        <w:rPr>
          <w:rFonts w:cs="Arial"/>
          <w:szCs w:val="24"/>
        </w:rPr>
        <w:t xml:space="preserve">inch diameter trees and </w:t>
      </w:r>
      <w:r w:rsidR="00E31F54">
        <w:rPr>
          <w:rFonts w:cs="Arial"/>
          <w:szCs w:val="24"/>
        </w:rPr>
        <w:t>allow the use of existing s</w:t>
      </w:r>
      <w:r w:rsidR="00903C3E">
        <w:rPr>
          <w:rFonts w:cs="Arial"/>
          <w:szCs w:val="24"/>
        </w:rPr>
        <w:t xml:space="preserve">pecial </w:t>
      </w:r>
      <w:r w:rsidR="00E31F54">
        <w:rPr>
          <w:rFonts w:cs="Arial"/>
          <w:szCs w:val="24"/>
        </w:rPr>
        <w:t>p</w:t>
      </w:r>
      <w:r w:rsidR="00903C3E">
        <w:rPr>
          <w:rFonts w:cs="Arial"/>
          <w:szCs w:val="24"/>
        </w:rPr>
        <w:t>rescriptions</w:t>
      </w:r>
      <w:r w:rsidR="00E31F54">
        <w:rPr>
          <w:rFonts w:cs="Arial"/>
          <w:szCs w:val="24"/>
        </w:rPr>
        <w:t xml:space="preserve"> for </w:t>
      </w:r>
      <w:r w:rsidR="0058581D">
        <w:rPr>
          <w:rFonts w:cs="Arial"/>
          <w:szCs w:val="24"/>
        </w:rPr>
        <w:t>t</w:t>
      </w:r>
      <w:r w:rsidR="00E31F54">
        <w:rPr>
          <w:rFonts w:cs="Arial"/>
          <w:szCs w:val="24"/>
        </w:rPr>
        <w:t xml:space="preserve">imber </w:t>
      </w:r>
      <w:r w:rsidR="0058581D">
        <w:rPr>
          <w:rFonts w:cs="Arial"/>
          <w:szCs w:val="24"/>
        </w:rPr>
        <w:t>h</w:t>
      </w:r>
      <w:r w:rsidR="00E31F54">
        <w:rPr>
          <w:rFonts w:cs="Arial"/>
          <w:szCs w:val="24"/>
        </w:rPr>
        <w:t xml:space="preserve">arvest </w:t>
      </w:r>
      <w:r w:rsidR="0058581D">
        <w:rPr>
          <w:rFonts w:cs="Arial"/>
          <w:szCs w:val="24"/>
        </w:rPr>
        <w:t>p</w:t>
      </w:r>
      <w:r w:rsidR="00E31F54">
        <w:rPr>
          <w:rFonts w:cs="Arial"/>
          <w:szCs w:val="24"/>
        </w:rPr>
        <w:t>lans</w:t>
      </w:r>
      <w:r w:rsidR="0058581D">
        <w:rPr>
          <w:rFonts w:cs="Arial"/>
          <w:szCs w:val="24"/>
        </w:rPr>
        <w:t>. These special prescriptions include options</w:t>
      </w:r>
      <w:r w:rsidR="00903C3E">
        <w:rPr>
          <w:rFonts w:cs="Arial"/>
          <w:szCs w:val="24"/>
        </w:rPr>
        <w:t xml:space="preserve"> for creating fuel breaks or defensible space, and for restoring meadows, wet areas, aspen groves, and oak woodlands</w:t>
      </w:r>
      <w:r w:rsidR="00E31F54">
        <w:rPr>
          <w:rFonts w:cs="Arial"/>
          <w:szCs w:val="24"/>
        </w:rPr>
        <w:t>.</w:t>
      </w:r>
      <w:r w:rsidR="00903C3E">
        <w:rPr>
          <w:rFonts w:cs="Arial"/>
          <w:szCs w:val="24"/>
        </w:rPr>
        <w:t xml:space="preserve"> </w:t>
      </w:r>
      <w:r w:rsidR="00E31F54">
        <w:rPr>
          <w:rFonts w:cs="Arial"/>
          <w:szCs w:val="24"/>
        </w:rPr>
        <w:t>The County noted that the request was intended</w:t>
      </w:r>
      <w:r w:rsidR="00903C3E">
        <w:rPr>
          <w:rFonts w:cs="Arial"/>
          <w:szCs w:val="24"/>
        </w:rPr>
        <w:t xml:space="preserve"> to manage the high density of small-diameter trees in the region, limit wildfire hazard, and allow ecological restoration of ecosystems that are being </w:t>
      </w:r>
      <w:r w:rsidR="0058581D">
        <w:rPr>
          <w:rFonts w:cs="Arial"/>
          <w:szCs w:val="24"/>
        </w:rPr>
        <w:t>overgrown</w:t>
      </w:r>
      <w:r w:rsidR="00903C3E">
        <w:rPr>
          <w:rFonts w:cs="Arial"/>
          <w:szCs w:val="24"/>
        </w:rPr>
        <w:t xml:space="preserve"> due to a lack of proscribed fire or other ecosystem management. </w:t>
      </w:r>
    </w:p>
    <w:p w14:paraId="57969900" w14:textId="77777777" w:rsidR="00903C3E" w:rsidRDefault="00903C3E" w:rsidP="0076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724F5F21" w14:textId="2E62DB89" w:rsidR="00903C3E" w:rsidRDefault="00903C3E" w:rsidP="0076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 xml:space="preserve">The </w:t>
      </w:r>
      <w:r w:rsidR="00E31F54">
        <w:rPr>
          <w:rFonts w:cs="Arial"/>
          <w:szCs w:val="24"/>
        </w:rPr>
        <w:t xml:space="preserve">County </w:t>
      </w:r>
      <w:r>
        <w:rPr>
          <w:rFonts w:cs="Arial"/>
          <w:szCs w:val="24"/>
        </w:rPr>
        <w:t>also made suggestions for the rules for the Southern Subdistrict, a group of counties that includes Santa Cruz</w:t>
      </w:r>
      <w:r w:rsidR="00681BB3">
        <w:rPr>
          <w:rFonts w:cs="Arial"/>
          <w:szCs w:val="24"/>
        </w:rPr>
        <w:t xml:space="preserve"> County</w:t>
      </w:r>
      <w:r>
        <w:rPr>
          <w:rFonts w:cs="Arial"/>
          <w:szCs w:val="24"/>
        </w:rPr>
        <w:t>. These suggestions include changes to the Special Harvesting Methods for the Southern Subdistrict under 14 CCR §</w:t>
      </w:r>
      <w:r w:rsidR="00AE3924">
        <w:rPr>
          <w:rFonts w:cs="Arial"/>
          <w:szCs w:val="24"/>
        </w:rPr>
        <w:t xml:space="preserve"> </w:t>
      </w:r>
      <w:r>
        <w:rPr>
          <w:rFonts w:cs="Arial"/>
          <w:szCs w:val="24"/>
        </w:rPr>
        <w:t xml:space="preserve">913.8 to allow the use of </w:t>
      </w:r>
      <w:r w:rsidR="00E31F54">
        <w:rPr>
          <w:rFonts w:cs="Arial"/>
          <w:szCs w:val="24"/>
        </w:rPr>
        <w:t xml:space="preserve">the same </w:t>
      </w:r>
      <w:r w:rsidR="0058581D">
        <w:rPr>
          <w:rFonts w:cs="Arial"/>
          <w:szCs w:val="24"/>
        </w:rPr>
        <w:t>s</w:t>
      </w:r>
      <w:r>
        <w:rPr>
          <w:rFonts w:cs="Arial"/>
          <w:szCs w:val="24"/>
        </w:rPr>
        <w:t xml:space="preserve">pecial </w:t>
      </w:r>
      <w:r w:rsidR="0058581D">
        <w:rPr>
          <w:rFonts w:cs="Arial"/>
          <w:szCs w:val="24"/>
        </w:rPr>
        <w:t>p</w:t>
      </w:r>
      <w:r>
        <w:rPr>
          <w:rFonts w:cs="Arial"/>
          <w:szCs w:val="24"/>
        </w:rPr>
        <w:t>rescriptions</w:t>
      </w:r>
      <w:r w:rsidR="00AE3924">
        <w:rPr>
          <w:rFonts w:cs="Arial"/>
          <w:szCs w:val="24"/>
        </w:rPr>
        <w:t xml:space="preserve"> under 14 CCR § 913.4 </w:t>
      </w:r>
      <w:r>
        <w:rPr>
          <w:rFonts w:cs="Arial"/>
          <w:szCs w:val="24"/>
        </w:rPr>
        <w:t xml:space="preserve">for creating fuel breaks or defensible space, and for restoring meadows, wet areas, aspen groves, and oak woodlands. </w:t>
      </w:r>
    </w:p>
    <w:p w14:paraId="4050A1E7" w14:textId="0240D1BB" w:rsidR="003E2620" w:rsidRDefault="003E2620" w:rsidP="00AE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5F99FD11" w14:textId="7D32D823" w:rsidR="00425F22" w:rsidRDefault="00AE3924" w:rsidP="00425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Pr>
          <w:rFonts w:cs="Arial"/>
          <w:szCs w:val="24"/>
        </w:rPr>
        <w:t>Special Treatment Areas are defined under 14 CCR § 895.1 as</w:t>
      </w:r>
      <w:r w:rsidRPr="00AE3924">
        <w:rPr>
          <w:rFonts w:cs="Arial"/>
          <w:szCs w:val="24"/>
        </w:rPr>
        <w:t xml:space="preserve"> specific locations which contain one or more of the following</w:t>
      </w:r>
      <w:r>
        <w:rPr>
          <w:rFonts w:cs="Arial"/>
          <w:szCs w:val="24"/>
        </w:rPr>
        <w:t xml:space="preserve"> </w:t>
      </w:r>
      <w:r w:rsidRPr="00AE3924">
        <w:rPr>
          <w:rFonts w:cs="Arial"/>
          <w:szCs w:val="24"/>
        </w:rPr>
        <w:t>significant resource features which may be at risk during Timber Operations:</w:t>
      </w:r>
      <w:r>
        <w:rPr>
          <w:rFonts w:cs="Arial"/>
          <w:szCs w:val="24"/>
        </w:rPr>
        <w:t xml:space="preserve"> areas that are within two hundred </w:t>
      </w:r>
      <w:r w:rsidRPr="00AE3924">
        <w:rPr>
          <w:rFonts w:cs="Arial"/>
          <w:szCs w:val="24"/>
        </w:rPr>
        <w:t xml:space="preserve">feet of the </w:t>
      </w:r>
      <w:r w:rsidR="00880D17">
        <w:rPr>
          <w:rFonts w:cs="Arial"/>
          <w:szCs w:val="24"/>
        </w:rPr>
        <w:t>w</w:t>
      </w:r>
      <w:r w:rsidRPr="00AE3924">
        <w:rPr>
          <w:rFonts w:cs="Arial"/>
          <w:szCs w:val="24"/>
        </w:rPr>
        <w:t xml:space="preserve">atercourse </w:t>
      </w:r>
      <w:r w:rsidR="00880D17">
        <w:rPr>
          <w:rFonts w:cs="Arial"/>
          <w:szCs w:val="24"/>
        </w:rPr>
        <w:t>t</w:t>
      </w:r>
      <w:r w:rsidRPr="00AE3924">
        <w:rPr>
          <w:rFonts w:cs="Arial"/>
          <w:szCs w:val="24"/>
        </w:rPr>
        <w:t xml:space="preserve">ransition </w:t>
      </w:r>
      <w:r w:rsidR="00880D17">
        <w:rPr>
          <w:rFonts w:cs="Arial"/>
          <w:szCs w:val="24"/>
        </w:rPr>
        <w:t>l</w:t>
      </w:r>
      <w:r w:rsidRPr="00AE3924">
        <w:rPr>
          <w:rFonts w:cs="Arial"/>
          <w:szCs w:val="24"/>
        </w:rPr>
        <w:t xml:space="preserve">ine of federal or state designated </w:t>
      </w:r>
      <w:r w:rsidR="00880D17">
        <w:rPr>
          <w:rFonts w:cs="Arial"/>
          <w:szCs w:val="24"/>
        </w:rPr>
        <w:t>W</w:t>
      </w:r>
      <w:r w:rsidRPr="00AE3924">
        <w:rPr>
          <w:rFonts w:cs="Arial"/>
          <w:szCs w:val="24"/>
        </w:rPr>
        <w:t>ild</w:t>
      </w:r>
      <w:r>
        <w:rPr>
          <w:rFonts w:cs="Arial"/>
          <w:szCs w:val="24"/>
        </w:rPr>
        <w:t xml:space="preserve"> </w:t>
      </w:r>
      <w:r w:rsidRPr="00AE3924">
        <w:rPr>
          <w:rFonts w:cs="Arial"/>
          <w:szCs w:val="24"/>
        </w:rPr>
        <w:t xml:space="preserve">and </w:t>
      </w:r>
      <w:r w:rsidR="00880D17">
        <w:rPr>
          <w:rFonts w:cs="Arial"/>
          <w:szCs w:val="24"/>
        </w:rPr>
        <w:t>S</w:t>
      </w:r>
      <w:r w:rsidRPr="00AE3924">
        <w:rPr>
          <w:rFonts w:cs="Arial"/>
          <w:szCs w:val="24"/>
        </w:rPr>
        <w:t xml:space="preserve">cenic </w:t>
      </w:r>
      <w:r w:rsidR="00880D17">
        <w:rPr>
          <w:rFonts w:cs="Arial"/>
          <w:szCs w:val="24"/>
        </w:rPr>
        <w:t>R</w:t>
      </w:r>
      <w:r w:rsidRPr="00AE3924">
        <w:rPr>
          <w:rFonts w:cs="Arial"/>
          <w:szCs w:val="24"/>
        </w:rPr>
        <w:t>ivers;</w:t>
      </w:r>
      <w:r>
        <w:rPr>
          <w:rFonts w:cs="Arial"/>
          <w:szCs w:val="24"/>
        </w:rPr>
        <w:t xml:space="preserve"> areas that are within two hundred</w:t>
      </w:r>
      <w:r w:rsidRPr="00AE3924">
        <w:rPr>
          <w:rFonts w:cs="Arial"/>
          <w:szCs w:val="24"/>
        </w:rPr>
        <w:t xml:space="preserve"> feet of national, state, regional, county or municipal park boundaries;</w:t>
      </w:r>
      <w:r>
        <w:rPr>
          <w:rFonts w:cs="Arial"/>
          <w:szCs w:val="24"/>
        </w:rPr>
        <w:t xml:space="preserve"> areas that are key </w:t>
      </w:r>
      <w:r w:rsidRPr="00AE3924">
        <w:rPr>
          <w:rFonts w:cs="Arial"/>
          <w:szCs w:val="24"/>
        </w:rPr>
        <w:t>habitat areas of federal or state designated threatened, rare or endangered species;</w:t>
      </w:r>
      <w:r>
        <w:rPr>
          <w:rFonts w:cs="Arial"/>
          <w:szCs w:val="24"/>
        </w:rPr>
        <w:t xml:space="preserve"> </w:t>
      </w:r>
      <w:r w:rsidRPr="00AE3924">
        <w:rPr>
          <w:rFonts w:cs="Arial"/>
          <w:szCs w:val="24"/>
        </w:rPr>
        <w:t>Coastal Commission Special Treatment Areas</w:t>
      </w:r>
      <w:r>
        <w:rPr>
          <w:rFonts w:cs="Arial"/>
          <w:szCs w:val="24"/>
        </w:rPr>
        <w:t>; and areas that are within two hundred</w:t>
      </w:r>
      <w:r w:rsidRPr="00AE3924">
        <w:rPr>
          <w:rFonts w:cs="Arial"/>
          <w:szCs w:val="24"/>
        </w:rPr>
        <w:t xml:space="preserve"> feet of state designated </w:t>
      </w:r>
      <w:r w:rsidR="00880D17">
        <w:rPr>
          <w:rFonts w:cs="Arial"/>
          <w:szCs w:val="24"/>
        </w:rPr>
        <w:t>S</w:t>
      </w:r>
      <w:r w:rsidRPr="00AE3924">
        <w:rPr>
          <w:rFonts w:cs="Arial"/>
          <w:szCs w:val="24"/>
        </w:rPr>
        <w:t xml:space="preserve">cenic </w:t>
      </w:r>
      <w:r w:rsidR="00880D17">
        <w:rPr>
          <w:rFonts w:cs="Arial"/>
          <w:szCs w:val="24"/>
        </w:rPr>
        <w:t>H</w:t>
      </w:r>
      <w:r w:rsidRPr="00AE3924">
        <w:rPr>
          <w:rFonts w:cs="Arial"/>
          <w:szCs w:val="24"/>
        </w:rPr>
        <w:t>ighways or within scenic corridors established</w:t>
      </w:r>
      <w:r>
        <w:rPr>
          <w:rFonts w:cs="Arial"/>
          <w:szCs w:val="24"/>
        </w:rPr>
        <w:t xml:space="preserve"> </w:t>
      </w:r>
      <w:r w:rsidRPr="00AE3924">
        <w:rPr>
          <w:rFonts w:cs="Arial"/>
          <w:szCs w:val="24"/>
        </w:rPr>
        <w:t xml:space="preserve">pursuant to Article 2.5 </w:t>
      </w:r>
      <w:r>
        <w:rPr>
          <w:rFonts w:cs="Arial"/>
          <w:szCs w:val="24"/>
        </w:rPr>
        <w:t>(</w:t>
      </w:r>
      <w:r w:rsidRPr="00AE3924">
        <w:rPr>
          <w:rFonts w:cs="Arial"/>
          <w:szCs w:val="24"/>
        </w:rPr>
        <w:t>commencing with Section 260) of Chapter 2 of Division 1 and Section 154 of Chap. 1 of Div. 1 of the Streets and Highways Code</w:t>
      </w:r>
      <w:r>
        <w:rPr>
          <w:rFonts w:cs="Arial"/>
          <w:szCs w:val="24"/>
        </w:rPr>
        <w:t>. Under the requirements of 14 CCR § 913.4(a) a</w:t>
      </w:r>
      <w:r w:rsidR="00880D17">
        <w:rPr>
          <w:rFonts w:cs="Arial"/>
          <w:szCs w:val="24"/>
        </w:rPr>
        <w:t xml:space="preserve"> Registered Professional Forester (RPF) acting as the Plan submitter</w:t>
      </w:r>
      <w:r>
        <w:rPr>
          <w:rFonts w:cs="Arial"/>
          <w:szCs w:val="24"/>
        </w:rPr>
        <w:t xml:space="preserve"> and </w:t>
      </w:r>
      <w:r w:rsidR="00880D17">
        <w:rPr>
          <w:rFonts w:cs="Arial"/>
          <w:szCs w:val="24"/>
        </w:rPr>
        <w:t xml:space="preserve">a representative of the Director of </w:t>
      </w:r>
      <w:r w:rsidR="0058581D">
        <w:rPr>
          <w:rFonts w:cs="Arial"/>
          <w:szCs w:val="24"/>
        </w:rPr>
        <w:t xml:space="preserve">the Department </w:t>
      </w:r>
      <w:r>
        <w:rPr>
          <w:rFonts w:cs="Arial"/>
          <w:szCs w:val="24"/>
        </w:rPr>
        <w:t xml:space="preserve">may, after on-the-ground consultation that includes all affected agencies and groups with relevant expertise, agree to a regeneration method or intermediate treatment compatible with the objectives for which the </w:t>
      </w:r>
      <w:r w:rsidR="00880D17">
        <w:rPr>
          <w:rFonts w:cs="Arial"/>
          <w:szCs w:val="24"/>
        </w:rPr>
        <w:t>S</w:t>
      </w:r>
      <w:r>
        <w:rPr>
          <w:rFonts w:cs="Arial"/>
          <w:szCs w:val="24"/>
        </w:rPr>
        <w:t xml:space="preserve">pecial </w:t>
      </w:r>
      <w:r w:rsidR="00880D17">
        <w:rPr>
          <w:rFonts w:cs="Arial"/>
          <w:szCs w:val="24"/>
        </w:rPr>
        <w:t>T</w:t>
      </w:r>
      <w:r>
        <w:rPr>
          <w:rFonts w:cs="Arial"/>
          <w:szCs w:val="24"/>
        </w:rPr>
        <w:t xml:space="preserve">reatment </w:t>
      </w:r>
      <w:r w:rsidR="00880D17">
        <w:rPr>
          <w:rFonts w:cs="Arial"/>
          <w:szCs w:val="24"/>
        </w:rPr>
        <w:t>A</w:t>
      </w:r>
      <w:r>
        <w:rPr>
          <w:rFonts w:cs="Arial"/>
          <w:szCs w:val="24"/>
        </w:rPr>
        <w:t xml:space="preserve">rea was established. </w:t>
      </w:r>
    </w:p>
    <w:p w14:paraId="03A489CA" w14:textId="77777777" w:rsidR="0008721E" w:rsidRDefault="0008721E" w:rsidP="0076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14:paraId="57713DA3" w14:textId="193B6074" w:rsidR="00FB5CBD" w:rsidRDefault="00C83112" w:rsidP="00263750">
      <w:r>
        <w:t>Th</w:t>
      </w:r>
      <w:r w:rsidR="005F06AD">
        <w:t>e</w:t>
      </w:r>
      <w:r>
        <w:t xml:space="preserve"> </w:t>
      </w:r>
      <w:r>
        <w:rPr>
          <w:b/>
          <w:u w:val="single"/>
        </w:rPr>
        <w:t>problem</w:t>
      </w:r>
      <w:r w:rsidR="009C281D">
        <w:rPr>
          <w:b/>
          <w:u w:val="single"/>
        </w:rPr>
        <w:t>s</w:t>
      </w:r>
      <w:r w:rsidR="009C281D">
        <w:t xml:space="preserve"> are </w:t>
      </w:r>
      <w:r w:rsidR="001E6A54">
        <w:t xml:space="preserve"> that </w:t>
      </w:r>
      <w:r w:rsidR="00FB5CBD">
        <w:t>the Southern Subdistrict and county</w:t>
      </w:r>
      <w:r w:rsidR="006229C1">
        <w:t>-specific</w:t>
      </w:r>
      <w:r w:rsidR="00FB5CBD">
        <w:t xml:space="preserve"> </w:t>
      </w:r>
      <w:r w:rsidR="006229C1">
        <w:t>R</w:t>
      </w:r>
      <w:r w:rsidR="00FB5CBD">
        <w:t xml:space="preserve">ules do not incorporate more recent </w:t>
      </w:r>
      <w:r w:rsidR="006229C1">
        <w:t xml:space="preserve">forest </w:t>
      </w:r>
      <w:r w:rsidR="00FB5CBD">
        <w:t>management methods, that other aspects of th</w:t>
      </w:r>
      <w:r w:rsidR="006229C1">
        <w:t>o</w:t>
      </w:r>
      <w:r w:rsidR="00FB5CBD">
        <w:t xml:space="preserve">se </w:t>
      </w:r>
      <w:r w:rsidR="006229C1">
        <w:t>R</w:t>
      </w:r>
      <w:r w:rsidR="00FB5CBD">
        <w:t>ules are not in alignment with current plan submission and review requirements, that newspaper notification requirements need clarity on publication dates and that there</w:t>
      </w:r>
      <w:r w:rsidR="006229C1">
        <w:t xml:space="preserve"> i</w:t>
      </w:r>
      <w:r w:rsidR="00FB5CBD">
        <w:t>s insufficient clarity in the noticing processes about the definition for “</w:t>
      </w:r>
      <w:r w:rsidR="006229C1">
        <w:t>P</w:t>
      </w:r>
      <w:r w:rsidR="00FB5CBD">
        <w:t>lan area”.</w:t>
      </w:r>
    </w:p>
    <w:p w14:paraId="430E1E5B" w14:textId="77777777" w:rsidR="00AB1A05" w:rsidRDefault="00AB1A05" w:rsidP="00374AB5"/>
    <w:p w14:paraId="0FAF5171" w14:textId="6E4E4BC9" w:rsidR="003A33F1" w:rsidRPr="0061133A" w:rsidRDefault="00D3559A" w:rsidP="00374AB5">
      <w:pPr>
        <w:rPr>
          <w:highlight w:val="yellow"/>
        </w:rPr>
      </w:pPr>
      <w:r>
        <w:t xml:space="preserve">The </w:t>
      </w:r>
      <w:r>
        <w:rPr>
          <w:b/>
          <w:u w:val="single"/>
        </w:rPr>
        <w:t xml:space="preserve">purpose </w:t>
      </w:r>
      <w:r>
        <w:t xml:space="preserve">of the proposed action </w:t>
      </w:r>
      <w:r w:rsidR="00FB5CBD">
        <w:t xml:space="preserve">is to update the Southern Subdistrict rules, to respond to the requests of the Santa Cruz County Board of Supervisors, and to provide clarity on </w:t>
      </w:r>
      <w:r w:rsidR="00501712">
        <w:t xml:space="preserve">the footprint where </w:t>
      </w:r>
      <w:r w:rsidR="00FB5CBD">
        <w:t xml:space="preserve">the </w:t>
      </w:r>
      <w:r w:rsidR="00FA62A2">
        <w:t xml:space="preserve">Notice of Intent </w:t>
      </w:r>
      <w:r w:rsidR="00FB5CBD">
        <w:t xml:space="preserve">rules apply. </w:t>
      </w:r>
    </w:p>
    <w:p w14:paraId="53D4215C" w14:textId="77777777" w:rsidR="003A33F1" w:rsidRPr="0061133A" w:rsidRDefault="003A33F1" w:rsidP="003A33F1">
      <w:pPr>
        <w:tabs>
          <w:tab w:val="left" w:pos="1800"/>
        </w:tabs>
        <w:autoSpaceDE w:val="0"/>
        <w:autoSpaceDN w:val="0"/>
        <w:adjustRightInd w:val="0"/>
        <w:rPr>
          <w:rFonts w:cs="Arial"/>
          <w:szCs w:val="24"/>
          <w:highlight w:val="yellow"/>
        </w:rPr>
      </w:pPr>
      <w:r w:rsidRPr="0061133A">
        <w:rPr>
          <w:rFonts w:cs="Arial"/>
          <w:szCs w:val="24"/>
        </w:rPr>
        <w:tab/>
      </w:r>
    </w:p>
    <w:p w14:paraId="0C10A0F0" w14:textId="09829BBE" w:rsidR="003A33F1" w:rsidRDefault="003A33F1" w:rsidP="003C73B7">
      <w:pPr>
        <w:rPr>
          <w:i/>
        </w:rPr>
      </w:pPr>
      <w:r w:rsidRPr="0061133A">
        <w:t xml:space="preserve">The </w:t>
      </w:r>
      <w:r w:rsidRPr="0061133A">
        <w:rPr>
          <w:b/>
          <w:u w:val="single"/>
        </w:rPr>
        <w:t>effect</w:t>
      </w:r>
      <w:r w:rsidRPr="0061133A">
        <w:t xml:space="preserve"> of the proposed action</w:t>
      </w:r>
      <w:r w:rsidR="00FB5CBD">
        <w:t xml:space="preserve"> is </w:t>
      </w:r>
      <w:r w:rsidR="00691AC0">
        <w:t xml:space="preserve">to </w:t>
      </w:r>
      <w:r w:rsidR="009F14F7">
        <w:t>make</w:t>
      </w:r>
      <w:r w:rsidR="00FA62A2">
        <w:t xml:space="preserve"> additional land use planning options for ecological restoration and fire resilience available within the Southern Subdistrict, </w:t>
      </w:r>
      <w:r w:rsidR="009F14F7">
        <w:t xml:space="preserve">incorporate </w:t>
      </w:r>
      <w:r w:rsidR="00FA62A2">
        <w:t xml:space="preserve">the requests of </w:t>
      </w:r>
      <w:r w:rsidR="006229C1">
        <w:t>the</w:t>
      </w:r>
      <w:r w:rsidR="00FA62A2">
        <w:t xml:space="preserve"> County into the </w:t>
      </w:r>
      <w:r w:rsidR="009F14F7">
        <w:t>R</w:t>
      </w:r>
      <w:r w:rsidR="00FA62A2">
        <w:t xml:space="preserve">ules, and </w:t>
      </w:r>
      <w:r w:rsidR="009F14F7">
        <w:t>to provide</w:t>
      </w:r>
      <w:r w:rsidR="00FA62A2">
        <w:t xml:space="preserve"> clarity on where the Notice of Intent rules apply. </w:t>
      </w:r>
    </w:p>
    <w:p w14:paraId="74FADAD8" w14:textId="77777777" w:rsidR="003C73B7" w:rsidRPr="0061133A" w:rsidRDefault="003C73B7" w:rsidP="003C73B7">
      <w:pPr>
        <w:rPr>
          <w:highlight w:val="yellow"/>
        </w:rPr>
      </w:pPr>
    </w:p>
    <w:p w14:paraId="56AA917F" w14:textId="1E9F5787" w:rsidR="00D52EDF" w:rsidRDefault="00ED1310" w:rsidP="00E41287">
      <w:pPr>
        <w:autoSpaceDE w:val="0"/>
        <w:autoSpaceDN w:val="0"/>
        <w:adjustRightInd w:val="0"/>
        <w:rPr>
          <w:rFonts w:cs="Arial"/>
          <w:szCs w:val="24"/>
        </w:rPr>
      </w:pPr>
      <w:bookmarkStart w:id="0" w:name="_Hlk70595849"/>
      <w:r w:rsidRPr="0061133A">
        <w:t xml:space="preserve">The </w:t>
      </w:r>
      <w:r w:rsidRPr="0061133A">
        <w:rPr>
          <w:b/>
          <w:u w:val="single"/>
        </w:rPr>
        <w:t>benefit</w:t>
      </w:r>
      <w:r w:rsidRPr="0061133A">
        <w:t xml:space="preserve"> of </w:t>
      </w:r>
      <w:r w:rsidR="00E41287">
        <w:t xml:space="preserve">the proposed action </w:t>
      </w:r>
      <w:r w:rsidR="00FA62A2">
        <w:t xml:space="preserve">environmental benefits due to wider availability of ecological restoration prescriptions, and </w:t>
      </w:r>
      <w:r w:rsidR="00E41287">
        <w:rPr>
          <w:rFonts w:cs="Arial"/>
          <w:szCs w:val="24"/>
        </w:rPr>
        <w:t>the maintenance of a comprehensive</w:t>
      </w:r>
      <w:r w:rsidR="00A73799">
        <w:rPr>
          <w:rFonts w:cs="Arial"/>
          <w:szCs w:val="24"/>
        </w:rPr>
        <w:t xml:space="preserve"> </w:t>
      </w:r>
      <w:r w:rsidR="00E41287">
        <w:rPr>
          <w:rFonts w:cs="Arial"/>
          <w:szCs w:val="24"/>
        </w:rPr>
        <w:t xml:space="preserve">regulatory scheme which allows for the clear and consistent application and enforcement of the Rules. </w:t>
      </w:r>
    </w:p>
    <w:bookmarkEnd w:id="0"/>
    <w:p w14:paraId="689C86E2" w14:textId="77777777" w:rsidR="00E41287" w:rsidRPr="0061133A" w:rsidRDefault="00E41287" w:rsidP="00E41287">
      <w:pPr>
        <w:autoSpaceDE w:val="0"/>
        <w:autoSpaceDN w:val="0"/>
        <w:adjustRightInd w:val="0"/>
        <w:rPr>
          <w:rFonts w:cs="Arial"/>
          <w:szCs w:val="24"/>
          <w:highlight w:val="yellow"/>
        </w:rPr>
      </w:pPr>
    </w:p>
    <w:p w14:paraId="57EF6C75" w14:textId="77777777" w:rsidR="00680347" w:rsidRPr="0061133A" w:rsidRDefault="00680347" w:rsidP="00374AB5">
      <w:pPr>
        <w:pStyle w:val="Heading1"/>
        <w:rPr>
          <w:i/>
        </w:rPr>
      </w:pPr>
      <w:bookmarkStart w:id="1" w:name="_Hlk70188013"/>
      <w:r w:rsidRPr="0061133A">
        <w:t xml:space="preserve">SPECIFIC </w:t>
      </w:r>
      <w:r w:rsidRPr="0061133A">
        <w:rPr>
          <w:u w:val="single"/>
        </w:rPr>
        <w:t>PURPOSE</w:t>
      </w:r>
      <w:r w:rsidRPr="0061133A">
        <w:t xml:space="preserve"> OF EACH ADOPTION, AMENDMENT OR REPEAL (pursuant to </w:t>
      </w:r>
      <w:r w:rsidR="000420C7" w:rsidRPr="0061133A">
        <w:t>GOV</w:t>
      </w:r>
      <w:r w:rsidRPr="0061133A">
        <w:t xml:space="preserve"> § 11346.2(b)(1)) AND THE RATIONALE FOR THE AGENCY’S </w:t>
      </w:r>
      <w:r w:rsidRPr="0061133A">
        <w:lastRenderedPageBreak/>
        <w:t xml:space="preserve">DETERMINATION THAT EACH ADOPTION, AMENDMENT OR REPEAL IS REASONABLY </w:t>
      </w:r>
      <w:r w:rsidRPr="0061133A">
        <w:rPr>
          <w:u w:val="single"/>
        </w:rPr>
        <w:t>NECESSARY</w:t>
      </w:r>
      <w:r w:rsidRPr="0061133A">
        <w:t xml:space="preserve"> TO CARRY OUT THE PURPOSE(S) OF THE STATUTE(S) OR OTHER PROVISIONS OF LAW THAT THE ACTION IS IMPLEMENTING, INTERPRETING OR MAKING SPECIFIC AND TO ADDRESS THE </w:t>
      </w:r>
      <w:r w:rsidRPr="0061133A">
        <w:rPr>
          <w:u w:val="single"/>
        </w:rPr>
        <w:t>PROBLEM</w:t>
      </w:r>
      <w:r w:rsidRPr="0061133A">
        <w:t xml:space="preserve"> FOR WHICH IT IS PROPOSED (pursuant to G</w:t>
      </w:r>
      <w:r w:rsidR="000420C7" w:rsidRPr="0061133A">
        <w:t>OV</w:t>
      </w:r>
      <w:r w:rsidRPr="0061133A">
        <w:t xml:space="preserve"> §§ 11346.2(b)(1) and 11349(a) and 1 CCR § 10(b)).</w:t>
      </w:r>
      <w:bookmarkEnd w:id="1"/>
      <w:r w:rsidRPr="0061133A">
        <w:t xml:space="preserve">  </w:t>
      </w:r>
      <w:r w:rsidRPr="0061133A">
        <w:rPr>
          <w:i/>
        </w:rPr>
        <w:t>Note: For each adoption, amendment, or repeal provide the problem, purpose and necessity.</w:t>
      </w:r>
    </w:p>
    <w:p w14:paraId="1720B4F9" w14:textId="77777777" w:rsidR="00721578" w:rsidRPr="0061133A" w:rsidRDefault="00721578" w:rsidP="000620FD">
      <w:pPr>
        <w:jc w:val="both"/>
        <w:rPr>
          <w:rFonts w:cs="Arial"/>
          <w:b/>
          <w:bCs/>
          <w:i/>
          <w:szCs w:val="24"/>
          <w:highlight w:val="yellow"/>
        </w:rPr>
      </w:pPr>
    </w:p>
    <w:p w14:paraId="5CCB8095" w14:textId="77777777" w:rsidR="003A33F1" w:rsidRPr="0061133A" w:rsidRDefault="003A33F1" w:rsidP="003A33F1">
      <w:pPr>
        <w:autoSpaceDE w:val="0"/>
        <w:autoSpaceDN w:val="0"/>
        <w:adjustRightInd w:val="0"/>
        <w:rPr>
          <w:rFonts w:cs="Arial"/>
          <w:szCs w:val="24"/>
          <w:highlight w:val="yellow"/>
        </w:rPr>
      </w:pPr>
      <w:r w:rsidRPr="0061133A">
        <w:rPr>
          <w:rFonts w:cs="Arial"/>
          <w:szCs w:val="24"/>
        </w:rPr>
        <w:t>The Bo</w:t>
      </w:r>
      <w:r w:rsidR="00D61808" w:rsidRPr="0061133A">
        <w:rPr>
          <w:rFonts w:cs="Arial"/>
          <w:szCs w:val="24"/>
        </w:rPr>
        <w:t>ard is proposing action to amend 14 CCR §</w:t>
      </w:r>
      <w:r w:rsidR="007A51A4">
        <w:rPr>
          <w:rFonts w:cs="Arial"/>
          <w:szCs w:val="24"/>
        </w:rPr>
        <w:t>§</w:t>
      </w:r>
      <w:r w:rsidR="00FF1FB5">
        <w:rPr>
          <w:rFonts w:cs="Arial"/>
          <w:szCs w:val="24"/>
        </w:rPr>
        <w:t xml:space="preserve"> </w:t>
      </w:r>
      <w:r w:rsidR="003C73B7">
        <w:rPr>
          <w:rFonts w:cs="Arial"/>
          <w:szCs w:val="24"/>
        </w:rPr>
        <w:t xml:space="preserve">913.8, 924.1, 926.3, 926.25, </w:t>
      </w:r>
      <w:r w:rsidR="007E2C38">
        <w:rPr>
          <w:rFonts w:cs="Arial"/>
          <w:szCs w:val="24"/>
        </w:rPr>
        <w:t>1032.7, 1090.2, 1090.4, and 1094.3</w:t>
      </w:r>
    </w:p>
    <w:p w14:paraId="0610C2F4" w14:textId="77777777" w:rsidR="003B6F79" w:rsidRPr="0061133A" w:rsidRDefault="003B6F79" w:rsidP="003A33F1">
      <w:pPr>
        <w:autoSpaceDE w:val="0"/>
        <w:autoSpaceDN w:val="0"/>
        <w:adjustRightInd w:val="0"/>
        <w:rPr>
          <w:rFonts w:cs="Arial"/>
          <w:szCs w:val="24"/>
          <w:highlight w:val="yellow"/>
        </w:rPr>
      </w:pPr>
    </w:p>
    <w:p w14:paraId="4C13B08E" w14:textId="23302CC7" w:rsidR="00173FD2" w:rsidRDefault="00173FD2" w:rsidP="00173FD2">
      <w:pPr>
        <w:pStyle w:val="Heading2"/>
      </w:pPr>
      <w:r>
        <w:t xml:space="preserve">Amend </w:t>
      </w:r>
      <w:r w:rsidR="00AD1F54" w:rsidRPr="0053106C">
        <w:rPr>
          <w:rFonts w:cs="Arial"/>
          <w:szCs w:val="24"/>
        </w:rPr>
        <w:t xml:space="preserve">14 CCR </w:t>
      </w:r>
      <w:r>
        <w:t xml:space="preserve">§ </w:t>
      </w:r>
      <w:r w:rsidR="007E2C38">
        <w:t xml:space="preserve">913.8. Special Harvesting Methods for Southern Subdistrict. </w:t>
      </w:r>
    </w:p>
    <w:p w14:paraId="2A690DFB" w14:textId="34165906" w:rsidR="000D34EC" w:rsidRDefault="00173FD2" w:rsidP="00AD1358">
      <w:r w:rsidRPr="00CD6FF6">
        <w:t xml:space="preserve">The proposed action </w:t>
      </w:r>
      <w:r w:rsidR="007E2C38">
        <w:t xml:space="preserve">adds some special prescriptions as described in </w:t>
      </w:r>
      <w:r w:rsidR="00AD1F54" w:rsidRPr="0053106C">
        <w:rPr>
          <w:rFonts w:cs="Arial"/>
          <w:szCs w:val="24"/>
        </w:rPr>
        <w:t xml:space="preserve">14 CCR </w:t>
      </w:r>
      <w:r w:rsidR="00AD1F54">
        <w:rPr>
          <w:rFonts w:cs="Arial"/>
          <w:szCs w:val="24"/>
        </w:rPr>
        <w:t xml:space="preserve">§ </w:t>
      </w:r>
      <w:r w:rsidR="007E2C38">
        <w:t xml:space="preserve">913.4, specific to prescriptions for Special Treatment Areas, shaded fuelbreaks, aspen and meadow restoration, and black oak and white oak woodland restoration. </w:t>
      </w:r>
      <w:r w:rsidR="00E57F2B">
        <w:t xml:space="preserve">The problem is that the Southern Subdistrict </w:t>
      </w:r>
      <w:r w:rsidR="0058581D">
        <w:t>R</w:t>
      </w:r>
      <w:r w:rsidR="00E57F2B">
        <w:t xml:space="preserve">ules predate the </w:t>
      </w:r>
      <w:r w:rsidR="0058581D">
        <w:t xml:space="preserve">Rules for </w:t>
      </w:r>
      <w:r w:rsidR="00E57F2B">
        <w:t xml:space="preserve">special prescriptions and thus are not available to </w:t>
      </w:r>
      <w:r w:rsidR="00FF4B02">
        <w:t>Pl</w:t>
      </w:r>
      <w:r w:rsidR="00E57F2B">
        <w:t xml:space="preserve">an submitters working in the area. One purpose of this amendment is to allow </w:t>
      </w:r>
      <w:r w:rsidR="00FF4B02">
        <w:t>P</w:t>
      </w:r>
      <w:r w:rsidR="00E57F2B">
        <w:t xml:space="preserve">lan submitters within the Southern Subdistrict to use specific </w:t>
      </w:r>
      <w:r w:rsidR="0058581D">
        <w:t>s</w:t>
      </w:r>
      <w:r w:rsidR="00E57F2B">
        <w:t xml:space="preserve">pecial </w:t>
      </w:r>
      <w:r w:rsidR="0058581D">
        <w:t>h</w:t>
      </w:r>
      <w:r w:rsidR="00E57F2B">
        <w:t xml:space="preserve">arvesting </w:t>
      </w:r>
      <w:r w:rsidR="0058581D">
        <w:t>m</w:t>
      </w:r>
      <w:r w:rsidR="00E57F2B">
        <w:t xml:space="preserve">ethods to allow the creation of fuel breaks and defensible space, to reduce wildfire hazard. The other is to allow timber operations that result in ecological restoration, including </w:t>
      </w:r>
      <w:r w:rsidR="0058581D">
        <w:t xml:space="preserve">site-specific </w:t>
      </w:r>
      <w:r w:rsidR="00E57F2B">
        <w:t xml:space="preserve">methods for </w:t>
      </w:r>
      <w:r w:rsidR="0058581D">
        <w:t>S</w:t>
      </w:r>
      <w:r w:rsidR="00E57F2B">
        <w:t xml:space="preserve">pecial </w:t>
      </w:r>
      <w:r w:rsidR="0058581D">
        <w:t>T</w:t>
      </w:r>
      <w:r w:rsidR="00E57F2B">
        <w:t xml:space="preserve">reatment </w:t>
      </w:r>
      <w:r w:rsidR="0058581D">
        <w:t>A</w:t>
      </w:r>
      <w:r w:rsidR="00E57F2B">
        <w:t>rea management that involve consultation with partner agencies and groups with local expertise</w:t>
      </w:r>
      <w:r w:rsidR="0058581D">
        <w:t>,</w:t>
      </w:r>
      <w:r w:rsidR="00E57F2B">
        <w:t xml:space="preserve"> as well </w:t>
      </w:r>
      <w:r w:rsidR="0058581D">
        <w:t>as operations involving</w:t>
      </w:r>
      <w:r w:rsidR="00E57F2B">
        <w:t xml:space="preserve"> removal of encroaching conifers from aspen groves, meadows, wet areas, and oak woodlands. This is necessary to allow ecological restoration under the </w:t>
      </w:r>
      <w:r w:rsidR="006B09FE">
        <w:t>R</w:t>
      </w:r>
      <w:r w:rsidR="00E57F2B">
        <w:t>ules and the creation of forests that are more resilient to high-intensity wildfire.</w:t>
      </w:r>
    </w:p>
    <w:p w14:paraId="1B4A1A39" w14:textId="77777777" w:rsidR="007E2C38" w:rsidRDefault="007E2C38" w:rsidP="00AD1358"/>
    <w:p w14:paraId="04DCAD7D" w14:textId="71F40145" w:rsidR="007E2C38" w:rsidRPr="00CD6FF6" w:rsidRDefault="007E2C38" w:rsidP="00AD1358">
      <w:r>
        <w:t>The proposed action adds specifications for marking requirements and sample marking requirement</w:t>
      </w:r>
      <w:r w:rsidR="009F5E2E">
        <w:t xml:space="preserve">s as these requirements do not currently exist within the Southern Subdistrict. The problem is that </w:t>
      </w:r>
      <w:r w:rsidR="00E57F2B">
        <w:t xml:space="preserve">adequate marking is necessary to show which trees will be harvested. The purpose of this amendment is to allow an RPF to mark either a sample of the trees they plan to harvest or all of the trees they plan to harvest. This is necessary to bring the rules for the Southern Subdistrict in line with the rules for the rest of the state under 14 CCR </w:t>
      </w:r>
      <w:r w:rsidR="00E57F2B">
        <w:rPr>
          <w:rFonts w:cs="Arial"/>
        </w:rPr>
        <w:t>§</w:t>
      </w:r>
      <w:r w:rsidR="00E57F2B">
        <w:t xml:space="preserve"> 913.2. </w:t>
      </w:r>
    </w:p>
    <w:p w14:paraId="12539CEB" w14:textId="77777777" w:rsidR="009F7331" w:rsidRDefault="009F7331" w:rsidP="00F415BD">
      <w:pPr>
        <w:rPr>
          <w:b/>
        </w:rPr>
      </w:pPr>
    </w:p>
    <w:p w14:paraId="2CB78CCF" w14:textId="464D6FE4" w:rsidR="00F415BD" w:rsidRPr="00CD6FF6" w:rsidRDefault="00F415BD" w:rsidP="00F415BD">
      <w:pPr>
        <w:rPr>
          <w:b/>
        </w:rPr>
      </w:pPr>
      <w:r w:rsidRPr="00CD6FF6">
        <w:rPr>
          <w:b/>
        </w:rPr>
        <w:t xml:space="preserve">Amend </w:t>
      </w:r>
      <w:r w:rsidR="00AD1F54" w:rsidRPr="00AD1F54">
        <w:rPr>
          <w:b/>
        </w:rPr>
        <w:t xml:space="preserve">14 CCR </w:t>
      </w:r>
      <w:r w:rsidRPr="00CD6FF6">
        <w:rPr>
          <w:b/>
        </w:rPr>
        <w:t xml:space="preserve">§ </w:t>
      </w:r>
      <w:r w:rsidR="005C0616">
        <w:rPr>
          <w:b/>
        </w:rPr>
        <w:t>926.3</w:t>
      </w:r>
      <w:r w:rsidR="00BC217A">
        <w:rPr>
          <w:b/>
        </w:rPr>
        <w:t xml:space="preserve"> Plan Submittal and Notice of Intent. Santa Cruz County. </w:t>
      </w:r>
    </w:p>
    <w:p w14:paraId="7A579890" w14:textId="415050DC" w:rsidR="009A4449" w:rsidRDefault="00F415BD" w:rsidP="000944E1">
      <w:r w:rsidRPr="00CD6FF6">
        <w:t>The proposed action</w:t>
      </w:r>
      <w:r w:rsidR="00BA4986" w:rsidRPr="00CD6FF6">
        <w:t xml:space="preserve"> </w:t>
      </w:r>
      <w:r w:rsidR="00BC217A">
        <w:t>amends the requirement that the Notice of Intent be published in a newspaper of general circulation in the area. The text previously stated that the publication should occur concurrently with submittal, the amended text requires that notice be published prior to submittal to the D</w:t>
      </w:r>
      <w:r w:rsidR="0082711C">
        <w:t>epartment</w:t>
      </w:r>
      <w:r w:rsidR="00BC217A">
        <w:t xml:space="preserve">. </w:t>
      </w:r>
      <w:r w:rsidR="005B23C2">
        <w:t xml:space="preserve">The problem is a lack of clarity about </w:t>
      </w:r>
      <w:r w:rsidR="007D4F6E">
        <w:t>how the term “concurrently with” applies to newspaper publication. The purpose of the amendment is to provide an enforceable and workable timeline for Notice of Intent publication. This is necessary to resolve lack of clarity as to which time period “concurrently” covers.</w:t>
      </w:r>
    </w:p>
    <w:p w14:paraId="0C63C4E8" w14:textId="77777777" w:rsidR="000944E1" w:rsidRPr="00CD6FF6" w:rsidRDefault="000944E1" w:rsidP="000944E1">
      <w:pPr>
        <w:rPr>
          <w:color w:val="FF0000"/>
        </w:rPr>
      </w:pPr>
    </w:p>
    <w:p w14:paraId="6A85BAAA" w14:textId="0456EF4D" w:rsidR="00CE39BD" w:rsidRPr="00A96268" w:rsidRDefault="00CE39BD" w:rsidP="00CE39BD">
      <w:pPr>
        <w:pStyle w:val="Heading2"/>
      </w:pPr>
      <w:r w:rsidRPr="00A96268">
        <w:lastRenderedPageBreak/>
        <w:t xml:space="preserve">Amend </w:t>
      </w:r>
      <w:r w:rsidR="00AD1F54" w:rsidRPr="00AD1F54">
        <w:t xml:space="preserve">14 CCR </w:t>
      </w:r>
      <w:r w:rsidRPr="00A96268">
        <w:t xml:space="preserve">§ </w:t>
      </w:r>
      <w:r w:rsidR="00BC217A">
        <w:t xml:space="preserve">926.25. Special Harvesting Methods. </w:t>
      </w:r>
    </w:p>
    <w:p w14:paraId="2757096A" w14:textId="6C7444D7" w:rsidR="00CE39BD" w:rsidRPr="007D4F6E" w:rsidRDefault="00CE39BD" w:rsidP="00CE39BD">
      <w:pPr>
        <w:rPr>
          <w:i/>
          <w:iCs/>
        </w:rPr>
      </w:pPr>
      <w:r w:rsidRPr="00A96268">
        <w:t xml:space="preserve">The proposed action </w:t>
      </w:r>
      <w:r w:rsidR="00704DE0">
        <w:t xml:space="preserve">removes </w:t>
      </w:r>
      <w:r w:rsidR="007D4F6E">
        <w:t xml:space="preserve">14 CCR </w:t>
      </w:r>
      <w:r w:rsidR="00704DE0" w:rsidRPr="00A96268">
        <w:t>§</w:t>
      </w:r>
      <w:r w:rsidR="00704DE0">
        <w:t xml:space="preserve"> </w:t>
      </w:r>
      <w:r w:rsidR="00704DE0" w:rsidRPr="00704DE0">
        <w:t>926.25</w:t>
      </w:r>
      <w:r w:rsidR="00610A02">
        <w:t xml:space="preserve">(a)(3). </w:t>
      </w:r>
      <w:r w:rsidR="007D4F6E">
        <w:t xml:space="preserve">This issue was raised by the </w:t>
      </w:r>
      <w:r w:rsidR="00AD1F54">
        <w:t>County,</w:t>
      </w:r>
      <w:r w:rsidR="007D4F6E">
        <w:t xml:space="preserve"> who requested that the language in 14 CCR </w:t>
      </w:r>
      <w:r w:rsidR="007D4F6E" w:rsidRPr="00A96268">
        <w:t>§</w:t>
      </w:r>
      <w:r w:rsidR="007D4F6E">
        <w:t xml:space="preserve"> </w:t>
      </w:r>
      <w:r w:rsidR="007D4F6E" w:rsidRPr="00704DE0">
        <w:t>926.25</w:t>
      </w:r>
      <w:r w:rsidR="007D4F6E">
        <w:t xml:space="preserve">(a)(3) be replaced with language allowing the use of specified special prescriptions under 14 CCR </w:t>
      </w:r>
      <w:r w:rsidR="007D4F6E" w:rsidRPr="00A96268">
        <w:t>§</w:t>
      </w:r>
      <w:r w:rsidR="007D4F6E">
        <w:t xml:space="preserve"> </w:t>
      </w:r>
      <w:r w:rsidR="007D4F6E" w:rsidRPr="00704DE0">
        <w:t>9</w:t>
      </w:r>
      <w:r w:rsidR="007D4F6E">
        <w:t xml:space="preserve">13.4. The Board instead elected to address the use of those special prescriptions under 14 CCR </w:t>
      </w:r>
      <w:r w:rsidR="007D4F6E" w:rsidRPr="00A96268">
        <w:t>§</w:t>
      </w:r>
      <w:r w:rsidR="007D4F6E">
        <w:t xml:space="preserve"> </w:t>
      </w:r>
      <w:r w:rsidR="007D4F6E" w:rsidRPr="00704DE0">
        <w:t>9</w:t>
      </w:r>
      <w:r w:rsidR="007D4F6E">
        <w:t>13.8, so that they would apply to all counties within the Southern Subdistrict</w:t>
      </w:r>
      <w:r w:rsidR="00AD1F54">
        <w:t xml:space="preserve"> including the County of Santa Cruz</w:t>
      </w:r>
      <w:r w:rsidR="007D4F6E">
        <w:t xml:space="preserve">. The problem is that the retention of small diameter trees has resulted in dense forests dominated by young trees that are at particular risk of loss to wildfire. The purpose of the amendment is to remove the requirement for a specific percentage of small diameter trees. This is necessary to produce a varied stand structure that is more resilient to wildfire and supports a wider range of plant and animal species. </w:t>
      </w:r>
    </w:p>
    <w:p w14:paraId="5110F26F" w14:textId="77777777" w:rsidR="00CE39BD" w:rsidRPr="001169B1" w:rsidRDefault="00CE39BD" w:rsidP="00CE39BD"/>
    <w:p w14:paraId="12317EBE" w14:textId="55297ADE" w:rsidR="00CE39BD" w:rsidRPr="001169B1" w:rsidRDefault="00CE39BD" w:rsidP="00CE39BD">
      <w:pPr>
        <w:pStyle w:val="Heading2"/>
      </w:pPr>
      <w:r w:rsidRPr="001169B1">
        <w:t xml:space="preserve">Amend </w:t>
      </w:r>
      <w:r w:rsidR="00AD1F54" w:rsidRPr="00AD1F54">
        <w:t xml:space="preserve">14 CCR </w:t>
      </w:r>
      <w:r w:rsidRPr="001169B1">
        <w:t xml:space="preserve">§ </w:t>
      </w:r>
      <w:r w:rsidR="00610A02">
        <w:t>1032.7</w:t>
      </w:r>
      <w:r w:rsidR="00AD1F54">
        <w:t>. Plan Submittal and Notice of Intent.</w:t>
      </w:r>
    </w:p>
    <w:p w14:paraId="59B01B33" w14:textId="522A7F82" w:rsidR="00CE39BD" w:rsidRPr="001169B1" w:rsidRDefault="00610A02" w:rsidP="00CE39BD">
      <w:r>
        <w:t>The proposed action replaces uses of “Plan area” or “THP Area” with “Harvest Area” throughout. Harvest Area is defined in</w:t>
      </w:r>
      <w:r w:rsidR="00AD1F54">
        <w:t xml:space="preserve"> </w:t>
      </w:r>
      <w:r w:rsidR="00AD1F54" w:rsidRPr="0053106C">
        <w:rPr>
          <w:rFonts w:cs="Arial"/>
          <w:szCs w:val="24"/>
        </w:rPr>
        <w:t>14 CCR</w:t>
      </w:r>
      <w:r>
        <w:t xml:space="preserve"> </w:t>
      </w:r>
      <w:r w:rsidRPr="001169B1">
        <w:t xml:space="preserve">§ </w:t>
      </w:r>
      <w:r>
        <w:t xml:space="preserve">895.1, whereas THP Area and Plan area are not defined within the rules. The problem is that it was unclear whether the noticing requirements applied to those areas that would be directly harvested, as is described by the term “Harvest Area”, or whether it applied to the area that would be directly harvested and other areas including staging areas and appurtenant roads. The purpose of the amendment is to address the lack of clarity as pertains to mapping and notification requirements. This is necessary for the clarity and consistency of the </w:t>
      </w:r>
      <w:r w:rsidR="0082711C">
        <w:t>R</w:t>
      </w:r>
      <w:r>
        <w:t xml:space="preserve">ules. </w:t>
      </w:r>
    </w:p>
    <w:p w14:paraId="54105502" w14:textId="77777777" w:rsidR="000208BC" w:rsidRPr="007518A3" w:rsidRDefault="000208BC" w:rsidP="00CE39BD">
      <w:pPr>
        <w:rPr>
          <w:b/>
        </w:rPr>
      </w:pPr>
    </w:p>
    <w:p w14:paraId="119A13A2" w14:textId="7091E8CF" w:rsidR="006D52E8" w:rsidRPr="007518A3" w:rsidRDefault="006D52E8" w:rsidP="006D52E8">
      <w:pPr>
        <w:rPr>
          <w:b/>
        </w:rPr>
      </w:pPr>
      <w:r w:rsidRPr="007518A3">
        <w:rPr>
          <w:b/>
        </w:rPr>
        <w:t xml:space="preserve">Amend </w:t>
      </w:r>
      <w:r w:rsidR="00AD1F54" w:rsidRPr="00AD1F54">
        <w:rPr>
          <w:b/>
        </w:rPr>
        <w:t xml:space="preserve">14 CCR </w:t>
      </w:r>
      <w:r w:rsidRPr="007518A3">
        <w:rPr>
          <w:b/>
        </w:rPr>
        <w:t xml:space="preserve">§ </w:t>
      </w:r>
      <w:r w:rsidR="00E52427">
        <w:rPr>
          <w:b/>
        </w:rPr>
        <w:t>1090.2 NTMP Submittal and Notice of Preparation</w:t>
      </w:r>
    </w:p>
    <w:p w14:paraId="4461862E" w14:textId="3F79EE2E" w:rsidR="005C0616" w:rsidRPr="00E52427" w:rsidRDefault="00E52427" w:rsidP="00E52427">
      <w:r>
        <w:t xml:space="preserve">The proposed action replaces uses of “Plan area” with “Harvest Area” throughout. Harvest Area is defined in </w:t>
      </w:r>
      <w:r w:rsidRPr="001169B1">
        <w:t xml:space="preserve">§ </w:t>
      </w:r>
      <w:r>
        <w:t xml:space="preserve">895.1, whereas Plan area is not defined within the rules. The problem is that it was unclear whether the noticing requirements applied to those areas that would be directly harvested, as is described by the term “Harvest Area”, or whether it applied to the area that would be directly harvested and other areas including staging areas and appurtenant roads. The purpose of the amendment is to address the lack of clarity as pertains to mapping and notification requirements. This is necessary for the clarity and consistency of the </w:t>
      </w:r>
      <w:r w:rsidR="006B09FE">
        <w:t>R</w:t>
      </w:r>
      <w:r>
        <w:t xml:space="preserve">ules. </w:t>
      </w:r>
    </w:p>
    <w:p w14:paraId="6C656E59" w14:textId="77777777" w:rsidR="005C0616" w:rsidRDefault="005C0616" w:rsidP="00A74F04">
      <w:pPr>
        <w:tabs>
          <w:tab w:val="left" w:pos="3235"/>
        </w:tabs>
        <w:rPr>
          <w:color w:val="FF0000"/>
        </w:rPr>
      </w:pPr>
    </w:p>
    <w:p w14:paraId="0A472BCB" w14:textId="0B5EF8DA" w:rsidR="00E52427" w:rsidRPr="007518A3" w:rsidRDefault="00E52427" w:rsidP="00E52427">
      <w:pPr>
        <w:rPr>
          <w:b/>
        </w:rPr>
      </w:pPr>
      <w:r w:rsidRPr="007518A3">
        <w:rPr>
          <w:b/>
        </w:rPr>
        <w:t xml:space="preserve">Amend </w:t>
      </w:r>
      <w:r w:rsidR="00AD1F54" w:rsidRPr="00AD1F54">
        <w:rPr>
          <w:b/>
        </w:rPr>
        <w:t xml:space="preserve">14 CCR </w:t>
      </w:r>
      <w:r w:rsidRPr="007518A3">
        <w:rPr>
          <w:b/>
        </w:rPr>
        <w:t xml:space="preserve">§ </w:t>
      </w:r>
      <w:r>
        <w:rPr>
          <w:b/>
        </w:rPr>
        <w:t>1092.</w:t>
      </w:r>
      <w:r w:rsidR="00F25E57">
        <w:rPr>
          <w:b/>
        </w:rPr>
        <w:t>04</w:t>
      </w:r>
      <w:r>
        <w:rPr>
          <w:b/>
        </w:rPr>
        <w:t xml:space="preserve"> </w:t>
      </w:r>
      <w:r w:rsidR="00F25E57" w:rsidRPr="00C53B5A">
        <w:rPr>
          <w:rFonts w:cs="Arial"/>
          <w:b/>
          <w:bCs/>
        </w:rPr>
        <w:t>Program Timber Harvesting Plan (PTHP) Submittal</w:t>
      </w:r>
      <w:r w:rsidR="00F25E57">
        <w:rPr>
          <w:rFonts w:cs="Arial"/>
          <w:b/>
          <w:bCs/>
        </w:rPr>
        <w:t>.</w:t>
      </w:r>
    </w:p>
    <w:p w14:paraId="0261E477" w14:textId="21482559" w:rsidR="00E52427" w:rsidRPr="00E52427" w:rsidRDefault="00E52427" w:rsidP="00E52427">
      <w:r>
        <w:t>The proposed action replaces uses of “Plan area” with “Harvest Area” throughout. Harvest Area is defined in</w:t>
      </w:r>
      <w:r w:rsidR="00D93120">
        <w:t xml:space="preserve"> 14 CCR </w:t>
      </w:r>
      <w:r w:rsidRPr="001169B1">
        <w:t>§</w:t>
      </w:r>
      <w:r>
        <w:t xml:space="preserve">895.1, whereas Plan area is not defined within the rules. The problem is that it was unclear whether the noticing requirements applied to those areas that would be directly harvested, as is described by the term “Harvest Area”, or whether it applied to the area that would be directly harvested and other areas including staging areas and appurtenant roads. The purpose of the amendment is to address the lack of clarity as pertains to mapping and notification requirements. This is necessary for the clarity and consistency of the rules. </w:t>
      </w:r>
    </w:p>
    <w:p w14:paraId="008653F2" w14:textId="77777777" w:rsidR="00E52427" w:rsidRDefault="00E52427" w:rsidP="00A74F04">
      <w:pPr>
        <w:tabs>
          <w:tab w:val="left" w:pos="3235"/>
        </w:tabs>
        <w:rPr>
          <w:color w:val="FF0000"/>
        </w:rPr>
      </w:pPr>
    </w:p>
    <w:p w14:paraId="3C4F0C8F" w14:textId="7984E70C" w:rsidR="00F25E57" w:rsidRPr="007518A3" w:rsidRDefault="00F25E57" w:rsidP="00F25E57">
      <w:pPr>
        <w:rPr>
          <w:b/>
        </w:rPr>
      </w:pPr>
      <w:r w:rsidRPr="007518A3">
        <w:rPr>
          <w:b/>
        </w:rPr>
        <w:t>Amend</w:t>
      </w:r>
      <w:r w:rsidR="002B648B">
        <w:rPr>
          <w:b/>
        </w:rPr>
        <w:t xml:space="preserve"> </w:t>
      </w:r>
      <w:r w:rsidR="002B648B" w:rsidRPr="002B648B">
        <w:rPr>
          <w:b/>
        </w:rPr>
        <w:t>14 CCR</w:t>
      </w:r>
      <w:r w:rsidRPr="007518A3">
        <w:rPr>
          <w:b/>
        </w:rPr>
        <w:t xml:space="preserve"> § </w:t>
      </w:r>
      <w:r>
        <w:rPr>
          <w:b/>
        </w:rPr>
        <w:t xml:space="preserve">1094.3 </w:t>
      </w:r>
      <w:r>
        <w:rPr>
          <w:rFonts w:cs="Arial"/>
          <w:b/>
        </w:rPr>
        <w:t>WFMP Submittal and Notice of Preparation to Harvest Timber.</w:t>
      </w:r>
    </w:p>
    <w:p w14:paraId="34C4A2EC" w14:textId="3691946A" w:rsidR="00F25E57" w:rsidRDefault="00F25E57" w:rsidP="00F25E57">
      <w:pPr>
        <w:rPr>
          <w:bCs/>
        </w:rPr>
      </w:pPr>
    </w:p>
    <w:p w14:paraId="76AB0CA0" w14:textId="77777777" w:rsidR="00F25E57" w:rsidRPr="00CD6FF6" w:rsidRDefault="00F25E57" w:rsidP="00F25E57">
      <w:pPr>
        <w:rPr>
          <w:color w:val="FF0000"/>
        </w:rPr>
      </w:pPr>
    </w:p>
    <w:p w14:paraId="1B104E9D" w14:textId="09F773C3" w:rsidR="00F25E57" w:rsidRPr="00F25E57" w:rsidRDefault="00F25E57" w:rsidP="00F25E57">
      <w:r>
        <w:t xml:space="preserve">The proposed action replaces uses of “Plan area” with “Harvest Area” throughout. Harvest Area is defined in </w:t>
      </w:r>
      <w:r w:rsidR="002B648B" w:rsidRPr="0053106C">
        <w:rPr>
          <w:rFonts w:cs="Arial"/>
          <w:szCs w:val="24"/>
        </w:rPr>
        <w:t xml:space="preserve">14 CCR </w:t>
      </w:r>
      <w:r w:rsidRPr="001169B1">
        <w:t xml:space="preserve">§ </w:t>
      </w:r>
      <w:r>
        <w:t xml:space="preserve">895.1, whereas Plan area is not defined within the rules. The problem is that it was unclear whether the noticing requirements applied to those areas that would be directly harvested, as is described by the term “Harvest Area”, or whether it applied to the area that would be directly harvested and other areas including staging areas and appurtenant roads. The purpose of the amendment is to address the lack of clarity as pertains to mapping and notification requirements. This is necessary for the clarity and consistency of the rules. </w:t>
      </w:r>
    </w:p>
    <w:p w14:paraId="5BA49382" w14:textId="77777777" w:rsidR="00F25E57" w:rsidRPr="00CD6FF6" w:rsidRDefault="00F25E57" w:rsidP="00A74F04">
      <w:pPr>
        <w:tabs>
          <w:tab w:val="left" w:pos="3235"/>
        </w:tabs>
        <w:rPr>
          <w:color w:val="FF0000"/>
        </w:rPr>
      </w:pPr>
    </w:p>
    <w:p w14:paraId="53BBBE16" w14:textId="77777777" w:rsidR="00890C98" w:rsidRPr="0061133A" w:rsidRDefault="00890C98" w:rsidP="00374AB5">
      <w:pPr>
        <w:pStyle w:val="Heading2"/>
      </w:pPr>
      <w:r w:rsidRPr="0061133A">
        <w:t>Non-Substantive Amendments</w:t>
      </w:r>
    </w:p>
    <w:p w14:paraId="6478465B" w14:textId="3F352269" w:rsidR="00664802" w:rsidRPr="0061133A" w:rsidRDefault="00890C98">
      <w:pPr>
        <w:numPr>
          <w:ilvl w:val="0"/>
          <w:numId w:val="3"/>
        </w:numPr>
        <w:jc w:val="both"/>
        <w:rPr>
          <w:rFonts w:cs="Arial"/>
          <w:szCs w:val="24"/>
        </w:rPr>
      </w:pPr>
      <w:r w:rsidRPr="0061133A">
        <w:rPr>
          <w:rFonts w:cs="Arial"/>
          <w:szCs w:val="24"/>
        </w:rPr>
        <w:t xml:space="preserve">Capitalized </w:t>
      </w:r>
      <w:r w:rsidR="00696456" w:rsidRPr="0061133A">
        <w:rPr>
          <w:rFonts w:cs="Arial"/>
          <w:szCs w:val="24"/>
        </w:rPr>
        <w:t xml:space="preserve">and utilized </w:t>
      </w:r>
      <w:r w:rsidRPr="0061133A">
        <w:rPr>
          <w:rFonts w:cs="Arial"/>
          <w:szCs w:val="24"/>
        </w:rPr>
        <w:t>terms defined pursuant to 14 CCR §895.1 and this Article throughout the amendments</w:t>
      </w:r>
      <w:r w:rsidR="00696456" w:rsidRPr="0061133A">
        <w:rPr>
          <w:rFonts w:cs="Arial"/>
          <w:szCs w:val="24"/>
        </w:rPr>
        <w:t xml:space="preserve"> where appropriate</w:t>
      </w:r>
      <w:r w:rsidR="00CE0FF7">
        <w:rPr>
          <w:rFonts w:cs="Arial"/>
          <w:szCs w:val="24"/>
        </w:rPr>
        <w:t>.</w:t>
      </w:r>
    </w:p>
    <w:p w14:paraId="752FEE44" w14:textId="77777777" w:rsidR="00F72654" w:rsidRPr="0061133A" w:rsidRDefault="00F72654">
      <w:pPr>
        <w:numPr>
          <w:ilvl w:val="0"/>
          <w:numId w:val="3"/>
        </w:numPr>
        <w:jc w:val="both"/>
        <w:rPr>
          <w:rFonts w:cs="Arial"/>
          <w:szCs w:val="24"/>
        </w:rPr>
      </w:pPr>
      <w:r w:rsidRPr="0061133A">
        <w:rPr>
          <w:rFonts w:cs="Arial"/>
          <w:szCs w:val="24"/>
        </w:rPr>
        <w:t>Made lower-case terms which were capitalized but not proper-nouns or undefined within applicable regulation</w:t>
      </w:r>
      <w:r w:rsidR="00D81D6C" w:rsidRPr="0061133A">
        <w:rPr>
          <w:rFonts w:cs="Arial"/>
          <w:szCs w:val="24"/>
        </w:rPr>
        <w:t xml:space="preserve"> or are not used consistent with their regulatory definition</w:t>
      </w:r>
      <w:r w:rsidR="00CE0FF7">
        <w:rPr>
          <w:rFonts w:cs="Arial"/>
          <w:szCs w:val="24"/>
        </w:rPr>
        <w:t>.</w:t>
      </w:r>
    </w:p>
    <w:p w14:paraId="4AD4A568" w14:textId="77777777" w:rsidR="000A1D3C" w:rsidRPr="0061133A" w:rsidRDefault="000A1D3C">
      <w:pPr>
        <w:numPr>
          <w:ilvl w:val="0"/>
          <w:numId w:val="3"/>
        </w:numPr>
        <w:jc w:val="both"/>
        <w:rPr>
          <w:rFonts w:cs="Arial"/>
          <w:szCs w:val="24"/>
        </w:rPr>
      </w:pPr>
      <w:r>
        <w:rPr>
          <w:rFonts w:cs="Arial"/>
          <w:szCs w:val="24"/>
        </w:rPr>
        <w:t>Largely numbered or lettered un-numbered or un-lettered provisions.</w:t>
      </w:r>
    </w:p>
    <w:p w14:paraId="5ADA669D" w14:textId="77777777" w:rsidR="00664802" w:rsidRPr="00DF5952" w:rsidRDefault="00664802">
      <w:pPr>
        <w:numPr>
          <w:ilvl w:val="0"/>
          <w:numId w:val="3"/>
        </w:numPr>
        <w:jc w:val="both"/>
        <w:rPr>
          <w:rFonts w:cs="Arial"/>
          <w:szCs w:val="24"/>
        </w:rPr>
      </w:pPr>
      <w:r w:rsidRPr="00DF5952">
        <w:rPr>
          <w:rFonts w:cs="Arial"/>
          <w:szCs w:val="24"/>
        </w:rPr>
        <w:t>Included written and Arabic numbers where they exist.</w:t>
      </w:r>
    </w:p>
    <w:p w14:paraId="079F7B17" w14:textId="77777777" w:rsidR="00664802" w:rsidRDefault="00664802">
      <w:pPr>
        <w:numPr>
          <w:ilvl w:val="0"/>
          <w:numId w:val="3"/>
        </w:numPr>
        <w:jc w:val="both"/>
        <w:rPr>
          <w:rFonts w:cs="Arial"/>
          <w:szCs w:val="24"/>
        </w:rPr>
      </w:pPr>
      <w:r w:rsidRPr="00DF5952">
        <w:rPr>
          <w:rFonts w:cs="Arial"/>
          <w:szCs w:val="24"/>
        </w:rPr>
        <w:t>Improved grammar</w:t>
      </w:r>
      <w:r w:rsidR="00381B2A">
        <w:rPr>
          <w:rFonts w:cs="Arial"/>
          <w:szCs w:val="24"/>
        </w:rPr>
        <w:t xml:space="preserve"> and spelling</w:t>
      </w:r>
      <w:r w:rsidRPr="00DF5952">
        <w:rPr>
          <w:rFonts w:cs="Arial"/>
          <w:szCs w:val="24"/>
        </w:rPr>
        <w:t xml:space="preserve"> throughout.</w:t>
      </w:r>
    </w:p>
    <w:p w14:paraId="0C41E3F8" w14:textId="77777777" w:rsidR="00890C98" w:rsidRPr="0061133A" w:rsidRDefault="00890C98" w:rsidP="00AC2580">
      <w:pPr>
        <w:jc w:val="both"/>
        <w:rPr>
          <w:rFonts w:cs="Arial"/>
          <w:szCs w:val="24"/>
        </w:rPr>
      </w:pPr>
    </w:p>
    <w:p w14:paraId="56D366ED" w14:textId="77777777" w:rsidR="00F04EF1" w:rsidRPr="0061133A" w:rsidRDefault="00F04EF1" w:rsidP="002247EE">
      <w:pPr>
        <w:pStyle w:val="Heading1"/>
      </w:pPr>
      <w:r w:rsidRPr="0061133A">
        <w:t>ECONOMIC IMPACT ANALYSIS (pursuant to GOV § 11346.3(b)(1)(A)-(D) and provided pursuant to 11346.3(a)(3))</w:t>
      </w:r>
    </w:p>
    <w:p w14:paraId="07207708" w14:textId="77777777" w:rsidR="00406668" w:rsidRPr="0061133A" w:rsidRDefault="002D3927" w:rsidP="00406668">
      <w:r w:rsidRPr="0061133A">
        <w:t xml:space="preserve">The </w:t>
      </w:r>
      <w:r w:rsidRPr="0061133A">
        <w:rPr>
          <w:b/>
          <w:u w:val="single"/>
        </w:rPr>
        <w:t>effect</w:t>
      </w:r>
      <w:r w:rsidRPr="0061133A">
        <w:t xml:space="preserve"> of the proposed action is </w:t>
      </w:r>
      <w:r w:rsidR="00D01932">
        <w:t>a</w:t>
      </w:r>
      <w:r w:rsidR="008E0C5D">
        <w:t xml:space="preserve"> clarification and extension of existing state forest practice law. The clarifications and timing extensions provided by the proposed action do not impose additional regulatory burden on individuals or businesses which choose to engage in the discretionary timber harvesting permits provided by the proposed regulations. There are no potential economic impacts associated with the proposed action.</w:t>
      </w:r>
    </w:p>
    <w:p w14:paraId="038314B9" w14:textId="77777777" w:rsidR="002D3927" w:rsidRDefault="002D3927" w:rsidP="002D3927"/>
    <w:p w14:paraId="56BEB421" w14:textId="77777777" w:rsidR="002D3927" w:rsidRPr="00446171" w:rsidRDefault="002D3927" w:rsidP="002D3927">
      <w:pPr>
        <w:pStyle w:val="Heading2"/>
      </w:pPr>
      <w:r w:rsidRPr="00446171">
        <w:t>Creation or Elimination of Jobs within the State of California</w:t>
      </w:r>
    </w:p>
    <w:p w14:paraId="6D11354B" w14:textId="77777777" w:rsidR="002D3927" w:rsidRDefault="008E0C5D" w:rsidP="002D3927">
      <w:pPr>
        <w:pStyle w:val="Default"/>
        <w:rPr>
          <w:rFonts w:ascii="Arial" w:hAnsi="Arial"/>
          <w:sz w:val="24"/>
        </w:rPr>
      </w:pPr>
      <w:r>
        <w:rPr>
          <w:rFonts w:ascii="Arial" w:hAnsi="Arial"/>
          <w:sz w:val="24"/>
        </w:rPr>
        <w:t>T</w:t>
      </w:r>
      <w:r w:rsidRPr="008E0C5D">
        <w:rPr>
          <w:rFonts w:ascii="Arial" w:hAnsi="Arial"/>
          <w:sz w:val="24"/>
        </w:rPr>
        <w:t>he proposed action is a clarification and extension of existing state forest practice law. The clarifications and timing extensions provided by the proposed action do not impose additional regulatory burden on individuals or businesses which choose to engage in the discretionary timber harvesting permits provided by the proposed regulations.</w:t>
      </w:r>
      <w:r>
        <w:rPr>
          <w:rFonts w:ascii="Arial" w:hAnsi="Arial"/>
          <w:sz w:val="24"/>
        </w:rPr>
        <w:t xml:space="preserve"> There is no creation or elimination of jobs within the State of California expected as a result of the proposed action.</w:t>
      </w:r>
    </w:p>
    <w:p w14:paraId="4836803F" w14:textId="77777777" w:rsidR="008E0C5D" w:rsidRDefault="008E0C5D" w:rsidP="002D3927">
      <w:pPr>
        <w:pStyle w:val="Default"/>
        <w:rPr>
          <w:rFonts w:ascii="Arial" w:hAnsi="Arial" w:cs="Arial"/>
          <w:b/>
          <w:color w:val="000000"/>
          <w:sz w:val="24"/>
          <w:szCs w:val="24"/>
        </w:rPr>
      </w:pPr>
    </w:p>
    <w:p w14:paraId="6DE2D06B" w14:textId="77777777" w:rsidR="002D3927" w:rsidRPr="00446171" w:rsidRDefault="002D3927" w:rsidP="002D3927">
      <w:pPr>
        <w:pStyle w:val="Heading2"/>
      </w:pPr>
      <w:r w:rsidRPr="00446171">
        <w:t>Creation of New or Elimination of Businesses within the State of California</w:t>
      </w:r>
    </w:p>
    <w:p w14:paraId="3162896A" w14:textId="77777777" w:rsidR="008E0C5D" w:rsidRDefault="008E0C5D" w:rsidP="008E0C5D">
      <w:pPr>
        <w:pStyle w:val="Default"/>
        <w:rPr>
          <w:rFonts w:ascii="Arial" w:hAnsi="Arial"/>
          <w:sz w:val="24"/>
        </w:rPr>
      </w:pPr>
      <w:r>
        <w:rPr>
          <w:rFonts w:ascii="Arial" w:hAnsi="Arial"/>
          <w:sz w:val="24"/>
        </w:rPr>
        <w:t>T</w:t>
      </w:r>
      <w:r w:rsidRPr="008E0C5D">
        <w:rPr>
          <w:rFonts w:ascii="Arial" w:hAnsi="Arial"/>
          <w:sz w:val="24"/>
        </w:rPr>
        <w:t>he proposed action is a clarification and extension of existing state forest practice law. The clarifications and timing extensions provided by the proposed action do not impose additional regulatory burden on individuals or businesses which choose to engage in the discretionary timber harvesting permits provided by the proposed regulations.</w:t>
      </w:r>
      <w:r>
        <w:rPr>
          <w:rFonts w:ascii="Arial" w:hAnsi="Arial"/>
          <w:sz w:val="24"/>
        </w:rPr>
        <w:t xml:space="preserve"> There is no creation or elimination of businesses within the State of California expected as a result of the proposed action.</w:t>
      </w:r>
    </w:p>
    <w:p w14:paraId="2C3E7AC1" w14:textId="77777777" w:rsidR="002D3927" w:rsidRPr="00446171" w:rsidRDefault="002D3927" w:rsidP="002D3927">
      <w:pPr>
        <w:pStyle w:val="Default"/>
        <w:rPr>
          <w:rFonts w:ascii="Arial" w:hAnsi="Arial" w:cs="Arial"/>
          <w:color w:val="000000"/>
          <w:sz w:val="24"/>
          <w:szCs w:val="24"/>
        </w:rPr>
      </w:pPr>
    </w:p>
    <w:p w14:paraId="73F81062" w14:textId="77777777" w:rsidR="002D3927" w:rsidRPr="00446171" w:rsidRDefault="002D3927" w:rsidP="002D3927">
      <w:pPr>
        <w:pStyle w:val="Heading2"/>
      </w:pPr>
      <w:r w:rsidRPr="00446171">
        <w:lastRenderedPageBreak/>
        <w:t>Expansion of Businesses Currently Doing Business within the State of California</w:t>
      </w:r>
    </w:p>
    <w:p w14:paraId="0E996A61" w14:textId="77777777" w:rsidR="008E0C5D" w:rsidRDefault="008E0C5D" w:rsidP="008E0C5D">
      <w:pPr>
        <w:pStyle w:val="Default"/>
        <w:rPr>
          <w:rFonts w:ascii="Arial" w:hAnsi="Arial"/>
          <w:sz w:val="24"/>
        </w:rPr>
      </w:pPr>
      <w:r>
        <w:rPr>
          <w:rFonts w:ascii="Arial" w:hAnsi="Arial"/>
          <w:sz w:val="24"/>
        </w:rPr>
        <w:t>T</w:t>
      </w:r>
      <w:r w:rsidRPr="008E0C5D">
        <w:rPr>
          <w:rFonts w:ascii="Arial" w:hAnsi="Arial"/>
          <w:sz w:val="24"/>
        </w:rPr>
        <w:t>he proposed action is a clarification and extension of existing state forest practice law. The clarifications and timing extensions provided by the proposed action do not impose additional regulatory burden on individuals or businesses which choose to engage in the discretionary timber harvesting permits provided by the proposed regulations.</w:t>
      </w:r>
      <w:r>
        <w:rPr>
          <w:rFonts w:ascii="Arial" w:hAnsi="Arial"/>
          <w:sz w:val="24"/>
        </w:rPr>
        <w:t xml:space="preserve"> There is no expansion or contraction of businesses within the State of California expected as a result of the proposed action.</w:t>
      </w:r>
    </w:p>
    <w:p w14:paraId="2E92B892" w14:textId="77777777" w:rsidR="002D3927" w:rsidRPr="00446171" w:rsidRDefault="002D3927" w:rsidP="002D3927">
      <w:pPr>
        <w:pStyle w:val="Default"/>
        <w:rPr>
          <w:rFonts w:ascii="Arial" w:hAnsi="Arial" w:cs="Arial"/>
          <w:color w:val="000000"/>
          <w:sz w:val="24"/>
          <w:szCs w:val="24"/>
        </w:rPr>
      </w:pPr>
    </w:p>
    <w:p w14:paraId="4DBF8EC2" w14:textId="77777777" w:rsidR="002D3927" w:rsidRPr="00446171" w:rsidRDefault="002D3927" w:rsidP="002D3927">
      <w:pPr>
        <w:pStyle w:val="Heading2"/>
      </w:pPr>
      <w:r w:rsidRPr="00446171">
        <w:t>Benefits of the Regulations to the Health and Welfare of California Residents, Worker Safety, and the State’s Environment</w:t>
      </w:r>
    </w:p>
    <w:p w14:paraId="48D47A86" w14:textId="15321732" w:rsidR="002E3D6D" w:rsidRDefault="002E3D6D" w:rsidP="002E3D6D">
      <w:pPr>
        <w:autoSpaceDE w:val="0"/>
        <w:autoSpaceDN w:val="0"/>
        <w:adjustRightInd w:val="0"/>
        <w:rPr>
          <w:rFonts w:cs="Arial"/>
          <w:szCs w:val="24"/>
        </w:rPr>
      </w:pPr>
      <w:r w:rsidRPr="0061133A">
        <w:t xml:space="preserve">The </w:t>
      </w:r>
      <w:r w:rsidRPr="00B9393A">
        <w:rPr>
          <w:b/>
          <w:bCs/>
          <w:u w:val="single"/>
        </w:rPr>
        <w:t>benefit</w:t>
      </w:r>
      <w:r w:rsidRPr="0061133A">
        <w:t xml:space="preserve"> of </w:t>
      </w:r>
      <w:r>
        <w:t xml:space="preserve">the proposed action is </w:t>
      </w:r>
      <w:r>
        <w:rPr>
          <w:rFonts w:cs="Arial"/>
          <w:szCs w:val="24"/>
        </w:rPr>
        <w:t>the maintenance of a comprehensive regulatory scheme which allows for the clear and consistent application and enforcement of the Rules</w:t>
      </w:r>
      <w:r w:rsidR="005B0931">
        <w:rPr>
          <w:rFonts w:cs="Arial"/>
          <w:szCs w:val="24"/>
        </w:rPr>
        <w:t>, additional tools for ecological restoration, and improved clarity and consistency of the Rules</w:t>
      </w:r>
      <w:r>
        <w:rPr>
          <w:rFonts w:cs="Arial"/>
          <w:szCs w:val="24"/>
        </w:rPr>
        <w:t xml:space="preserve">. </w:t>
      </w:r>
      <w:bookmarkStart w:id="2" w:name="_Hlk166770828"/>
      <w:r>
        <w:rPr>
          <w:rFonts w:cs="Arial"/>
          <w:szCs w:val="24"/>
        </w:rPr>
        <w:t xml:space="preserve">These measures benefit environmental quality throughout the state </w:t>
      </w:r>
      <w:r w:rsidR="005B0931">
        <w:rPr>
          <w:rFonts w:cs="Arial"/>
          <w:szCs w:val="24"/>
        </w:rPr>
        <w:t>by allowing the use of additional special prescriptions for ecological restoration</w:t>
      </w:r>
      <w:r>
        <w:rPr>
          <w:rFonts w:cs="Arial"/>
          <w:szCs w:val="24"/>
        </w:rPr>
        <w:t xml:space="preserve">. </w:t>
      </w:r>
      <w:bookmarkEnd w:id="2"/>
    </w:p>
    <w:p w14:paraId="1A6D3C8D" w14:textId="77777777" w:rsidR="002117AC" w:rsidRPr="00446171" w:rsidRDefault="002117AC" w:rsidP="002D3927">
      <w:pPr>
        <w:shd w:val="clear" w:color="auto" w:fill="FFFFFF"/>
        <w:textAlignment w:val="baseline"/>
        <w:rPr>
          <w:rFonts w:cs="Arial"/>
          <w:szCs w:val="24"/>
        </w:rPr>
      </w:pPr>
    </w:p>
    <w:p w14:paraId="6BB8A6D7" w14:textId="77777777" w:rsidR="002D3927" w:rsidRPr="00446171" w:rsidRDefault="002D3927" w:rsidP="002D3927">
      <w:pPr>
        <w:pStyle w:val="Heading2"/>
      </w:pPr>
      <w:r w:rsidRPr="00446171">
        <w:t>Business Reporting Requirement (</w:t>
      </w:r>
      <w:r>
        <w:t>p</w:t>
      </w:r>
      <w:r w:rsidRPr="00446171">
        <w:t>ursuant to G</w:t>
      </w:r>
      <w:r>
        <w:t>OV</w:t>
      </w:r>
      <w:r w:rsidRPr="00446171">
        <w:t xml:space="preserve"> § 11346.5(a)(11) and G</w:t>
      </w:r>
      <w:r>
        <w:t>OV</w:t>
      </w:r>
      <w:r w:rsidRPr="00446171">
        <w:t xml:space="preserve"> § 11346.3(d))</w:t>
      </w:r>
    </w:p>
    <w:p w14:paraId="25E57A19" w14:textId="77777777" w:rsidR="00643B63" w:rsidRDefault="00E67C61" w:rsidP="00883756">
      <w:pPr>
        <w:shd w:val="clear" w:color="auto" w:fill="FFFFFF"/>
        <w:textAlignment w:val="baseline"/>
      </w:pPr>
      <w:r>
        <w:t xml:space="preserve">The proposed action does </w:t>
      </w:r>
      <w:r w:rsidR="008E0C5D">
        <w:t xml:space="preserve">not </w:t>
      </w:r>
      <w:r>
        <w:t xml:space="preserve">impose </w:t>
      </w:r>
      <w:r w:rsidR="008E0C5D">
        <w:t>any</w:t>
      </w:r>
      <w:r>
        <w:t xml:space="preserve"> reporting requirement.</w:t>
      </w:r>
    </w:p>
    <w:p w14:paraId="6F89CB73" w14:textId="77777777" w:rsidR="00E67C61" w:rsidRPr="0061133A" w:rsidRDefault="00E67C61" w:rsidP="00883756">
      <w:pPr>
        <w:shd w:val="clear" w:color="auto" w:fill="FFFFFF"/>
        <w:textAlignment w:val="baseline"/>
        <w:rPr>
          <w:rFonts w:cs="Arial"/>
          <w:szCs w:val="24"/>
        </w:rPr>
      </w:pPr>
    </w:p>
    <w:p w14:paraId="144EE7BA" w14:textId="77777777" w:rsidR="006133F2" w:rsidRPr="0061133A" w:rsidRDefault="006133F2" w:rsidP="002247EE">
      <w:pPr>
        <w:pStyle w:val="Heading1"/>
      </w:pPr>
      <w:r w:rsidRPr="0061133A">
        <w:t xml:space="preserve">STATEMENTS OF THE RESULTS OF THE ECONOMIC IMPACT ASSESSMENT (EIA) </w:t>
      </w:r>
    </w:p>
    <w:p w14:paraId="321C823E" w14:textId="77777777" w:rsidR="006133F2" w:rsidRPr="0061133A" w:rsidRDefault="006133F2" w:rsidP="002247EE">
      <w:r w:rsidRPr="0061133A">
        <w:t xml:space="preserve">The results of the economic impact assessment are provided below pursuant to </w:t>
      </w:r>
      <w:r w:rsidRPr="0061133A">
        <w:rPr>
          <w:b/>
          <w:bCs/>
        </w:rPr>
        <w:t xml:space="preserve">GOV § 11346.5(a)(10) </w:t>
      </w:r>
      <w:r w:rsidRPr="0061133A">
        <w:t xml:space="preserve">and prepared pursuant to </w:t>
      </w:r>
      <w:r w:rsidRPr="0061133A">
        <w:rPr>
          <w:b/>
          <w:bCs/>
        </w:rPr>
        <w:t>GOV § 11346.3(b)(1)(A)-(D)</w:t>
      </w:r>
      <w:r w:rsidRPr="0061133A">
        <w:t xml:space="preserve">. The proposed action: </w:t>
      </w:r>
    </w:p>
    <w:p w14:paraId="0ABD5CCB" w14:textId="77777777" w:rsidR="00643B63" w:rsidRPr="0061133A" w:rsidRDefault="008E0C5D">
      <w:pPr>
        <w:numPr>
          <w:ilvl w:val="0"/>
          <w:numId w:val="2"/>
        </w:numPr>
      </w:pPr>
      <w:r>
        <w:t>Will not</w:t>
      </w:r>
      <w:r w:rsidR="00E67C61">
        <w:t xml:space="preserve"> </w:t>
      </w:r>
      <w:r w:rsidR="00643B63" w:rsidRPr="0061133A">
        <w:t>create jobs within California</w:t>
      </w:r>
      <w:r w:rsidR="002247EE">
        <w:t xml:space="preserve"> (GOV § 11346.3(b)(1)(A)).</w:t>
      </w:r>
    </w:p>
    <w:p w14:paraId="1D9D8A2D" w14:textId="77777777" w:rsidR="00643B63" w:rsidRPr="0061133A" w:rsidRDefault="002247EE">
      <w:pPr>
        <w:numPr>
          <w:ilvl w:val="0"/>
          <w:numId w:val="2"/>
        </w:numPr>
      </w:pPr>
      <w:r>
        <w:t>W</w:t>
      </w:r>
      <w:r w:rsidR="00643B63" w:rsidRPr="0061133A">
        <w:t>ill not eliminate jobs within California</w:t>
      </w:r>
      <w:r>
        <w:t xml:space="preserve"> (GOV § 11346.3(b)(1)(A)).</w:t>
      </w:r>
      <w:r w:rsidR="00643B63" w:rsidRPr="0061133A">
        <w:t xml:space="preserve">  </w:t>
      </w:r>
    </w:p>
    <w:p w14:paraId="3FCA9D31" w14:textId="77777777" w:rsidR="00643B63" w:rsidRPr="0061133A" w:rsidRDefault="002247EE">
      <w:pPr>
        <w:numPr>
          <w:ilvl w:val="0"/>
          <w:numId w:val="2"/>
        </w:numPr>
      </w:pPr>
      <w:r>
        <w:t>W</w:t>
      </w:r>
      <w:r w:rsidR="00643B63" w:rsidRPr="0061133A">
        <w:t>ill not create new businesses</w:t>
      </w:r>
      <w:r>
        <w:t xml:space="preserve"> (GOV § 11346.3(b)(1)(B)).</w:t>
      </w:r>
    </w:p>
    <w:p w14:paraId="5AFD2728" w14:textId="77777777" w:rsidR="00643B63" w:rsidRPr="0061133A" w:rsidRDefault="002247EE">
      <w:pPr>
        <w:numPr>
          <w:ilvl w:val="0"/>
          <w:numId w:val="2"/>
        </w:numPr>
      </w:pPr>
      <w:r>
        <w:t>W</w:t>
      </w:r>
      <w:r w:rsidR="00643B63" w:rsidRPr="0061133A">
        <w:t>ill not eliminate existing businesses within California</w:t>
      </w:r>
      <w:r>
        <w:t xml:space="preserve"> (GOV § 11346.3(b)(1)(B)).</w:t>
      </w:r>
    </w:p>
    <w:p w14:paraId="3CD418E0" w14:textId="77777777" w:rsidR="00643B63" w:rsidRPr="0061133A" w:rsidRDefault="002247EE">
      <w:pPr>
        <w:numPr>
          <w:ilvl w:val="0"/>
          <w:numId w:val="2"/>
        </w:numPr>
      </w:pPr>
      <w:r>
        <w:t>W</w:t>
      </w:r>
      <w:r w:rsidR="00643B63" w:rsidRPr="0061133A">
        <w:t>ill not affect the expansion or contraction of businesses currently doing business within California</w:t>
      </w:r>
      <w:r>
        <w:t xml:space="preserve"> (GOV § 11346.3(b)(1)(C)).</w:t>
      </w:r>
      <w:r w:rsidR="00643B63" w:rsidRPr="0061133A">
        <w:t xml:space="preserve"> </w:t>
      </w:r>
    </w:p>
    <w:p w14:paraId="2FCB2011" w14:textId="61874828" w:rsidR="00643B63" w:rsidRPr="0061133A" w:rsidRDefault="002247EE">
      <w:pPr>
        <w:numPr>
          <w:ilvl w:val="0"/>
          <w:numId w:val="2"/>
        </w:numPr>
      </w:pPr>
      <w:r>
        <w:t>W</w:t>
      </w:r>
      <w:r w:rsidR="00643B63" w:rsidRPr="0061133A">
        <w:t>ill yield nonmonetary benefits</w:t>
      </w:r>
      <w:r>
        <w:t xml:space="preserve"> (GOV § 11346.3(b)(1)(D))</w:t>
      </w:r>
      <w:r w:rsidR="00643B63" w:rsidRPr="0061133A">
        <w:t xml:space="preserve">. </w:t>
      </w:r>
      <w:r w:rsidR="008171D2" w:rsidRPr="004111E1">
        <w:rPr>
          <w:rFonts w:cs="Arial"/>
          <w:szCs w:val="24"/>
        </w:rPr>
        <w:t xml:space="preserve">The proposed action will benefit the environment </w:t>
      </w:r>
      <w:r w:rsidR="008171D2">
        <w:rPr>
          <w:rFonts w:cs="Arial"/>
          <w:szCs w:val="24"/>
        </w:rPr>
        <w:t xml:space="preserve">due </w:t>
      </w:r>
      <w:r w:rsidR="008171D2" w:rsidRPr="00F766CF">
        <w:rPr>
          <w:rFonts w:cs="Arial"/>
          <w:szCs w:val="24"/>
        </w:rPr>
        <w:t xml:space="preserve">to wider availability of ecological restoration prescriptions, and the maintenance of a comprehensive regulatory scheme which allows for </w:t>
      </w:r>
      <w:proofErr w:type="gramStart"/>
      <w:r w:rsidR="008171D2" w:rsidRPr="00F766CF">
        <w:rPr>
          <w:rFonts w:cs="Arial"/>
          <w:szCs w:val="24"/>
        </w:rPr>
        <w:t>the clear</w:t>
      </w:r>
      <w:proofErr w:type="gramEnd"/>
      <w:r w:rsidR="008171D2" w:rsidRPr="00F766CF">
        <w:rPr>
          <w:rFonts w:cs="Arial"/>
          <w:szCs w:val="24"/>
        </w:rPr>
        <w:t xml:space="preserve"> and consistent application and enforcement of the Rules</w:t>
      </w:r>
      <w:r w:rsidR="008171D2" w:rsidRPr="004111E1">
        <w:rPr>
          <w:rFonts w:cs="Arial"/>
          <w:szCs w:val="24"/>
        </w:rPr>
        <w:t>, yielding non-monetary benefits in accordance with GOV § 11346.3(b)(1)(D). There is no impact on the health and welfare of California residents or on worker safety.</w:t>
      </w:r>
      <w:r w:rsidR="008171D2">
        <w:t xml:space="preserve"> </w:t>
      </w:r>
    </w:p>
    <w:p w14:paraId="1E9A0C16" w14:textId="77777777" w:rsidR="00A33E4D" w:rsidRPr="0061133A" w:rsidRDefault="00A33E4D" w:rsidP="00694DEF">
      <w:pPr>
        <w:pStyle w:val="BodyText2"/>
        <w:rPr>
          <w:rFonts w:cs="Arial"/>
          <w:b w:val="0"/>
        </w:rPr>
      </w:pPr>
    </w:p>
    <w:p w14:paraId="1BFDB16F" w14:textId="77777777" w:rsidR="0032539C" w:rsidRPr="006D7D46" w:rsidRDefault="0032539C" w:rsidP="0032539C">
      <w:pPr>
        <w:rPr>
          <w:rFonts w:cs="Arial"/>
        </w:rPr>
      </w:pPr>
      <w:r w:rsidRPr="006D7D46">
        <w:rPr>
          <w:b/>
        </w:rPr>
        <w:t>TECHNICAL, THEORETICAL, AND/OR EMPIRICAL STUDY, REPORT, OR SIMILAR DOCUMENT RELIED UPON (pursuant to GOV SECTION 11346.2(b)(3))</w:t>
      </w:r>
    </w:p>
    <w:p w14:paraId="385C29D8" w14:textId="7BBBF7F9" w:rsidR="0032539C" w:rsidRDefault="0032539C" w:rsidP="0032539C">
      <w:pPr>
        <w:rPr>
          <w:rFonts w:cs="Arial"/>
        </w:rPr>
      </w:pPr>
      <w:r w:rsidRPr="006D7D46">
        <w:rPr>
          <w:rFonts w:cs="Arial"/>
        </w:rPr>
        <w:t>The Board of Forestry and Fire Protection relied on the following list of technical, theoretical, and/or empirical studies, reports, or similar documents to develop the proposed action:</w:t>
      </w:r>
    </w:p>
    <w:p w14:paraId="26E45F3F" w14:textId="77777777" w:rsidR="00EE7F11" w:rsidRDefault="00EE7F11" w:rsidP="0032539C">
      <w:pPr>
        <w:rPr>
          <w:rFonts w:cs="Arial"/>
        </w:rPr>
      </w:pPr>
    </w:p>
    <w:p w14:paraId="4F6CB002" w14:textId="7C53B162" w:rsidR="006C6477" w:rsidRPr="006C6477" w:rsidRDefault="0032539C">
      <w:pPr>
        <w:numPr>
          <w:ilvl w:val="0"/>
          <w:numId w:val="4"/>
        </w:numPr>
        <w:rPr>
          <w:rFonts w:cs="Arial"/>
        </w:rPr>
      </w:pPr>
      <w:r w:rsidRPr="006D7D46">
        <w:rPr>
          <w:rFonts w:cs="Arial"/>
        </w:rPr>
        <w:lastRenderedPageBreak/>
        <w:t>Board of Forestry and Fire Protection Annual Report, Board of Forestry and Fire Protection, 202</w:t>
      </w:r>
      <w:r>
        <w:rPr>
          <w:rFonts w:cs="Arial"/>
        </w:rPr>
        <w:t>4.</w:t>
      </w:r>
    </w:p>
    <w:p w14:paraId="40343DFC" w14:textId="77777777" w:rsidR="0082711C" w:rsidRDefault="0082711C" w:rsidP="0082711C">
      <w:pPr>
        <w:ind w:left="720"/>
        <w:rPr>
          <w:rFonts w:cs="Arial"/>
        </w:rPr>
      </w:pPr>
    </w:p>
    <w:p w14:paraId="3A6EAAAA" w14:textId="3DB087FF" w:rsidR="0032539C" w:rsidRDefault="0032539C" w:rsidP="002247EE">
      <w:pPr>
        <w:pStyle w:val="Heading1"/>
      </w:pPr>
      <w:r>
        <w:rPr>
          <w:rFonts w:cs="Arial"/>
        </w:rPr>
        <w:t>Letter to Board of Forestry and Fire Protection from the Board of Supervisors of Santa Cruz County, September 24, 2024</w:t>
      </w:r>
    </w:p>
    <w:p w14:paraId="16CE6EA7" w14:textId="2038B46E" w:rsidR="002263E6" w:rsidRPr="0061133A" w:rsidRDefault="002263E6" w:rsidP="002247EE">
      <w:pPr>
        <w:pStyle w:val="Heading1"/>
      </w:pPr>
      <w:r w:rsidRPr="0061133A">
        <w:t>REASONABLE ALTERNATIVES TO THE PROPOSED ACTION CONSIDERED BY THE BOARD, IF ANY, INCLUDING THE FOLLOWING AND THE BOARD’S REASONS FOR REJECTING THOSE ALTERNATIVES (pursuant to GOV § 11346.2(b)(4)(A) and (B)):</w:t>
      </w:r>
    </w:p>
    <w:p w14:paraId="0877BB29" w14:textId="77777777" w:rsidR="002263E6" w:rsidRPr="0061133A" w:rsidRDefault="002263E6">
      <w:pPr>
        <w:widowControl w:val="0"/>
        <w:numPr>
          <w:ilvl w:val="0"/>
          <w:numId w:val="1"/>
        </w:numPr>
        <w:autoSpaceDE w:val="0"/>
        <w:autoSpaceDN w:val="0"/>
        <w:adjustRightInd w:val="0"/>
        <w:rPr>
          <w:rFonts w:cs="Arial"/>
          <w:b/>
          <w:bCs/>
          <w:szCs w:val="24"/>
        </w:rPr>
      </w:pPr>
      <w:r w:rsidRPr="0061133A">
        <w:rPr>
          <w:rFonts w:cs="Arial"/>
          <w:b/>
          <w:bCs/>
          <w:szCs w:val="24"/>
        </w:rPr>
        <w:t>ALTERNATIVES THAT WOULD LESSEN ANY ADVERSE IMPACTS ON SMALL BUSINESS AND/OR</w:t>
      </w:r>
    </w:p>
    <w:p w14:paraId="7453DA19" w14:textId="77777777" w:rsidR="002263E6" w:rsidRPr="0061133A" w:rsidRDefault="002263E6">
      <w:pPr>
        <w:numPr>
          <w:ilvl w:val="0"/>
          <w:numId w:val="1"/>
        </w:numPr>
        <w:rPr>
          <w:rFonts w:cs="Arial"/>
          <w:b/>
          <w:bCs/>
          <w:szCs w:val="24"/>
        </w:rPr>
      </w:pPr>
      <w:r w:rsidRPr="0061133A">
        <w:rPr>
          <w:rFonts w:cs="Arial"/>
          <w:b/>
          <w:bCs/>
          <w:szCs w:val="24"/>
        </w:rPr>
        <w:t>ALTERNATIVES THAT ARE LESS BURDENSOME AND EQUALLY</w:t>
      </w:r>
      <w:r w:rsidR="0080587B" w:rsidRPr="0061133A">
        <w:rPr>
          <w:rFonts w:cs="Arial"/>
          <w:b/>
          <w:bCs/>
          <w:szCs w:val="24"/>
        </w:rPr>
        <w:t xml:space="preserve"> </w:t>
      </w:r>
      <w:r w:rsidRPr="0061133A">
        <w:rPr>
          <w:rFonts w:cs="Arial"/>
          <w:b/>
          <w:bCs/>
          <w:szCs w:val="24"/>
        </w:rPr>
        <w:t xml:space="preserve">EFFECTIVE IN ACHIEVING THE PURPOSES OF THE  REGULATION IN A MANNER THAT ENSURES FULL COMPLIANCE WITH THE AUTHORIZING STATUTE OR OTHER LAW BEING IMPLEMENTED OR MADE SPECIFIC BY THE PROPOSED REGULATION </w:t>
      </w:r>
    </w:p>
    <w:p w14:paraId="4FE2F8DA" w14:textId="77777777" w:rsidR="0016271A" w:rsidRPr="0061133A" w:rsidRDefault="004D5AA3" w:rsidP="002263E6">
      <w:pPr>
        <w:rPr>
          <w:rFonts w:cs="Arial"/>
          <w:bCs/>
          <w:szCs w:val="24"/>
        </w:rPr>
      </w:pPr>
      <w:r w:rsidRPr="0061133A">
        <w:rPr>
          <w:rFonts w:cs="Arial"/>
          <w:szCs w:val="24"/>
        </w:rPr>
        <w:t xml:space="preserve">Pursuant to </w:t>
      </w:r>
      <w:r w:rsidR="00AF7860" w:rsidRPr="0061133A">
        <w:rPr>
          <w:rFonts w:cs="Arial"/>
          <w:b/>
          <w:bCs/>
          <w:szCs w:val="24"/>
        </w:rPr>
        <w:t>GOV § 11346.</w:t>
      </w:r>
      <w:r w:rsidR="00B362F5" w:rsidRPr="0061133A">
        <w:rPr>
          <w:rFonts w:cs="Arial"/>
          <w:b/>
          <w:bCs/>
          <w:szCs w:val="24"/>
        </w:rPr>
        <w:t>2(b)(4)</w:t>
      </w:r>
      <w:r w:rsidR="00AF7860" w:rsidRPr="0061133A">
        <w:rPr>
          <w:rFonts w:cs="Arial"/>
          <w:szCs w:val="24"/>
        </w:rPr>
        <w:t>, the Board must determine that no reasonable alternative it considers, or that has otherwise been identified and brought to the attention of the Board, would be more effective in carrying out the purpose for which the ac</w:t>
      </w:r>
      <w:r w:rsidR="0016271A" w:rsidRPr="0061133A">
        <w:rPr>
          <w:rFonts w:cs="Arial"/>
          <w:szCs w:val="24"/>
        </w:rPr>
        <w:t xml:space="preserve">tion is proposed, </w:t>
      </w:r>
      <w:r w:rsidR="00AF7860" w:rsidRPr="0061133A">
        <w:rPr>
          <w:rFonts w:cs="Arial"/>
          <w:szCs w:val="24"/>
        </w:rPr>
        <w:t>would be as effective and less burdensome to affected private persons than the proposed action, or would be more cost-effective to affected private persons and equally effective in implementing the statutory policy or other provision of law.</w:t>
      </w:r>
      <w:r w:rsidR="003439AD" w:rsidRPr="0061133A">
        <w:rPr>
          <w:rFonts w:cs="Arial"/>
          <w:bCs/>
          <w:szCs w:val="24"/>
        </w:rPr>
        <w:t xml:space="preserve"> </w:t>
      </w:r>
    </w:p>
    <w:p w14:paraId="5171A221" w14:textId="77777777" w:rsidR="0016271A" w:rsidRPr="0061133A" w:rsidRDefault="0016271A" w:rsidP="002263E6">
      <w:pPr>
        <w:rPr>
          <w:rFonts w:cs="Arial"/>
          <w:bCs/>
          <w:szCs w:val="24"/>
          <w:highlight w:val="yellow"/>
        </w:rPr>
      </w:pPr>
    </w:p>
    <w:p w14:paraId="0F65AB27" w14:textId="77777777" w:rsidR="003F605E" w:rsidRPr="0061133A" w:rsidRDefault="003F605E" w:rsidP="002247EE">
      <w:pPr>
        <w:pStyle w:val="Heading2"/>
      </w:pPr>
      <w:r w:rsidRPr="0061133A">
        <w:t>Alternative 1: No Action Alternative</w:t>
      </w:r>
    </w:p>
    <w:p w14:paraId="4A639E81" w14:textId="77777777" w:rsidR="00E602B0" w:rsidRPr="0061133A" w:rsidRDefault="003F605E" w:rsidP="003F605E">
      <w:pPr>
        <w:autoSpaceDE w:val="0"/>
        <w:autoSpaceDN w:val="0"/>
        <w:adjustRightInd w:val="0"/>
        <w:rPr>
          <w:rFonts w:cs="Arial"/>
          <w:bCs/>
          <w:szCs w:val="24"/>
        </w:rPr>
      </w:pPr>
      <w:r w:rsidRPr="0061133A">
        <w:rPr>
          <w:rFonts w:cs="Arial"/>
          <w:szCs w:val="24"/>
        </w:rPr>
        <w:t xml:space="preserve">The Board considered taking no action, </w:t>
      </w:r>
      <w:r w:rsidRPr="0061133A">
        <w:rPr>
          <w:rFonts w:cs="Arial"/>
          <w:bCs/>
          <w:szCs w:val="24"/>
        </w:rPr>
        <w:t xml:space="preserve">but </w:t>
      </w:r>
      <w:r w:rsidR="00B21563" w:rsidRPr="0061133A">
        <w:rPr>
          <w:rFonts w:cs="Arial"/>
          <w:bCs/>
          <w:szCs w:val="24"/>
        </w:rPr>
        <w:t>this alternative</w:t>
      </w:r>
      <w:r w:rsidR="00CF3F79" w:rsidRPr="0061133A">
        <w:rPr>
          <w:rFonts w:cs="Arial"/>
          <w:bCs/>
          <w:szCs w:val="24"/>
        </w:rPr>
        <w:t xml:space="preserve"> </w:t>
      </w:r>
      <w:r w:rsidRPr="0061133A">
        <w:rPr>
          <w:rFonts w:cs="Arial"/>
          <w:bCs/>
          <w:szCs w:val="24"/>
        </w:rPr>
        <w:t>was rejected because it would not address the problem.</w:t>
      </w:r>
    </w:p>
    <w:p w14:paraId="6AC4A290" w14:textId="77777777" w:rsidR="00E602B0" w:rsidRPr="0061133A" w:rsidRDefault="00E602B0" w:rsidP="003F605E">
      <w:pPr>
        <w:autoSpaceDE w:val="0"/>
        <w:autoSpaceDN w:val="0"/>
        <w:adjustRightInd w:val="0"/>
        <w:rPr>
          <w:rFonts w:cs="Arial"/>
          <w:b/>
          <w:bCs/>
          <w:szCs w:val="24"/>
          <w:highlight w:val="yellow"/>
        </w:rPr>
      </w:pPr>
    </w:p>
    <w:p w14:paraId="149D5724" w14:textId="385E0945" w:rsidR="003F605E" w:rsidRPr="0061133A" w:rsidRDefault="00D03C68" w:rsidP="002247EE">
      <w:pPr>
        <w:pStyle w:val="Heading2"/>
      </w:pPr>
      <w:r w:rsidRPr="0061133A">
        <w:t xml:space="preserve">Alternative #2: </w:t>
      </w:r>
      <w:r w:rsidR="00782FD5">
        <w:t>Allow all Special Prescriptions</w:t>
      </w:r>
    </w:p>
    <w:p w14:paraId="7324B80C" w14:textId="4834AF66" w:rsidR="00194006" w:rsidRPr="007765DA" w:rsidRDefault="00194006" w:rsidP="00194006">
      <w:pPr>
        <w:autoSpaceDE w:val="0"/>
        <w:autoSpaceDN w:val="0"/>
        <w:adjustRightInd w:val="0"/>
        <w:rPr>
          <w:rFonts w:cs="Arial"/>
          <w:bCs/>
          <w:szCs w:val="24"/>
        </w:rPr>
      </w:pPr>
      <w:r>
        <w:rPr>
          <w:rFonts w:cs="Arial"/>
          <w:bCs/>
          <w:szCs w:val="24"/>
        </w:rPr>
        <w:t xml:space="preserve">This action would replace the existing </w:t>
      </w:r>
      <w:r w:rsidR="00E67C61">
        <w:rPr>
          <w:rFonts w:cs="Arial"/>
          <w:bCs/>
          <w:szCs w:val="24"/>
        </w:rPr>
        <w:t xml:space="preserve">prescriptive regulations </w:t>
      </w:r>
      <w:r w:rsidR="00782FD5">
        <w:rPr>
          <w:rFonts w:cs="Arial"/>
          <w:bCs/>
          <w:szCs w:val="24"/>
        </w:rPr>
        <w:t>limiting the use of</w:t>
      </w:r>
      <w:r w:rsidR="007765DA">
        <w:rPr>
          <w:rFonts w:cs="Arial"/>
          <w:bCs/>
          <w:szCs w:val="24"/>
        </w:rPr>
        <w:t xml:space="preserve"> </w:t>
      </w:r>
      <w:r w:rsidR="00E67C61">
        <w:rPr>
          <w:rFonts w:cs="Arial"/>
          <w:bCs/>
          <w:szCs w:val="24"/>
        </w:rPr>
        <w:t xml:space="preserve">Timber Operations conducted pursuant to 14 CCR § </w:t>
      </w:r>
      <w:r w:rsidR="008306F8">
        <w:rPr>
          <w:rFonts w:cs="Arial"/>
          <w:bCs/>
          <w:szCs w:val="24"/>
        </w:rPr>
        <w:t>913.4</w:t>
      </w:r>
      <w:r>
        <w:rPr>
          <w:rFonts w:cs="Arial"/>
          <w:bCs/>
          <w:szCs w:val="24"/>
        </w:rPr>
        <w:t xml:space="preserve">. This action would create issues of clarity surrounding implementation and enforcement of </w:t>
      </w:r>
      <w:r w:rsidR="00F45848">
        <w:rPr>
          <w:rFonts w:cs="Arial"/>
          <w:bCs/>
          <w:szCs w:val="24"/>
        </w:rPr>
        <w:t xml:space="preserve">Special Prescriptions </w:t>
      </w:r>
      <w:r w:rsidR="00A40E73">
        <w:rPr>
          <w:rFonts w:cs="Arial"/>
          <w:bCs/>
          <w:szCs w:val="24"/>
        </w:rPr>
        <w:t xml:space="preserve">and County/Subdistrict Rules as pertains to 14 CCR § 913.4(b) and </w:t>
      </w:r>
      <w:r w:rsidR="00884D2C">
        <w:rPr>
          <w:rFonts w:cs="Arial"/>
          <w:bCs/>
          <w:szCs w:val="24"/>
        </w:rPr>
        <w:t>(d</w:t>
      </w:r>
      <w:proofErr w:type="gramStart"/>
      <w:r w:rsidR="00884D2C">
        <w:rPr>
          <w:rFonts w:cs="Arial"/>
          <w:bCs/>
          <w:szCs w:val="24"/>
        </w:rPr>
        <w:t>).</w:t>
      </w:r>
      <w:r>
        <w:rPr>
          <w:rFonts w:cs="Arial"/>
          <w:bCs/>
          <w:szCs w:val="24"/>
        </w:rPr>
        <w:t>This</w:t>
      </w:r>
      <w:proofErr w:type="gramEnd"/>
      <w:r>
        <w:rPr>
          <w:rFonts w:cs="Arial"/>
          <w:bCs/>
          <w:szCs w:val="24"/>
        </w:rPr>
        <w:t xml:space="preserve"> alternative may reduce clarity and consistency with other portions of the </w:t>
      </w:r>
      <w:proofErr w:type="gramStart"/>
      <w:r>
        <w:rPr>
          <w:rFonts w:cs="Arial"/>
          <w:bCs/>
          <w:szCs w:val="24"/>
        </w:rPr>
        <w:t xml:space="preserve">rules </w:t>
      </w:r>
      <w:r w:rsidR="00884D2C">
        <w:rPr>
          <w:rFonts w:cs="Arial"/>
          <w:bCs/>
          <w:szCs w:val="24"/>
        </w:rPr>
        <w:t xml:space="preserve"> </w:t>
      </w:r>
      <w:r w:rsidR="00F828E6">
        <w:rPr>
          <w:rFonts w:cs="Arial"/>
          <w:bCs/>
          <w:szCs w:val="24"/>
        </w:rPr>
        <w:t>as</w:t>
      </w:r>
      <w:proofErr w:type="gramEnd"/>
      <w:r w:rsidR="00F828E6">
        <w:rPr>
          <w:rFonts w:cs="Arial"/>
          <w:bCs/>
          <w:szCs w:val="24"/>
        </w:rPr>
        <w:t xml:space="preserve"> drated in collaboration with</w:t>
      </w:r>
      <w:r w:rsidR="00884D2C">
        <w:rPr>
          <w:rFonts w:cs="Arial"/>
          <w:bCs/>
          <w:szCs w:val="24"/>
        </w:rPr>
        <w:t xml:space="preserve"> County Governments pursuant to PRC § 45</w:t>
      </w:r>
      <w:r w:rsidR="00F828E6">
        <w:rPr>
          <w:rFonts w:cs="Arial"/>
          <w:bCs/>
          <w:szCs w:val="24"/>
        </w:rPr>
        <w:t>16.5</w:t>
      </w:r>
      <w:r>
        <w:rPr>
          <w:rFonts w:cs="Arial"/>
          <w:bCs/>
          <w:szCs w:val="24"/>
        </w:rPr>
        <w:t xml:space="preserve"> in order to ensure that forest resources are preserved.</w:t>
      </w:r>
    </w:p>
    <w:p w14:paraId="62B5987F" w14:textId="77777777" w:rsidR="00194006" w:rsidRDefault="00194006" w:rsidP="003F605E">
      <w:pPr>
        <w:autoSpaceDE w:val="0"/>
        <w:autoSpaceDN w:val="0"/>
        <w:adjustRightInd w:val="0"/>
        <w:rPr>
          <w:rFonts w:cs="Arial"/>
          <w:bCs/>
          <w:szCs w:val="24"/>
        </w:rPr>
      </w:pPr>
    </w:p>
    <w:p w14:paraId="6BA82EF4" w14:textId="77777777" w:rsidR="00E602B0" w:rsidRPr="0061133A" w:rsidRDefault="00E602B0" w:rsidP="002247EE">
      <w:pPr>
        <w:pStyle w:val="Heading2"/>
      </w:pPr>
      <w:r w:rsidRPr="0061133A">
        <w:t>Alternative #3: Proposed Action</w:t>
      </w:r>
    </w:p>
    <w:p w14:paraId="2E1E3948" w14:textId="77777777" w:rsidR="00E602B0" w:rsidRPr="0061133A" w:rsidRDefault="00E602B0" w:rsidP="00E602B0">
      <w:pPr>
        <w:autoSpaceDE w:val="0"/>
        <w:autoSpaceDN w:val="0"/>
        <w:adjustRightInd w:val="0"/>
        <w:rPr>
          <w:rFonts w:cs="Arial"/>
          <w:bCs/>
          <w:szCs w:val="24"/>
        </w:rPr>
      </w:pPr>
      <w:r w:rsidRPr="0061133A">
        <w:rPr>
          <w:rFonts w:cs="Arial"/>
          <w:bCs/>
          <w:szCs w:val="24"/>
        </w:rPr>
        <w:t xml:space="preserve">Alternatives 1 and 2 would not be more effective or equally effective while being less burdensome or impact fewer small businesses than the proposed action. Specifically, alternatives 1 and 2 would not be less burdensome and equally effective in achieving the purposes of the regulation in a manner that ensures full compliance with the authorizing statute or other law being implemented or made specific by the proposed regulation. </w:t>
      </w:r>
    </w:p>
    <w:p w14:paraId="588855B2" w14:textId="77777777" w:rsidR="00E602B0" w:rsidRPr="0061133A" w:rsidRDefault="00E602B0" w:rsidP="003F605E">
      <w:pPr>
        <w:autoSpaceDE w:val="0"/>
        <w:autoSpaceDN w:val="0"/>
        <w:adjustRightInd w:val="0"/>
        <w:rPr>
          <w:rFonts w:cs="Arial"/>
          <w:bCs/>
          <w:szCs w:val="24"/>
          <w:highlight w:val="yellow"/>
        </w:rPr>
      </w:pPr>
    </w:p>
    <w:p w14:paraId="014C8601" w14:textId="77777777" w:rsidR="00E602B0" w:rsidRPr="0061133A" w:rsidRDefault="00E602B0" w:rsidP="00E602B0">
      <w:pPr>
        <w:autoSpaceDE w:val="0"/>
        <w:autoSpaceDN w:val="0"/>
        <w:adjustRightInd w:val="0"/>
        <w:rPr>
          <w:rFonts w:cs="Arial"/>
          <w:bCs/>
          <w:szCs w:val="24"/>
        </w:rPr>
      </w:pPr>
      <w:r w:rsidRPr="0061133A">
        <w:rPr>
          <w:rFonts w:cs="Arial"/>
          <w:bCs/>
          <w:szCs w:val="24"/>
        </w:rPr>
        <w:lastRenderedPageBreak/>
        <w:t>Additionally, alternatives 1 and 2 would not be more effective in carrying out the purpose for which the action is proposed and would not be as effective and less burdensome to affected private persons than the proposed action or would not be more cost-effective to affected private persons and equally effective in implementing the statutory policy or other provision of law than the proposed action. Further, none of the alternatives would have any adverse impact on small business</w:t>
      </w:r>
      <w:r w:rsidR="00886957" w:rsidRPr="0061133A">
        <w:rPr>
          <w:rFonts w:cs="Arial"/>
          <w:bCs/>
          <w:szCs w:val="24"/>
        </w:rPr>
        <w:t>es</w:t>
      </w:r>
      <w:r w:rsidRPr="0061133A">
        <w:rPr>
          <w:rFonts w:cs="Arial"/>
          <w:bCs/>
          <w:szCs w:val="24"/>
        </w:rPr>
        <w:t>.</w:t>
      </w:r>
    </w:p>
    <w:p w14:paraId="6FBD7CE6" w14:textId="77777777" w:rsidR="00041C64" w:rsidRPr="0061133A" w:rsidRDefault="00041C64" w:rsidP="002247EE">
      <w:pPr>
        <w:rPr>
          <w:highlight w:val="yellow"/>
        </w:rPr>
      </w:pPr>
    </w:p>
    <w:p w14:paraId="536D67A9" w14:textId="77777777" w:rsidR="002263E6" w:rsidRPr="0061133A" w:rsidRDefault="002263E6" w:rsidP="002247EE">
      <w:pPr>
        <w:pStyle w:val="Heading1"/>
      </w:pPr>
      <w:r w:rsidRPr="0061133A">
        <w:t>Prescriptive Standards versus Performance Based Standards (</w:t>
      </w:r>
      <w:r w:rsidRPr="0061133A">
        <w:rPr>
          <w:bCs/>
        </w:rPr>
        <w:t xml:space="preserve">pursuant to </w:t>
      </w:r>
      <w:r w:rsidRPr="0061133A">
        <w:t xml:space="preserve">GOV §§11340.1(a), 11346.2(b)(1) and </w:t>
      </w:r>
      <w:r w:rsidRPr="0061133A">
        <w:rPr>
          <w:bCs/>
        </w:rPr>
        <w:t>11346.2(b)(4)(A)):</w:t>
      </w:r>
    </w:p>
    <w:p w14:paraId="272E9730" w14:textId="77777777" w:rsidR="004C2FD7" w:rsidRPr="0061133A" w:rsidRDefault="004C2FD7" w:rsidP="004C2FD7">
      <w:pPr>
        <w:autoSpaceDE w:val="0"/>
        <w:autoSpaceDN w:val="0"/>
        <w:adjustRightInd w:val="0"/>
        <w:rPr>
          <w:rFonts w:cs="Arial"/>
          <w:szCs w:val="24"/>
        </w:rPr>
      </w:pPr>
      <w:r w:rsidRPr="0061133A">
        <w:rPr>
          <w:rFonts w:cs="Arial"/>
          <w:szCs w:val="24"/>
        </w:rPr>
        <w:t xml:space="preserve">Pursuant to </w:t>
      </w:r>
      <w:r w:rsidRPr="0061133A">
        <w:rPr>
          <w:rFonts w:cs="Arial"/>
          <w:b/>
          <w:bCs/>
          <w:szCs w:val="24"/>
        </w:rPr>
        <w:t>GOV §11340.1(a)</w:t>
      </w:r>
      <w:r w:rsidRPr="0061133A">
        <w:rPr>
          <w:rFonts w:cs="Arial"/>
          <w:szCs w:val="24"/>
        </w:rPr>
        <w:t xml:space="preserve">, agencies shall actively seek to reduce the unnecessary regulatory burden on private individuals and entities by substituting performance standards for prescriptive standards wherever performance standards can be reasonably expected to be as effective and less burdensome, and that this substitution shall be considered during the course of the agency rulemaking process. </w:t>
      </w:r>
    </w:p>
    <w:p w14:paraId="416AC948" w14:textId="77777777" w:rsidR="004C2FD7" w:rsidRPr="0061133A" w:rsidRDefault="004C2FD7" w:rsidP="004C2FD7">
      <w:pPr>
        <w:autoSpaceDE w:val="0"/>
        <w:autoSpaceDN w:val="0"/>
        <w:adjustRightInd w:val="0"/>
        <w:rPr>
          <w:rFonts w:cs="Arial"/>
          <w:szCs w:val="24"/>
        </w:rPr>
      </w:pPr>
    </w:p>
    <w:p w14:paraId="38B89584" w14:textId="72CC6AA1" w:rsidR="001E76DD" w:rsidRPr="0061133A" w:rsidRDefault="004C2FD7" w:rsidP="001E76DD">
      <w:pPr>
        <w:autoSpaceDE w:val="0"/>
        <w:autoSpaceDN w:val="0"/>
        <w:adjustRightInd w:val="0"/>
        <w:rPr>
          <w:rFonts w:cs="Arial"/>
          <w:bCs/>
          <w:szCs w:val="24"/>
        </w:rPr>
      </w:pPr>
      <w:r w:rsidRPr="0061133A">
        <w:rPr>
          <w:rFonts w:cs="Arial"/>
          <w:szCs w:val="24"/>
        </w:rPr>
        <w:t xml:space="preserve">The </w:t>
      </w:r>
      <w:r w:rsidR="001E76DD" w:rsidRPr="0061133A">
        <w:rPr>
          <w:rFonts w:cs="Arial"/>
          <w:szCs w:val="24"/>
        </w:rPr>
        <w:t xml:space="preserve">proposed action is </w:t>
      </w:r>
      <w:r w:rsidR="00194006">
        <w:rPr>
          <w:rFonts w:cs="Arial"/>
          <w:szCs w:val="24"/>
        </w:rPr>
        <w:t xml:space="preserve">as </w:t>
      </w:r>
      <w:r w:rsidR="001E76DD" w:rsidRPr="0061133A">
        <w:rPr>
          <w:rFonts w:cs="Arial"/>
          <w:szCs w:val="24"/>
        </w:rPr>
        <w:t>prescriptive as necessary to address the proble</w:t>
      </w:r>
      <w:r w:rsidR="00194006">
        <w:rPr>
          <w:rFonts w:cs="Arial"/>
          <w:szCs w:val="24"/>
        </w:rPr>
        <w:t xml:space="preserve">m, and contain a mix of performance-based and prescriptive requirements. Current </w:t>
      </w:r>
      <w:r w:rsidR="006B09FE">
        <w:rPr>
          <w:rFonts w:cs="Arial"/>
          <w:szCs w:val="24"/>
        </w:rPr>
        <w:t>R</w:t>
      </w:r>
      <w:r w:rsidR="00194006">
        <w:rPr>
          <w:rFonts w:cs="Arial"/>
          <w:szCs w:val="24"/>
        </w:rPr>
        <w:t>ules surrounding</w:t>
      </w:r>
      <w:r w:rsidR="00406668">
        <w:rPr>
          <w:rFonts w:cs="Arial"/>
          <w:szCs w:val="24"/>
        </w:rPr>
        <w:t xml:space="preserve"> </w:t>
      </w:r>
      <w:r w:rsidR="007765DA">
        <w:rPr>
          <w:rFonts w:cs="Arial"/>
          <w:szCs w:val="24"/>
        </w:rPr>
        <w:t>operations in the Southern Subdistrict and affected counties</w:t>
      </w:r>
      <w:r w:rsidR="00194006">
        <w:rPr>
          <w:rFonts w:cs="Arial"/>
          <w:szCs w:val="24"/>
        </w:rPr>
        <w:t xml:space="preserve"> are based in prescriptive minimum requirements for the protection of the state</w:t>
      </w:r>
      <w:r w:rsidR="007765DA">
        <w:rPr>
          <w:rFonts w:cs="Arial"/>
          <w:szCs w:val="24"/>
        </w:rPr>
        <w:t>’</w:t>
      </w:r>
      <w:r w:rsidR="00194006">
        <w:rPr>
          <w:rFonts w:cs="Arial"/>
          <w:szCs w:val="24"/>
        </w:rPr>
        <w:t>s forest resources, which are necessary in order to accommodate for the levels of individual project review which occurs for various permitting vehicles for timber operations. The prescriptive regulations proposed in this action are necessary in order to provide adequate clarity within the regulations.</w:t>
      </w:r>
    </w:p>
    <w:p w14:paraId="1C4CB1F0" w14:textId="77777777" w:rsidR="004C2FD7" w:rsidRPr="0061133A" w:rsidRDefault="004C2FD7" w:rsidP="004C2FD7">
      <w:pPr>
        <w:rPr>
          <w:rFonts w:cs="Arial"/>
          <w:szCs w:val="24"/>
        </w:rPr>
      </w:pPr>
    </w:p>
    <w:p w14:paraId="4552F484" w14:textId="77777777" w:rsidR="004C2FD7" w:rsidRPr="0061133A" w:rsidRDefault="004C2FD7" w:rsidP="004C2FD7">
      <w:pPr>
        <w:rPr>
          <w:rFonts w:cs="Arial"/>
          <w:szCs w:val="24"/>
        </w:rPr>
      </w:pPr>
      <w:r w:rsidRPr="0061133A">
        <w:rPr>
          <w:rFonts w:cs="Arial"/>
          <w:szCs w:val="24"/>
        </w:rPr>
        <w:t xml:space="preserve">Pursuant to </w:t>
      </w:r>
      <w:r w:rsidRPr="0061133A">
        <w:rPr>
          <w:rFonts w:cs="Arial"/>
          <w:b/>
          <w:bCs/>
          <w:szCs w:val="24"/>
        </w:rPr>
        <w:t>GOV § 11346.2(b)(1)</w:t>
      </w:r>
      <w:r w:rsidRPr="0061133A">
        <w:rPr>
          <w:rFonts w:cs="Arial"/>
          <w:szCs w:val="24"/>
        </w:rPr>
        <w:t xml:space="preserve">, the proposed action does not mandate the use of specific technologies or equipment. </w:t>
      </w:r>
    </w:p>
    <w:p w14:paraId="1A7B4BDD" w14:textId="77777777" w:rsidR="004C2FD7" w:rsidRPr="0061133A" w:rsidRDefault="004C2FD7" w:rsidP="004C2FD7">
      <w:pPr>
        <w:rPr>
          <w:rFonts w:cs="Arial"/>
          <w:szCs w:val="24"/>
        </w:rPr>
      </w:pPr>
    </w:p>
    <w:p w14:paraId="071A23F2" w14:textId="77777777" w:rsidR="004C2FD7" w:rsidRPr="0061133A" w:rsidRDefault="004C2FD7" w:rsidP="004C2FD7">
      <w:pPr>
        <w:autoSpaceDE w:val="0"/>
        <w:autoSpaceDN w:val="0"/>
        <w:adjustRightInd w:val="0"/>
        <w:rPr>
          <w:rFonts w:cs="Arial"/>
          <w:szCs w:val="24"/>
        </w:rPr>
      </w:pPr>
      <w:r w:rsidRPr="0061133A">
        <w:rPr>
          <w:rFonts w:cs="Arial"/>
          <w:szCs w:val="24"/>
        </w:rPr>
        <w:t xml:space="preserve">Pursuant to </w:t>
      </w:r>
      <w:r w:rsidRPr="0061133A">
        <w:rPr>
          <w:rFonts w:cs="Arial"/>
          <w:b/>
          <w:bCs/>
          <w:szCs w:val="24"/>
        </w:rPr>
        <w:t>GOV § 11346.2(b)(4)(A)</w:t>
      </w:r>
      <w:r w:rsidR="00587CD9" w:rsidRPr="0061133A">
        <w:rPr>
          <w:rFonts w:cs="Arial"/>
          <w:szCs w:val="24"/>
        </w:rPr>
        <w:t>, the above</w:t>
      </w:r>
      <w:r w:rsidRPr="0061133A">
        <w:rPr>
          <w:rFonts w:cs="Arial"/>
          <w:szCs w:val="24"/>
        </w:rPr>
        <w:t>mentioned alternatives were</w:t>
      </w:r>
    </w:p>
    <w:p w14:paraId="10E1B968" w14:textId="77777777" w:rsidR="004C2FD7" w:rsidRPr="0061133A" w:rsidRDefault="004C2FD7" w:rsidP="004C2FD7">
      <w:pPr>
        <w:autoSpaceDE w:val="0"/>
        <w:autoSpaceDN w:val="0"/>
        <w:adjustRightInd w:val="0"/>
        <w:rPr>
          <w:rFonts w:cs="Arial"/>
          <w:szCs w:val="24"/>
        </w:rPr>
      </w:pPr>
      <w:r w:rsidRPr="0061133A">
        <w:rPr>
          <w:rFonts w:cs="Arial"/>
          <w:szCs w:val="24"/>
        </w:rPr>
        <w:t>considered and ultimately rejected by the Board in favor of the proposed action. The</w:t>
      </w:r>
    </w:p>
    <w:p w14:paraId="3E9290FD" w14:textId="77777777" w:rsidR="004C2FD7" w:rsidRPr="0061133A" w:rsidRDefault="004C2FD7" w:rsidP="004C2FD7">
      <w:pPr>
        <w:autoSpaceDE w:val="0"/>
        <w:autoSpaceDN w:val="0"/>
        <w:adjustRightInd w:val="0"/>
        <w:rPr>
          <w:rFonts w:cs="Arial"/>
          <w:szCs w:val="24"/>
        </w:rPr>
      </w:pPr>
      <w:r w:rsidRPr="0061133A">
        <w:rPr>
          <w:rFonts w:cs="Arial"/>
          <w:szCs w:val="24"/>
        </w:rPr>
        <w:t>proposed action does not mandate the use of specific technologies or equipment, but</w:t>
      </w:r>
    </w:p>
    <w:p w14:paraId="17D11B52" w14:textId="77777777" w:rsidR="004C2FD7" w:rsidRPr="0061133A" w:rsidRDefault="00683EEE" w:rsidP="00683EEE">
      <w:pPr>
        <w:autoSpaceDE w:val="0"/>
        <w:autoSpaceDN w:val="0"/>
        <w:adjustRightInd w:val="0"/>
        <w:rPr>
          <w:rFonts w:cs="Arial"/>
          <w:szCs w:val="24"/>
        </w:rPr>
      </w:pPr>
      <w:r w:rsidRPr="0061133A">
        <w:rPr>
          <w:rFonts w:cs="Arial"/>
          <w:szCs w:val="24"/>
        </w:rPr>
        <w:t>does prescribe specific actions.</w:t>
      </w:r>
    </w:p>
    <w:p w14:paraId="4C11D15C" w14:textId="77777777" w:rsidR="00D715A9" w:rsidRPr="0061133A" w:rsidRDefault="00D715A9" w:rsidP="003D67C9">
      <w:pPr>
        <w:rPr>
          <w:rFonts w:cs="Arial"/>
          <w:bCs/>
          <w:szCs w:val="24"/>
          <w:highlight w:val="yellow"/>
        </w:rPr>
      </w:pPr>
    </w:p>
    <w:p w14:paraId="62999594" w14:textId="77777777" w:rsidR="00BB66F3" w:rsidRPr="0061133A" w:rsidRDefault="00BB66F3" w:rsidP="002247EE">
      <w:pPr>
        <w:pStyle w:val="Heading1"/>
      </w:pPr>
      <w:r w:rsidRPr="0061133A">
        <w:t>FACTS, EVIDENCE, DOCUMENTS, TESTIMONY, OR OTHER EVIDENCE RELIED UPON TO SUPPORT INITIAL DETERMINATION IN THE NOTICE THAT THE PROPOSED ACTION WILL NOT HAVE A SIGNIFICANT ADVERSE ECONOMIC IMPACT ON BUSINESS (pursuant to GOV § 11346.2(b)(5))</w:t>
      </w:r>
    </w:p>
    <w:p w14:paraId="390C42D5" w14:textId="77777777" w:rsidR="00BB66F3" w:rsidRDefault="0080587B" w:rsidP="00686CCD">
      <w:pPr>
        <w:rPr>
          <w:rFonts w:cs="Arial"/>
          <w:szCs w:val="24"/>
        </w:rPr>
      </w:pPr>
      <w:r w:rsidRPr="0061133A">
        <w:rPr>
          <w:rFonts w:cs="Arial"/>
          <w:szCs w:val="24"/>
        </w:rPr>
        <w:t>The fiscal and economic impact analysis for these amendments relies upon contemplation, by the Board, of the economic impact of the provisions of the proposed action through the lens of the decades of experience practicing forestry in California that the Board brings to bear on regulatory development.</w:t>
      </w:r>
      <w:r w:rsidRPr="0061133A">
        <w:t xml:space="preserve">  </w:t>
      </w:r>
    </w:p>
    <w:p w14:paraId="266CA6B8" w14:textId="77777777" w:rsidR="008E0C5D" w:rsidRDefault="008E0C5D" w:rsidP="00686CCD">
      <w:pPr>
        <w:rPr>
          <w:rFonts w:cs="Arial"/>
          <w:szCs w:val="24"/>
        </w:rPr>
      </w:pPr>
    </w:p>
    <w:p w14:paraId="3144A34E" w14:textId="77777777" w:rsidR="004B3C59" w:rsidRPr="004B3C59" w:rsidRDefault="004B3C59" w:rsidP="00686CCD">
      <w:r w:rsidRPr="0061133A">
        <w:t xml:space="preserve">The </w:t>
      </w:r>
      <w:r w:rsidRPr="004B3C59">
        <w:rPr>
          <w:bCs/>
        </w:rPr>
        <w:t>effect</w:t>
      </w:r>
      <w:r w:rsidRPr="0061133A">
        <w:t xml:space="preserve"> of the proposed action is </w:t>
      </w:r>
      <w:r>
        <w:t xml:space="preserve">a clarification and extension of existing state forest practice law. The clarifications and timing extensions provided by the proposed action do not impose additional regulatory burden on individuals or businesses which choose to engage in the discretionary timber harvesting permits provided by the proposed </w:t>
      </w:r>
      <w:r>
        <w:lastRenderedPageBreak/>
        <w:t>regulations. There are no potential economic impacts associated with the proposed action.</w:t>
      </w:r>
    </w:p>
    <w:p w14:paraId="3139C599" w14:textId="77777777" w:rsidR="004B3C59" w:rsidRDefault="004B3C59" w:rsidP="00686CCD">
      <w:pPr>
        <w:rPr>
          <w:rFonts w:cs="Arial"/>
          <w:szCs w:val="24"/>
        </w:rPr>
      </w:pPr>
    </w:p>
    <w:p w14:paraId="105E4564" w14:textId="77777777" w:rsidR="008E0C5D" w:rsidRPr="0061133A" w:rsidRDefault="008E0C5D" w:rsidP="00686CCD">
      <w:pPr>
        <w:rPr>
          <w:rFonts w:cs="Arial"/>
          <w:szCs w:val="24"/>
        </w:rPr>
      </w:pPr>
      <w:r w:rsidRPr="0061133A">
        <w:rPr>
          <w:rFonts w:cs="Arial"/>
          <w:szCs w:val="24"/>
        </w:rPr>
        <w:t xml:space="preserve">The proposed action will </w:t>
      </w:r>
      <w:r>
        <w:rPr>
          <w:rFonts w:cs="Arial"/>
          <w:szCs w:val="24"/>
        </w:rPr>
        <w:t xml:space="preserve">not </w:t>
      </w:r>
      <w:r w:rsidRPr="0061133A">
        <w:rPr>
          <w:rFonts w:cs="Arial"/>
          <w:szCs w:val="24"/>
        </w:rPr>
        <w:t>have a statewide adverse economic impact directly affecting businesses</w:t>
      </w:r>
      <w:r>
        <w:rPr>
          <w:rFonts w:cs="Arial"/>
          <w:szCs w:val="24"/>
        </w:rPr>
        <w:t xml:space="preserve"> as it does not impose any requirements on businesses. </w:t>
      </w:r>
    </w:p>
    <w:p w14:paraId="0B98D9C2" w14:textId="77777777" w:rsidR="00BB66F3" w:rsidRPr="0061133A" w:rsidRDefault="00BB66F3" w:rsidP="00BB66F3">
      <w:pPr>
        <w:rPr>
          <w:rFonts w:cs="Arial"/>
          <w:szCs w:val="24"/>
        </w:rPr>
      </w:pPr>
    </w:p>
    <w:p w14:paraId="01E6A572" w14:textId="77777777" w:rsidR="00BB66F3" w:rsidRPr="0061133A" w:rsidRDefault="00BB66F3" w:rsidP="002247EE">
      <w:pPr>
        <w:pStyle w:val="Heading1"/>
      </w:pPr>
      <w:r w:rsidRPr="0061133A">
        <w:t>DESCRIPTION OF EFFORTS TO AVOID UNNECESSARY DUPLICATION OR CONFLICT WITH THE CODE OF FEDERAL REGULATION (pursuant to GOV § 11346.2(b)(6)</w:t>
      </w:r>
    </w:p>
    <w:p w14:paraId="0865C236" w14:textId="3C8A7A8B" w:rsidR="00E13A0B" w:rsidRPr="0061133A" w:rsidRDefault="00E13A0B" w:rsidP="00E13A0B">
      <w:pPr>
        <w:rPr>
          <w:rFonts w:cs="Arial"/>
          <w:szCs w:val="24"/>
        </w:rPr>
      </w:pPr>
      <w:r w:rsidRPr="0061133A">
        <w:rPr>
          <w:rFonts w:cs="Arial"/>
          <w:szCs w:val="24"/>
        </w:rPr>
        <w:t xml:space="preserve">The Code of Federal Regulations has been reviewed and based on this review, the Board found that the proposed action neither conflicts with, nor duplicates Federal regulations. There are no comparable Federal regulations </w:t>
      </w:r>
      <w:r w:rsidR="002117AC">
        <w:rPr>
          <w:rFonts w:cs="Arial"/>
          <w:szCs w:val="24"/>
        </w:rPr>
        <w:t xml:space="preserve">related to conducting </w:t>
      </w:r>
      <w:r w:rsidR="006B09FE">
        <w:rPr>
          <w:rFonts w:cs="Arial"/>
          <w:szCs w:val="24"/>
        </w:rPr>
        <w:t>t</w:t>
      </w:r>
      <w:r w:rsidR="002117AC">
        <w:rPr>
          <w:rFonts w:cs="Arial"/>
          <w:szCs w:val="24"/>
        </w:rPr>
        <w:t xml:space="preserve">imber </w:t>
      </w:r>
      <w:r w:rsidR="006B09FE">
        <w:rPr>
          <w:rFonts w:cs="Arial"/>
          <w:szCs w:val="24"/>
        </w:rPr>
        <w:t>o</w:t>
      </w:r>
      <w:r w:rsidR="002117AC">
        <w:rPr>
          <w:rFonts w:cs="Arial"/>
          <w:szCs w:val="24"/>
        </w:rPr>
        <w:t>perations on private, state, or municipal forest lands</w:t>
      </w:r>
      <w:r w:rsidRPr="0061133A">
        <w:rPr>
          <w:rFonts w:cs="Arial"/>
          <w:szCs w:val="24"/>
        </w:rPr>
        <w:t xml:space="preserve">. </w:t>
      </w:r>
    </w:p>
    <w:p w14:paraId="42D84326" w14:textId="77777777" w:rsidR="00E96FB7" w:rsidRPr="0061133A" w:rsidRDefault="00E96FB7" w:rsidP="00E13A0B">
      <w:pPr>
        <w:rPr>
          <w:rFonts w:cs="Arial"/>
          <w:szCs w:val="24"/>
        </w:rPr>
      </w:pPr>
    </w:p>
    <w:p w14:paraId="7D94D5BE" w14:textId="77777777" w:rsidR="00C91F5D" w:rsidRPr="0061133A" w:rsidRDefault="00E96FB7" w:rsidP="002247EE">
      <w:pPr>
        <w:pStyle w:val="Heading1"/>
      </w:pPr>
      <w:r w:rsidRPr="0061133A">
        <w:t xml:space="preserve">POSSIBLE SIGNIFICANT ADVERSE ENVIRONMENTAL EFFECTS AND MITIGATIONS CEQA </w:t>
      </w:r>
    </w:p>
    <w:p w14:paraId="51D8DFD8" w14:textId="77777777" w:rsidR="0053106C" w:rsidRDefault="0053106C" w:rsidP="0053106C">
      <w:pPr>
        <w:pStyle w:val="CommentText"/>
        <w:rPr>
          <w:rFonts w:cs="Arial"/>
          <w:szCs w:val="24"/>
        </w:rPr>
      </w:pPr>
      <w:r w:rsidRPr="0053106C">
        <w:rPr>
          <w:rFonts w:cs="Arial"/>
          <w:szCs w:val="24"/>
        </w:rPr>
        <w:t xml:space="preserve">CEQA requires review, evaluation and environmental documentation of potential significant environmental impacts from a qualified Project. Pursuant to case law, the review and processing of Plans has been found to be a Project under CEQA. </w:t>
      </w:r>
    </w:p>
    <w:p w14:paraId="08104B32" w14:textId="77777777" w:rsidR="0053106C" w:rsidRDefault="0053106C" w:rsidP="0053106C">
      <w:pPr>
        <w:pStyle w:val="CommentText"/>
        <w:rPr>
          <w:rFonts w:cs="Arial"/>
          <w:szCs w:val="24"/>
        </w:rPr>
      </w:pPr>
    </w:p>
    <w:p w14:paraId="74217BF3" w14:textId="77777777" w:rsidR="0053106C" w:rsidRDefault="0053106C" w:rsidP="0053106C">
      <w:pPr>
        <w:pStyle w:val="CommentText"/>
        <w:rPr>
          <w:rFonts w:cs="Arial"/>
          <w:szCs w:val="24"/>
        </w:rPr>
      </w:pPr>
      <w:r w:rsidRPr="0053106C">
        <w:rPr>
          <w:rFonts w:cs="Arial"/>
          <w:szCs w:val="24"/>
        </w:rPr>
        <w:t>Additionally, the Board’s rulemaking process is a certified regulatory program having been certified by the Secretary of Resources as meeting the requirements of PRC § 21080.5.</w:t>
      </w:r>
    </w:p>
    <w:p w14:paraId="439D21B9" w14:textId="77777777" w:rsidR="00460AE6" w:rsidRPr="0053106C" w:rsidRDefault="00460AE6" w:rsidP="0053106C">
      <w:pPr>
        <w:pStyle w:val="CommentText"/>
        <w:rPr>
          <w:rFonts w:cs="Arial"/>
          <w:szCs w:val="24"/>
        </w:rPr>
      </w:pPr>
    </w:p>
    <w:p w14:paraId="7E238733" w14:textId="77777777" w:rsidR="0053106C" w:rsidRDefault="0053106C" w:rsidP="0053106C">
      <w:pPr>
        <w:pStyle w:val="CommentText"/>
        <w:rPr>
          <w:rFonts w:cs="Arial"/>
          <w:szCs w:val="24"/>
        </w:rPr>
      </w:pPr>
      <w:r w:rsidRPr="0053106C">
        <w:rPr>
          <w:rFonts w:cs="Arial"/>
          <w:szCs w:val="24"/>
        </w:rPr>
        <w:t>While certified regulatory programs are excused from certain procedural requirements of CEQA, they must nevertheless follow CEQA's substantive requirements, including PRC § 21081. Under PRC § 21081, a decision making agency is prohibited from approving a Project for which significant environmental effects have been identified unless it makes specific findings about alternatives and mitigation measures</w:t>
      </w:r>
    </w:p>
    <w:p w14:paraId="3406BD4B" w14:textId="77777777" w:rsidR="00460AE6" w:rsidRPr="0053106C" w:rsidRDefault="00460AE6" w:rsidP="0053106C">
      <w:pPr>
        <w:pStyle w:val="CommentText"/>
        <w:rPr>
          <w:rFonts w:cs="Arial"/>
          <w:szCs w:val="24"/>
        </w:rPr>
      </w:pPr>
    </w:p>
    <w:p w14:paraId="0198B334" w14:textId="77777777" w:rsidR="0053106C" w:rsidRDefault="0053106C" w:rsidP="0053106C">
      <w:pPr>
        <w:pStyle w:val="CommentText"/>
        <w:rPr>
          <w:rFonts w:cs="Arial"/>
          <w:szCs w:val="24"/>
        </w:rPr>
      </w:pPr>
      <w:r w:rsidRPr="0053106C">
        <w:rPr>
          <w:rFonts w:cs="Arial"/>
          <w:szCs w:val="24"/>
        </w:rPr>
        <w:t>Further, pursuant to PRC § 21080.5(d)(2)(B), guidelines for the orderly evaluation of proposed activities and the preparation of the Plan or other written documentation in a manner consistent with the environmental protection purposes of the regulatory program are required by the proposed action and existing rules.</w:t>
      </w:r>
    </w:p>
    <w:p w14:paraId="5A1F73E8" w14:textId="77777777" w:rsidR="00460AE6" w:rsidRPr="0053106C" w:rsidRDefault="00460AE6" w:rsidP="0053106C">
      <w:pPr>
        <w:pStyle w:val="CommentText"/>
        <w:rPr>
          <w:rFonts w:cs="Arial"/>
          <w:szCs w:val="24"/>
        </w:rPr>
      </w:pPr>
    </w:p>
    <w:p w14:paraId="03AE76F5" w14:textId="1CE835D5" w:rsidR="0053106C" w:rsidRDefault="0053106C" w:rsidP="0053106C">
      <w:pPr>
        <w:pStyle w:val="CommentText"/>
        <w:rPr>
          <w:rFonts w:cs="Arial"/>
          <w:szCs w:val="24"/>
        </w:rPr>
      </w:pPr>
      <w:r w:rsidRPr="0053106C">
        <w:rPr>
          <w:rFonts w:cs="Arial"/>
          <w:szCs w:val="24"/>
        </w:rPr>
        <w:t xml:space="preserve">The proposed action </w:t>
      </w:r>
      <w:r w:rsidR="00266555">
        <w:rPr>
          <w:rFonts w:cs="Arial"/>
          <w:szCs w:val="24"/>
        </w:rPr>
        <w:t xml:space="preserve">represents clarification of the </w:t>
      </w:r>
      <w:r w:rsidRPr="0053106C">
        <w:rPr>
          <w:rFonts w:cs="Arial"/>
          <w:szCs w:val="24"/>
        </w:rPr>
        <w:t xml:space="preserve">state’s </w:t>
      </w:r>
      <w:r w:rsidR="00266555">
        <w:rPr>
          <w:rFonts w:cs="Arial"/>
          <w:szCs w:val="24"/>
        </w:rPr>
        <w:t xml:space="preserve">existing </w:t>
      </w:r>
      <w:r w:rsidRPr="0053106C">
        <w:rPr>
          <w:rFonts w:cs="Arial"/>
          <w:szCs w:val="24"/>
        </w:rPr>
        <w:t>comprehensive Forest Practice Program</w:t>
      </w:r>
      <w:r w:rsidR="00266555">
        <w:rPr>
          <w:rFonts w:cs="Arial"/>
          <w:szCs w:val="24"/>
        </w:rPr>
        <w:t>,</w:t>
      </w:r>
      <w:r w:rsidRPr="0053106C">
        <w:rPr>
          <w:rFonts w:cs="Arial"/>
          <w:szCs w:val="24"/>
        </w:rPr>
        <w:t xml:space="preserve"> under which all commercial timber harvest activities are regulated</w:t>
      </w:r>
      <w:r w:rsidR="00266555">
        <w:rPr>
          <w:rFonts w:cs="Arial"/>
          <w:szCs w:val="24"/>
        </w:rPr>
        <w:t>, through the adoption of additional established environmental protection measures</w:t>
      </w:r>
      <w:r w:rsidRPr="0053106C">
        <w:rPr>
          <w:rFonts w:cs="Arial"/>
          <w:szCs w:val="24"/>
        </w:rPr>
        <w:t xml:space="preserve">. The Rules which have been developed to address potential impacts to forest resources, including both individual and cumulative impacts, project specific mitigations along with </w:t>
      </w:r>
      <w:r w:rsidR="00543C87">
        <w:rPr>
          <w:bCs/>
        </w:rPr>
        <w:t>Department</w:t>
      </w:r>
      <w:r w:rsidR="00543C87" w:rsidRPr="0053106C">
        <w:rPr>
          <w:rFonts w:cs="Arial"/>
          <w:szCs w:val="24"/>
        </w:rPr>
        <w:t xml:space="preserve"> </w:t>
      </w:r>
      <w:r w:rsidRPr="0053106C">
        <w:rPr>
          <w:rFonts w:cs="Arial"/>
          <w:szCs w:val="24"/>
        </w:rPr>
        <w:t>oversight (of rule compliance) function expressly to prevent the potential for significant adverse environmental effects.</w:t>
      </w:r>
    </w:p>
    <w:p w14:paraId="5716549E" w14:textId="77777777" w:rsidR="00460AE6" w:rsidRDefault="00460AE6" w:rsidP="0053106C">
      <w:pPr>
        <w:pStyle w:val="CommentText"/>
        <w:rPr>
          <w:rFonts w:cs="Arial"/>
          <w:szCs w:val="24"/>
        </w:rPr>
      </w:pPr>
    </w:p>
    <w:p w14:paraId="0EB91368" w14:textId="3E171F49" w:rsidR="00266555" w:rsidRDefault="009A436F" w:rsidP="0053106C">
      <w:pPr>
        <w:pStyle w:val="CommentText"/>
        <w:rPr>
          <w:rFonts w:cs="Arial"/>
          <w:szCs w:val="24"/>
        </w:rPr>
      </w:pPr>
      <w:r>
        <w:rPr>
          <w:rFonts w:cs="Arial"/>
          <w:szCs w:val="24"/>
        </w:rPr>
        <w:t xml:space="preserve">The proposed action utilizes largely extant prescriptive requirements for timber operations to </w:t>
      </w:r>
      <w:r w:rsidR="00266555">
        <w:rPr>
          <w:rFonts w:cs="Arial"/>
          <w:szCs w:val="24"/>
        </w:rPr>
        <w:t xml:space="preserve">clarify the </w:t>
      </w:r>
      <w:r w:rsidR="006B09FE">
        <w:rPr>
          <w:rFonts w:cs="Arial"/>
          <w:szCs w:val="24"/>
        </w:rPr>
        <w:t>requirements for timber operations within the Southern Subdistrict and Santa Cruz County</w:t>
      </w:r>
      <w:r>
        <w:rPr>
          <w:rFonts w:cs="Arial"/>
          <w:szCs w:val="24"/>
        </w:rPr>
        <w:t xml:space="preserve">. </w:t>
      </w:r>
    </w:p>
    <w:p w14:paraId="6D2A46BC" w14:textId="77777777" w:rsidR="00266555" w:rsidRDefault="00266555" w:rsidP="0053106C">
      <w:pPr>
        <w:pStyle w:val="CommentText"/>
        <w:rPr>
          <w:rFonts w:cs="Arial"/>
          <w:szCs w:val="24"/>
        </w:rPr>
      </w:pPr>
    </w:p>
    <w:p w14:paraId="09E87EDB" w14:textId="11B6358E" w:rsidR="008A7EFD" w:rsidRDefault="00266555" w:rsidP="0053106C">
      <w:pPr>
        <w:pStyle w:val="CommentText"/>
        <w:rPr>
          <w:rFonts w:cs="Arial"/>
          <w:szCs w:val="24"/>
        </w:rPr>
      </w:pPr>
      <w:r>
        <w:rPr>
          <w:rFonts w:cs="Arial"/>
          <w:szCs w:val="24"/>
        </w:rPr>
        <w:t xml:space="preserve">Articles 1 through 14 of Subchapters 4, 5, and 6 of the Forest Practice Act </w:t>
      </w:r>
      <w:r w:rsidR="009A436F">
        <w:rPr>
          <w:rFonts w:cs="Arial"/>
          <w:szCs w:val="24"/>
        </w:rPr>
        <w:t>impose</w:t>
      </w:r>
      <w:r w:rsidR="00D16A0D">
        <w:rPr>
          <w:rFonts w:cs="Arial"/>
          <w:szCs w:val="24"/>
        </w:rPr>
        <w:t xml:space="preserve"> a </w:t>
      </w:r>
      <w:r>
        <w:rPr>
          <w:rFonts w:cs="Arial"/>
          <w:szCs w:val="24"/>
        </w:rPr>
        <w:t>combination</w:t>
      </w:r>
      <w:r w:rsidR="00D16A0D">
        <w:rPr>
          <w:rFonts w:cs="Arial"/>
          <w:szCs w:val="24"/>
        </w:rPr>
        <w:t xml:space="preserve"> of performance and</w:t>
      </w:r>
      <w:r w:rsidR="009A436F">
        <w:rPr>
          <w:rFonts w:cs="Arial"/>
          <w:szCs w:val="24"/>
        </w:rPr>
        <w:t xml:space="preserve"> prescriptive requirements </w:t>
      </w:r>
      <w:r>
        <w:rPr>
          <w:rFonts w:cs="Arial"/>
          <w:szCs w:val="24"/>
        </w:rPr>
        <w:t xml:space="preserve">on </w:t>
      </w:r>
      <w:r w:rsidR="006B09FE">
        <w:rPr>
          <w:rFonts w:cs="Arial"/>
          <w:szCs w:val="24"/>
        </w:rPr>
        <w:t>t</w:t>
      </w:r>
      <w:r>
        <w:rPr>
          <w:rFonts w:cs="Arial"/>
          <w:szCs w:val="24"/>
        </w:rPr>
        <w:t xml:space="preserve">imber </w:t>
      </w:r>
      <w:r w:rsidR="006B09FE">
        <w:rPr>
          <w:rFonts w:cs="Arial"/>
          <w:szCs w:val="24"/>
        </w:rPr>
        <w:t>o</w:t>
      </w:r>
      <w:r>
        <w:rPr>
          <w:rFonts w:cs="Arial"/>
          <w:szCs w:val="24"/>
        </w:rPr>
        <w:t xml:space="preserve">perations which preserve and enhance environmental </w:t>
      </w:r>
      <w:r w:rsidR="008A7EFD">
        <w:rPr>
          <w:rFonts w:cs="Arial"/>
          <w:szCs w:val="24"/>
        </w:rPr>
        <w:t>quality,</w:t>
      </w:r>
      <w:r>
        <w:rPr>
          <w:rFonts w:cs="Arial"/>
          <w:szCs w:val="24"/>
        </w:rPr>
        <w:t xml:space="preserve"> and which </w:t>
      </w:r>
      <w:r w:rsidR="008A7EFD">
        <w:rPr>
          <w:rFonts w:cs="Arial"/>
          <w:szCs w:val="24"/>
        </w:rPr>
        <w:t>serve to prevent potential environmental impacts</w:t>
      </w:r>
      <w:r w:rsidR="009A436F">
        <w:rPr>
          <w:rFonts w:cs="Arial"/>
          <w:szCs w:val="24"/>
        </w:rPr>
        <w:t xml:space="preserve"> </w:t>
      </w:r>
      <w:r w:rsidR="008A7EFD">
        <w:rPr>
          <w:rFonts w:cs="Arial"/>
          <w:szCs w:val="24"/>
        </w:rPr>
        <w:t xml:space="preserve">resulting from such operations. Timber </w:t>
      </w:r>
      <w:r w:rsidR="006B09FE">
        <w:rPr>
          <w:rFonts w:cs="Arial"/>
          <w:szCs w:val="24"/>
        </w:rPr>
        <w:t>o</w:t>
      </w:r>
      <w:r w:rsidR="008A7EFD">
        <w:rPr>
          <w:rFonts w:cs="Arial"/>
          <w:szCs w:val="24"/>
        </w:rPr>
        <w:t xml:space="preserve">perations pursuant to </w:t>
      </w:r>
      <w:r w:rsidR="006B09FE">
        <w:rPr>
          <w:rFonts w:cs="Arial"/>
          <w:szCs w:val="24"/>
        </w:rPr>
        <w:t>noticing requirements and operations within the Southern Subdistrict and all of the counties therein</w:t>
      </w:r>
      <w:r w:rsidR="008A7EFD">
        <w:rPr>
          <w:rFonts w:cs="Arial"/>
          <w:szCs w:val="24"/>
        </w:rPr>
        <w:t xml:space="preserve"> are all currently subject to these regulatory requirements. The proposed action does not eliminate any extant environmental protection regulations, but does introduce additional prescriptive prohibitions on certain activities, clarifies others, and greatly improves the clarity surrounding the disclosure required for </w:t>
      </w:r>
      <w:r w:rsidR="002E0779">
        <w:rPr>
          <w:rFonts w:cs="Arial"/>
          <w:szCs w:val="24"/>
        </w:rPr>
        <w:t>this</w:t>
      </w:r>
      <w:r w:rsidR="008A7EFD">
        <w:rPr>
          <w:rFonts w:cs="Arial"/>
          <w:szCs w:val="24"/>
        </w:rPr>
        <w:t xml:space="preserve"> process. Please see discussion of individual provisions within “</w:t>
      </w:r>
      <w:r w:rsidR="008A7EFD" w:rsidRPr="008A7EFD">
        <w:rPr>
          <w:rFonts w:cs="Arial"/>
          <w:szCs w:val="24"/>
        </w:rPr>
        <w:t>Specific Purpose Of Each Adoption, Amendment Or Repeal (Pursuant To Gov § 11346.2(B)(1)) And The Rationale For The Agency’s Determination That Each Adoption, Amendment Or Repeal Is Reasonably Necessary To Carry Out The Purpose(S) Of The Statute(S) Or Other Provisions Of Law That The Action Is Implementing, Interpreting Or Making Specific And To Address The Problem For Which It Is Proposed (Pursuant To Gov §§ 11346.2(B)(1) And 11349(A) And 1 C</w:t>
      </w:r>
      <w:r w:rsidR="008A7EFD">
        <w:rPr>
          <w:rFonts w:cs="Arial"/>
          <w:szCs w:val="24"/>
        </w:rPr>
        <w:t>CR</w:t>
      </w:r>
      <w:r w:rsidR="008A7EFD" w:rsidRPr="008A7EFD">
        <w:rPr>
          <w:rFonts w:cs="Arial"/>
          <w:szCs w:val="24"/>
        </w:rPr>
        <w:t xml:space="preserve"> § 10(B))</w:t>
      </w:r>
      <w:r w:rsidR="008A7EFD">
        <w:rPr>
          <w:rFonts w:cs="Arial"/>
          <w:szCs w:val="24"/>
        </w:rPr>
        <w:t>” for additional information related to these protection measures.</w:t>
      </w:r>
    </w:p>
    <w:p w14:paraId="3757420B" w14:textId="77777777" w:rsidR="008A7EFD" w:rsidRDefault="008A7EFD" w:rsidP="0053106C">
      <w:pPr>
        <w:pStyle w:val="CommentText"/>
        <w:rPr>
          <w:rFonts w:cs="Arial"/>
          <w:szCs w:val="24"/>
        </w:rPr>
      </w:pPr>
    </w:p>
    <w:p w14:paraId="298D7976" w14:textId="1A0D6BAC" w:rsidR="009A436F" w:rsidRDefault="002D6E57" w:rsidP="0053106C">
      <w:pPr>
        <w:pStyle w:val="CommentText"/>
        <w:rPr>
          <w:rFonts w:cs="Arial"/>
          <w:szCs w:val="24"/>
        </w:rPr>
      </w:pPr>
      <w:r>
        <w:rPr>
          <w:rFonts w:cs="Arial"/>
          <w:szCs w:val="24"/>
        </w:rPr>
        <w:t>T</w:t>
      </w:r>
      <w:r w:rsidR="00406668">
        <w:rPr>
          <w:rFonts w:cs="Arial"/>
          <w:szCs w:val="24"/>
        </w:rPr>
        <w:t>he permitted operations within the proposed action are currently extant through the harvesting mechanisms of traditional Timber Harvesting Plans</w:t>
      </w:r>
      <w:r>
        <w:rPr>
          <w:rFonts w:cs="Arial"/>
          <w:szCs w:val="24"/>
        </w:rPr>
        <w:t xml:space="preserve">. The current regulations related to </w:t>
      </w:r>
      <w:r w:rsidR="00B84823">
        <w:rPr>
          <w:rFonts w:cs="Arial"/>
          <w:szCs w:val="24"/>
        </w:rPr>
        <w:t>Southern Subdistrict and Santa Cruz County timber operations</w:t>
      </w:r>
      <w:r>
        <w:rPr>
          <w:rFonts w:cs="Arial"/>
          <w:szCs w:val="24"/>
        </w:rPr>
        <w:t xml:space="preserve"> avoid environmental impacts through the prescriptive requirements within the existing operational requirements, prohibitions, and conditions throughout the Rules. The proposed action imposes additional oversight opportunities for review team agencies in order to promote compliance with all regulatory requirements which exist to eliminate the potential for, or avoid, environmental impacts.</w:t>
      </w:r>
    </w:p>
    <w:p w14:paraId="33797910" w14:textId="77777777" w:rsidR="00406668" w:rsidRDefault="00406668" w:rsidP="0053106C">
      <w:pPr>
        <w:pStyle w:val="CommentText"/>
        <w:rPr>
          <w:rFonts w:cs="Arial"/>
          <w:szCs w:val="24"/>
        </w:rPr>
      </w:pPr>
    </w:p>
    <w:p w14:paraId="56262271" w14:textId="77777777" w:rsidR="00460AE6" w:rsidRDefault="0053106C" w:rsidP="0053106C">
      <w:pPr>
        <w:pStyle w:val="CommentText"/>
        <w:rPr>
          <w:rFonts w:cs="Arial"/>
          <w:szCs w:val="24"/>
        </w:rPr>
      </w:pPr>
      <w:r w:rsidRPr="0053106C">
        <w:rPr>
          <w:rFonts w:cs="Arial"/>
          <w:szCs w:val="24"/>
        </w:rPr>
        <w:t>Plans</w:t>
      </w:r>
      <w:r w:rsidR="00460AE6">
        <w:rPr>
          <w:rFonts w:cs="Arial"/>
          <w:szCs w:val="24"/>
        </w:rPr>
        <w:t>,</w:t>
      </w:r>
      <w:r w:rsidRPr="0053106C">
        <w:rPr>
          <w:rFonts w:cs="Arial"/>
          <w:szCs w:val="24"/>
        </w:rPr>
        <w:t xml:space="preserve"> </w:t>
      </w:r>
      <w:r w:rsidR="00460AE6">
        <w:rPr>
          <w:rFonts w:cs="Arial"/>
          <w:szCs w:val="24"/>
        </w:rPr>
        <w:t xml:space="preserve">and other regulatory mechanisms which permit timber operations, </w:t>
      </w:r>
      <w:r w:rsidRPr="0053106C">
        <w:rPr>
          <w:rFonts w:cs="Arial"/>
          <w:szCs w:val="24"/>
        </w:rPr>
        <w:t xml:space="preserve">contain a mix of project relevant avoidance and mitigation measures to reduce the risk for potential significant adverse effects. </w:t>
      </w:r>
      <w:r w:rsidR="002D6E57">
        <w:rPr>
          <w:rFonts w:cs="Arial"/>
          <w:szCs w:val="24"/>
        </w:rPr>
        <w:t xml:space="preserve">Importantly, the notices of exemption contemplated by the proposed action are synonymous with the defined term “Plan” when applying operational Rules of the Act.  </w:t>
      </w:r>
      <w:r w:rsidR="002D6E57" w:rsidRPr="0053106C">
        <w:rPr>
          <w:rFonts w:cs="Arial"/>
          <w:szCs w:val="24"/>
        </w:rPr>
        <w:t xml:space="preserve"> </w:t>
      </w:r>
    </w:p>
    <w:p w14:paraId="10043BC5" w14:textId="77777777" w:rsidR="00460AE6" w:rsidRPr="0053106C" w:rsidRDefault="00460AE6" w:rsidP="0053106C">
      <w:pPr>
        <w:pStyle w:val="CommentText"/>
        <w:rPr>
          <w:rFonts w:cs="Arial"/>
          <w:szCs w:val="24"/>
        </w:rPr>
      </w:pPr>
    </w:p>
    <w:p w14:paraId="0D75AB91" w14:textId="77777777" w:rsidR="0053106C" w:rsidRDefault="0053106C" w:rsidP="0053106C">
      <w:pPr>
        <w:pStyle w:val="CommentText"/>
        <w:rPr>
          <w:rFonts w:cs="Arial"/>
          <w:szCs w:val="24"/>
        </w:rPr>
      </w:pPr>
      <w:r w:rsidRPr="0053106C">
        <w:rPr>
          <w:rFonts w:cs="Arial"/>
          <w:szCs w:val="24"/>
        </w:rPr>
        <w:t>Pursuant to 14 CCR § 896(a), it is the Board's intent that no Plan shall be approved which fails to adopt feasible mitigation measures or alternatives from the range of measures set out or provided for in the Rules which would substantially lessen or avoid significant adverse impacts which the activity may have on the environment</w:t>
      </w:r>
      <w:r w:rsidR="0059676B">
        <w:rPr>
          <w:rFonts w:cs="Arial"/>
          <w:szCs w:val="24"/>
        </w:rPr>
        <w:t>.</w:t>
      </w:r>
    </w:p>
    <w:p w14:paraId="76439996" w14:textId="77777777" w:rsidR="00460AE6" w:rsidRPr="0053106C" w:rsidRDefault="00460AE6" w:rsidP="0053106C">
      <w:pPr>
        <w:pStyle w:val="CommentText"/>
        <w:rPr>
          <w:rFonts w:cs="Arial"/>
          <w:szCs w:val="24"/>
        </w:rPr>
      </w:pPr>
    </w:p>
    <w:p w14:paraId="1A680D60" w14:textId="77777777" w:rsidR="0053106C" w:rsidRDefault="0053106C" w:rsidP="0053106C">
      <w:pPr>
        <w:pStyle w:val="CommentText"/>
        <w:rPr>
          <w:rFonts w:cs="Arial"/>
          <w:szCs w:val="24"/>
        </w:rPr>
      </w:pPr>
      <w:r w:rsidRPr="0053106C">
        <w:rPr>
          <w:rFonts w:cs="Arial"/>
          <w:szCs w:val="24"/>
        </w:rPr>
        <w:t>Once Plans are approved, state representatives continue with compliance inspections of approved Plans until the conclusion of the Plan’s lifespan. Where the Rules or approved Plan provisions have been violated, specified corrective and/or punitive enforcement measures, including but not limited to financial penalties, are imposed upon the identified offender(s).</w:t>
      </w:r>
    </w:p>
    <w:p w14:paraId="24D5D559" w14:textId="77777777" w:rsidR="00460AE6" w:rsidRPr="0053106C" w:rsidRDefault="00460AE6" w:rsidP="0053106C">
      <w:pPr>
        <w:pStyle w:val="CommentText"/>
        <w:rPr>
          <w:rFonts w:cs="Arial"/>
          <w:szCs w:val="24"/>
        </w:rPr>
      </w:pPr>
    </w:p>
    <w:p w14:paraId="3A667706" w14:textId="77777777" w:rsidR="00493DF9" w:rsidRPr="00460AE6" w:rsidRDefault="0053106C" w:rsidP="00460AE6">
      <w:pPr>
        <w:pStyle w:val="CommentText"/>
        <w:rPr>
          <w:rFonts w:cs="Arial"/>
          <w:b/>
          <w:szCs w:val="24"/>
          <w:highlight w:val="yellow"/>
        </w:rPr>
      </w:pPr>
      <w:r w:rsidRPr="0053106C">
        <w:rPr>
          <w:rFonts w:cs="Arial"/>
          <w:szCs w:val="24"/>
        </w:rPr>
        <w:lastRenderedPageBreak/>
        <w:t>In summary, the proposed action does not have the potential to result in significant adverse environmental effects.</w:t>
      </w:r>
    </w:p>
    <w:sectPr w:rsidR="00493DF9" w:rsidRPr="00460AE6" w:rsidSect="009E41A9">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9749" w14:textId="77777777" w:rsidR="004A7F7E" w:rsidRDefault="004A7F7E">
      <w:r>
        <w:separator/>
      </w:r>
    </w:p>
  </w:endnote>
  <w:endnote w:type="continuationSeparator" w:id="0">
    <w:p w14:paraId="5478D8C4" w14:textId="77777777" w:rsidR="004A7F7E" w:rsidRDefault="004A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42BD" w14:textId="426975B7" w:rsidR="00BA4986" w:rsidRDefault="00BA4986" w:rsidP="003512BB">
    <w:pPr>
      <w:pStyle w:val="Foo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FE286E">
      <w:rPr>
        <w:rStyle w:val="PageNumber"/>
        <w:noProof/>
        <w:snapToGrid w:val="0"/>
      </w:rPr>
      <w:t>1</w:t>
    </w:r>
    <w:r>
      <w:rPr>
        <w:rStyle w:val="PageNumber"/>
        <w:snapToGrid w:val="0"/>
      </w:rPr>
      <w:fldChar w:fldCharType="end"/>
    </w:r>
    <w:r>
      <w:rPr>
        <w:rStyle w:val="PageNumbe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FE286E">
      <w:rPr>
        <w:rStyle w:val="PageNumber"/>
        <w:noProof/>
      </w:rPr>
      <w:t>33</w:t>
    </w:r>
    <w:r>
      <w:rPr>
        <w:rStyle w:val="PageNumber"/>
      </w:rPr>
      <w:fldChar w:fldCharType="end"/>
    </w:r>
    <w:r>
      <w:rPr>
        <w:rStyle w:val="PageNumber"/>
      </w:rPr>
      <w:tab/>
    </w:r>
    <w:r w:rsidR="000447DB">
      <w:rPr>
        <w:rStyle w:val="PageNumber"/>
      </w:rPr>
      <w:tab/>
    </w:r>
    <w:r w:rsidR="0098465C">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5015" w14:textId="77777777" w:rsidR="004A7F7E" w:rsidRDefault="004A7F7E">
      <w:r>
        <w:separator/>
      </w:r>
    </w:p>
  </w:footnote>
  <w:footnote w:type="continuationSeparator" w:id="0">
    <w:p w14:paraId="074436F5" w14:textId="77777777" w:rsidR="004A7F7E" w:rsidRDefault="004A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5C5"/>
    <w:multiLevelType w:val="hybridMultilevel"/>
    <w:tmpl w:val="0552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27722"/>
    <w:multiLevelType w:val="hybridMultilevel"/>
    <w:tmpl w:val="FC5A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24FAB"/>
    <w:multiLevelType w:val="hybridMultilevel"/>
    <w:tmpl w:val="F108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8D5"/>
    <w:multiLevelType w:val="hybridMultilevel"/>
    <w:tmpl w:val="8B40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591264">
    <w:abstractNumId w:val="2"/>
  </w:num>
  <w:num w:numId="2" w16cid:durableId="2022775153">
    <w:abstractNumId w:val="0"/>
  </w:num>
  <w:num w:numId="3" w16cid:durableId="701516046">
    <w:abstractNumId w:val="3"/>
  </w:num>
  <w:num w:numId="4" w16cid:durableId="3778962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14B5D7-E31D-453A-9DD9-5D40C8701429}"/>
    <w:docVar w:name="dgnword-eventsink" w:val="31898544"/>
  </w:docVars>
  <w:rsids>
    <w:rsidRoot w:val="007C5E28"/>
    <w:rsid w:val="000008CA"/>
    <w:rsid w:val="000016B6"/>
    <w:rsid w:val="00001A90"/>
    <w:rsid w:val="00003C47"/>
    <w:rsid w:val="00003E86"/>
    <w:rsid w:val="00003F8E"/>
    <w:rsid w:val="00004029"/>
    <w:rsid w:val="00005961"/>
    <w:rsid w:val="000059C5"/>
    <w:rsid w:val="00005B9E"/>
    <w:rsid w:val="0000631A"/>
    <w:rsid w:val="00006D2A"/>
    <w:rsid w:val="000100F5"/>
    <w:rsid w:val="000100FD"/>
    <w:rsid w:val="000103FA"/>
    <w:rsid w:val="0001040D"/>
    <w:rsid w:val="00011546"/>
    <w:rsid w:val="000118F6"/>
    <w:rsid w:val="00013496"/>
    <w:rsid w:val="0001350E"/>
    <w:rsid w:val="0001375A"/>
    <w:rsid w:val="00013A4E"/>
    <w:rsid w:val="00014865"/>
    <w:rsid w:val="00014A1F"/>
    <w:rsid w:val="00014E11"/>
    <w:rsid w:val="000153C4"/>
    <w:rsid w:val="000158DB"/>
    <w:rsid w:val="00015A91"/>
    <w:rsid w:val="0001694A"/>
    <w:rsid w:val="00016A78"/>
    <w:rsid w:val="0001715E"/>
    <w:rsid w:val="000175B8"/>
    <w:rsid w:val="00017866"/>
    <w:rsid w:val="000208BC"/>
    <w:rsid w:val="00020B75"/>
    <w:rsid w:val="0002105B"/>
    <w:rsid w:val="00022378"/>
    <w:rsid w:val="0002261D"/>
    <w:rsid w:val="0002284D"/>
    <w:rsid w:val="00023E1A"/>
    <w:rsid w:val="000249FD"/>
    <w:rsid w:val="00025EAB"/>
    <w:rsid w:val="000266E0"/>
    <w:rsid w:val="00026A88"/>
    <w:rsid w:val="0002794B"/>
    <w:rsid w:val="0003121A"/>
    <w:rsid w:val="00031365"/>
    <w:rsid w:val="00032A2D"/>
    <w:rsid w:val="00032BEC"/>
    <w:rsid w:val="00033546"/>
    <w:rsid w:val="0003360B"/>
    <w:rsid w:val="00033CC2"/>
    <w:rsid w:val="00033F77"/>
    <w:rsid w:val="00034364"/>
    <w:rsid w:val="00034DB3"/>
    <w:rsid w:val="000367E2"/>
    <w:rsid w:val="00040C95"/>
    <w:rsid w:val="00040CB3"/>
    <w:rsid w:val="00041114"/>
    <w:rsid w:val="00041495"/>
    <w:rsid w:val="00041C64"/>
    <w:rsid w:val="000420C7"/>
    <w:rsid w:val="00042D9F"/>
    <w:rsid w:val="000447DB"/>
    <w:rsid w:val="000448F8"/>
    <w:rsid w:val="000451E2"/>
    <w:rsid w:val="0004535C"/>
    <w:rsid w:val="00045575"/>
    <w:rsid w:val="00045A14"/>
    <w:rsid w:val="000467DE"/>
    <w:rsid w:val="00046823"/>
    <w:rsid w:val="00046D1F"/>
    <w:rsid w:val="0004787D"/>
    <w:rsid w:val="00047D73"/>
    <w:rsid w:val="00051091"/>
    <w:rsid w:val="00051463"/>
    <w:rsid w:val="00051779"/>
    <w:rsid w:val="00052241"/>
    <w:rsid w:val="000524A8"/>
    <w:rsid w:val="000529A7"/>
    <w:rsid w:val="00054320"/>
    <w:rsid w:val="00056625"/>
    <w:rsid w:val="00057198"/>
    <w:rsid w:val="000577C4"/>
    <w:rsid w:val="000613EA"/>
    <w:rsid w:val="00061654"/>
    <w:rsid w:val="00061ED0"/>
    <w:rsid w:val="000620FD"/>
    <w:rsid w:val="00063915"/>
    <w:rsid w:val="00063AD4"/>
    <w:rsid w:val="00063B4C"/>
    <w:rsid w:val="00063C5A"/>
    <w:rsid w:val="00063D41"/>
    <w:rsid w:val="00064251"/>
    <w:rsid w:val="00065134"/>
    <w:rsid w:val="000652F8"/>
    <w:rsid w:val="000661BE"/>
    <w:rsid w:val="00066A10"/>
    <w:rsid w:val="00066A75"/>
    <w:rsid w:val="00066E68"/>
    <w:rsid w:val="00071594"/>
    <w:rsid w:val="00073C96"/>
    <w:rsid w:val="000741AF"/>
    <w:rsid w:val="00074CC1"/>
    <w:rsid w:val="000755E3"/>
    <w:rsid w:val="00076471"/>
    <w:rsid w:val="000768CA"/>
    <w:rsid w:val="000778FE"/>
    <w:rsid w:val="00082007"/>
    <w:rsid w:val="00082766"/>
    <w:rsid w:val="000835CC"/>
    <w:rsid w:val="00083E73"/>
    <w:rsid w:val="00083EBA"/>
    <w:rsid w:val="00084508"/>
    <w:rsid w:val="0008464B"/>
    <w:rsid w:val="00084A41"/>
    <w:rsid w:val="00086585"/>
    <w:rsid w:val="000869A2"/>
    <w:rsid w:val="00086E6B"/>
    <w:rsid w:val="0008721E"/>
    <w:rsid w:val="00087312"/>
    <w:rsid w:val="000873F6"/>
    <w:rsid w:val="000877CE"/>
    <w:rsid w:val="000902A1"/>
    <w:rsid w:val="000907D3"/>
    <w:rsid w:val="00090D7E"/>
    <w:rsid w:val="0009224C"/>
    <w:rsid w:val="000923F8"/>
    <w:rsid w:val="00092653"/>
    <w:rsid w:val="00093A85"/>
    <w:rsid w:val="000944E1"/>
    <w:rsid w:val="00096121"/>
    <w:rsid w:val="00096728"/>
    <w:rsid w:val="000969B5"/>
    <w:rsid w:val="00097C76"/>
    <w:rsid w:val="000A169B"/>
    <w:rsid w:val="000A19F9"/>
    <w:rsid w:val="000A1D3C"/>
    <w:rsid w:val="000A2EB5"/>
    <w:rsid w:val="000A3389"/>
    <w:rsid w:val="000A34BE"/>
    <w:rsid w:val="000A34F8"/>
    <w:rsid w:val="000A368F"/>
    <w:rsid w:val="000A3692"/>
    <w:rsid w:val="000A4910"/>
    <w:rsid w:val="000A5CC7"/>
    <w:rsid w:val="000A6218"/>
    <w:rsid w:val="000B28E1"/>
    <w:rsid w:val="000B43A6"/>
    <w:rsid w:val="000B4FB3"/>
    <w:rsid w:val="000B5237"/>
    <w:rsid w:val="000B555F"/>
    <w:rsid w:val="000B55B8"/>
    <w:rsid w:val="000B55FB"/>
    <w:rsid w:val="000B7236"/>
    <w:rsid w:val="000B7280"/>
    <w:rsid w:val="000C0270"/>
    <w:rsid w:val="000C21F2"/>
    <w:rsid w:val="000C4E72"/>
    <w:rsid w:val="000C5105"/>
    <w:rsid w:val="000C52F7"/>
    <w:rsid w:val="000C55FC"/>
    <w:rsid w:val="000C5EC0"/>
    <w:rsid w:val="000C603C"/>
    <w:rsid w:val="000C6059"/>
    <w:rsid w:val="000C62A2"/>
    <w:rsid w:val="000C64B3"/>
    <w:rsid w:val="000C7131"/>
    <w:rsid w:val="000C79DA"/>
    <w:rsid w:val="000C7FED"/>
    <w:rsid w:val="000D1483"/>
    <w:rsid w:val="000D14E7"/>
    <w:rsid w:val="000D34EC"/>
    <w:rsid w:val="000D4324"/>
    <w:rsid w:val="000D45DD"/>
    <w:rsid w:val="000D48BE"/>
    <w:rsid w:val="000D5E26"/>
    <w:rsid w:val="000D6542"/>
    <w:rsid w:val="000D65FB"/>
    <w:rsid w:val="000D6AA5"/>
    <w:rsid w:val="000D6CEC"/>
    <w:rsid w:val="000D6DA9"/>
    <w:rsid w:val="000D75F3"/>
    <w:rsid w:val="000E04BC"/>
    <w:rsid w:val="000E0D6A"/>
    <w:rsid w:val="000E1976"/>
    <w:rsid w:val="000E1A98"/>
    <w:rsid w:val="000E1B8C"/>
    <w:rsid w:val="000E3513"/>
    <w:rsid w:val="000E3CE2"/>
    <w:rsid w:val="000E4136"/>
    <w:rsid w:val="000E475C"/>
    <w:rsid w:val="000E4FC2"/>
    <w:rsid w:val="000E5E38"/>
    <w:rsid w:val="000E64F6"/>
    <w:rsid w:val="000E6AF4"/>
    <w:rsid w:val="000E7E7A"/>
    <w:rsid w:val="000E7FB9"/>
    <w:rsid w:val="000F0930"/>
    <w:rsid w:val="000F0945"/>
    <w:rsid w:val="000F09B4"/>
    <w:rsid w:val="000F0F15"/>
    <w:rsid w:val="000F0FFC"/>
    <w:rsid w:val="000F166D"/>
    <w:rsid w:val="000F3A92"/>
    <w:rsid w:val="000F430D"/>
    <w:rsid w:val="000F45BA"/>
    <w:rsid w:val="000F4D8B"/>
    <w:rsid w:val="000F5100"/>
    <w:rsid w:val="000F533F"/>
    <w:rsid w:val="000F5D12"/>
    <w:rsid w:val="000F633B"/>
    <w:rsid w:val="000F659F"/>
    <w:rsid w:val="000F7963"/>
    <w:rsid w:val="00101473"/>
    <w:rsid w:val="0010543C"/>
    <w:rsid w:val="001056E8"/>
    <w:rsid w:val="00105F6A"/>
    <w:rsid w:val="001070A6"/>
    <w:rsid w:val="001073D9"/>
    <w:rsid w:val="00110C87"/>
    <w:rsid w:val="001112E5"/>
    <w:rsid w:val="00111C2B"/>
    <w:rsid w:val="001124ED"/>
    <w:rsid w:val="001130B9"/>
    <w:rsid w:val="001146C9"/>
    <w:rsid w:val="0011484F"/>
    <w:rsid w:val="00114907"/>
    <w:rsid w:val="00114E35"/>
    <w:rsid w:val="001153D4"/>
    <w:rsid w:val="001157AE"/>
    <w:rsid w:val="001169B1"/>
    <w:rsid w:val="00116D29"/>
    <w:rsid w:val="00117004"/>
    <w:rsid w:val="0011771C"/>
    <w:rsid w:val="0011771F"/>
    <w:rsid w:val="00120633"/>
    <w:rsid w:val="001206CD"/>
    <w:rsid w:val="00122520"/>
    <w:rsid w:val="00122F0D"/>
    <w:rsid w:val="001235DE"/>
    <w:rsid w:val="00123C5A"/>
    <w:rsid w:val="00124231"/>
    <w:rsid w:val="0012449E"/>
    <w:rsid w:val="001244A7"/>
    <w:rsid w:val="00124A7A"/>
    <w:rsid w:val="0012541D"/>
    <w:rsid w:val="00125DC4"/>
    <w:rsid w:val="00125DD9"/>
    <w:rsid w:val="00126A3D"/>
    <w:rsid w:val="00127C59"/>
    <w:rsid w:val="00127EFA"/>
    <w:rsid w:val="0013018C"/>
    <w:rsid w:val="00130A4E"/>
    <w:rsid w:val="00130C74"/>
    <w:rsid w:val="00130CE2"/>
    <w:rsid w:val="00131600"/>
    <w:rsid w:val="0013231D"/>
    <w:rsid w:val="0013273E"/>
    <w:rsid w:val="00132CC2"/>
    <w:rsid w:val="0013387F"/>
    <w:rsid w:val="00133956"/>
    <w:rsid w:val="00133A5A"/>
    <w:rsid w:val="00134D26"/>
    <w:rsid w:val="00135BC1"/>
    <w:rsid w:val="00135BFF"/>
    <w:rsid w:val="00135D26"/>
    <w:rsid w:val="00135D6C"/>
    <w:rsid w:val="00135ED0"/>
    <w:rsid w:val="0013622D"/>
    <w:rsid w:val="00140240"/>
    <w:rsid w:val="0014079A"/>
    <w:rsid w:val="00140EAE"/>
    <w:rsid w:val="001410AC"/>
    <w:rsid w:val="0014162F"/>
    <w:rsid w:val="00141E27"/>
    <w:rsid w:val="001436AB"/>
    <w:rsid w:val="00143C4A"/>
    <w:rsid w:val="00143D11"/>
    <w:rsid w:val="00144159"/>
    <w:rsid w:val="00144F77"/>
    <w:rsid w:val="00145BFE"/>
    <w:rsid w:val="00147AE4"/>
    <w:rsid w:val="00147E1F"/>
    <w:rsid w:val="001503B1"/>
    <w:rsid w:val="0015085F"/>
    <w:rsid w:val="00150F9F"/>
    <w:rsid w:val="00151234"/>
    <w:rsid w:val="00151412"/>
    <w:rsid w:val="00151B70"/>
    <w:rsid w:val="001523DC"/>
    <w:rsid w:val="00152767"/>
    <w:rsid w:val="00152959"/>
    <w:rsid w:val="001541DB"/>
    <w:rsid w:val="00154595"/>
    <w:rsid w:val="00154999"/>
    <w:rsid w:val="00155BFF"/>
    <w:rsid w:val="00156056"/>
    <w:rsid w:val="00156882"/>
    <w:rsid w:val="0015713C"/>
    <w:rsid w:val="00157A35"/>
    <w:rsid w:val="00157A49"/>
    <w:rsid w:val="00157C93"/>
    <w:rsid w:val="00157DA3"/>
    <w:rsid w:val="001606F5"/>
    <w:rsid w:val="0016271A"/>
    <w:rsid w:val="00163206"/>
    <w:rsid w:val="001635AE"/>
    <w:rsid w:val="00164845"/>
    <w:rsid w:val="001650EA"/>
    <w:rsid w:val="00165D8F"/>
    <w:rsid w:val="00166E09"/>
    <w:rsid w:val="001676B7"/>
    <w:rsid w:val="0017032A"/>
    <w:rsid w:val="001706D1"/>
    <w:rsid w:val="0017087F"/>
    <w:rsid w:val="001709CD"/>
    <w:rsid w:val="001718E5"/>
    <w:rsid w:val="00171934"/>
    <w:rsid w:val="001722BA"/>
    <w:rsid w:val="00172756"/>
    <w:rsid w:val="00172B82"/>
    <w:rsid w:val="0017360B"/>
    <w:rsid w:val="00173D64"/>
    <w:rsid w:val="00173FD2"/>
    <w:rsid w:val="00174BA8"/>
    <w:rsid w:val="00174FB8"/>
    <w:rsid w:val="00175246"/>
    <w:rsid w:val="00175B60"/>
    <w:rsid w:val="00175C3B"/>
    <w:rsid w:val="00177495"/>
    <w:rsid w:val="00177F62"/>
    <w:rsid w:val="00180933"/>
    <w:rsid w:val="00180ADD"/>
    <w:rsid w:val="00182848"/>
    <w:rsid w:val="00183A3E"/>
    <w:rsid w:val="001841CA"/>
    <w:rsid w:val="0018515D"/>
    <w:rsid w:val="00186394"/>
    <w:rsid w:val="001870CB"/>
    <w:rsid w:val="0018798F"/>
    <w:rsid w:val="00187A73"/>
    <w:rsid w:val="00187AB2"/>
    <w:rsid w:val="00187ACE"/>
    <w:rsid w:val="001906F8"/>
    <w:rsid w:val="00190927"/>
    <w:rsid w:val="00191342"/>
    <w:rsid w:val="001916A7"/>
    <w:rsid w:val="00191818"/>
    <w:rsid w:val="00191A66"/>
    <w:rsid w:val="00191E67"/>
    <w:rsid w:val="00191F0E"/>
    <w:rsid w:val="00191FBD"/>
    <w:rsid w:val="001926E0"/>
    <w:rsid w:val="00192C01"/>
    <w:rsid w:val="00193811"/>
    <w:rsid w:val="00193944"/>
    <w:rsid w:val="00194006"/>
    <w:rsid w:val="001957F9"/>
    <w:rsid w:val="001969F6"/>
    <w:rsid w:val="00196CFC"/>
    <w:rsid w:val="00196D04"/>
    <w:rsid w:val="00196E3F"/>
    <w:rsid w:val="00197567"/>
    <w:rsid w:val="0019767D"/>
    <w:rsid w:val="00197A00"/>
    <w:rsid w:val="001A227A"/>
    <w:rsid w:val="001A33FC"/>
    <w:rsid w:val="001A4DB7"/>
    <w:rsid w:val="001A54B9"/>
    <w:rsid w:val="001A6A7B"/>
    <w:rsid w:val="001A716B"/>
    <w:rsid w:val="001A7573"/>
    <w:rsid w:val="001B1644"/>
    <w:rsid w:val="001B17C7"/>
    <w:rsid w:val="001B2BCA"/>
    <w:rsid w:val="001B3BE4"/>
    <w:rsid w:val="001B466C"/>
    <w:rsid w:val="001B4EE7"/>
    <w:rsid w:val="001B56AA"/>
    <w:rsid w:val="001B5861"/>
    <w:rsid w:val="001B7573"/>
    <w:rsid w:val="001B7D69"/>
    <w:rsid w:val="001C014C"/>
    <w:rsid w:val="001C041D"/>
    <w:rsid w:val="001C0DB3"/>
    <w:rsid w:val="001C143C"/>
    <w:rsid w:val="001C1C7C"/>
    <w:rsid w:val="001C22CC"/>
    <w:rsid w:val="001C2BD9"/>
    <w:rsid w:val="001C2F3E"/>
    <w:rsid w:val="001C3ECF"/>
    <w:rsid w:val="001C4D5B"/>
    <w:rsid w:val="001C5689"/>
    <w:rsid w:val="001C5F2B"/>
    <w:rsid w:val="001C66E1"/>
    <w:rsid w:val="001C6B5C"/>
    <w:rsid w:val="001C760E"/>
    <w:rsid w:val="001D1034"/>
    <w:rsid w:val="001D13B6"/>
    <w:rsid w:val="001D281C"/>
    <w:rsid w:val="001D494B"/>
    <w:rsid w:val="001D76D8"/>
    <w:rsid w:val="001E10E7"/>
    <w:rsid w:val="001E164B"/>
    <w:rsid w:val="001E1851"/>
    <w:rsid w:val="001E1A71"/>
    <w:rsid w:val="001E1BE5"/>
    <w:rsid w:val="001E22CA"/>
    <w:rsid w:val="001E29A6"/>
    <w:rsid w:val="001E463C"/>
    <w:rsid w:val="001E51E7"/>
    <w:rsid w:val="001E6A54"/>
    <w:rsid w:val="001E7232"/>
    <w:rsid w:val="001E74FB"/>
    <w:rsid w:val="001E76DD"/>
    <w:rsid w:val="001E78F2"/>
    <w:rsid w:val="001E7A26"/>
    <w:rsid w:val="001F10FD"/>
    <w:rsid w:val="001F16B3"/>
    <w:rsid w:val="001F2029"/>
    <w:rsid w:val="001F2719"/>
    <w:rsid w:val="001F3B7F"/>
    <w:rsid w:val="001F3DD4"/>
    <w:rsid w:val="001F410B"/>
    <w:rsid w:val="001F5AB6"/>
    <w:rsid w:val="001F67C6"/>
    <w:rsid w:val="001F6954"/>
    <w:rsid w:val="001F6968"/>
    <w:rsid w:val="001F7899"/>
    <w:rsid w:val="001F7F59"/>
    <w:rsid w:val="00200254"/>
    <w:rsid w:val="00200691"/>
    <w:rsid w:val="0020152C"/>
    <w:rsid w:val="00201C5F"/>
    <w:rsid w:val="00202615"/>
    <w:rsid w:val="00202D86"/>
    <w:rsid w:val="002032E5"/>
    <w:rsid w:val="002035DB"/>
    <w:rsid w:val="00204644"/>
    <w:rsid w:val="00204DBA"/>
    <w:rsid w:val="00206234"/>
    <w:rsid w:val="00206C2E"/>
    <w:rsid w:val="00206F0E"/>
    <w:rsid w:val="00211454"/>
    <w:rsid w:val="0021163A"/>
    <w:rsid w:val="00211723"/>
    <w:rsid w:val="002117AC"/>
    <w:rsid w:val="00211B0A"/>
    <w:rsid w:val="00211B6F"/>
    <w:rsid w:val="00211BDB"/>
    <w:rsid w:val="00211C83"/>
    <w:rsid w:val="00211F34"/>
    <w:rsid w:val="00211F6E"/>
    <w:rsid w:val="00212969"/>
    <w:rsid w:val="0021411C"/>
    <w:rsid w:val="00214204"/>
    <w:rsid w:val="002143C4"/>
    <w:rsid w:val="00214B89"/>
    <w:rsid w:val="00215179"/>
    <w:rsid w:val="002162DB"/>
    <w:rsid w:val="002210DC"/>
    <w:rsid w:val="00222172"/>
    <w:rsid w:val="0022263E"/>
    <w:rsid w:val="00223A89"/>
    <w:rsid w:val="00223C77"/>
    <w:rsid w:val="0022428E"/>
    <w:rsid w:val="002242A5"/>
    <w:rsid w:val="0022475D"/>
    <w:rsid w:val="002247EE"/>
    <w:rsid w:val="002250A5"/>
    <w:rsid w:val="0022623A"/>
    <w:rsid w:val="002263E6"/>
    <w:rsid w:val="00226AD5"/>
    <w:rsid w:val="00227797"/>
    <w:rsid w:val="002308EA"/>
    <w:rsid w:val="00230C00"/>
    <w:rsid w:val="00230E62"/>
    <w:rsid w:val="0023322E"/>
    <w:rsid w:val="00233356"/>
    <w:rsid w:val="00233558"/>
    <w:rsid w:val="00233F52"/>
    <w:rsid w:val="00234122"/>
    <w:rsid w:val="0023429D"/>
    <w:rsid w:val="00234A1C"/>
    <w:rsid w:val="002354FD"/>
    <w:rsid w:val="00236031"/>
    <w:rsid w:val="00236845"/>
    <w:rsid w:val="00237851"/>
    <w:rsid w:val="00237910"/>
    <w:rsid w:val="00240730"/>
    <w:rsid w:val="00240822"/>
    <w:rsid w:val="00240863"/>
    <w:rsid w:val="00242059"/>
    <w:rsid w:val="0024274E"/>
    <w:rsid w:val="00243301"/>
    <w:rsid w:val="00243504"/>
    <w:rsid w:val="00243777"/>
    <w:rsid w:val="00245068"/>
    <w:rsid w:val="002459CD"/>
    <w:rsid w:val="00245D52"/>
    <w:rsid w:val="00245D84"/>
    <w:rsid w:val="0024678D"/>
    <w:rsid w:val="00246B87"/>
    <w:rsid w:val="0024705E"/>
    <w:rsid w:val="0024723C"/>
    <w:rsid w:val="00247A75"/>
    <w:rsid w:val="002521A0"/>
    <w:rsid w:val="00252932"/>
    <w:rsid w:val="00253C7D"/>
    <w:rsid w:val="00254EAE"/>
    <w:rsid w:val="00254FF7"/>
    <w:rsid w:val="00256294"/>
    <w:rsid w:val="002570DA"/>
    <w:rsid w:val="00257181"/>
    <w:rsid w:val="002603E0"/>
    <w:rsid w:val="00261034"/>
    <w:rsid w:val="0026196F"/>
    <w:rsid w:val="00262F8F"/>
    <w:rsid w:val="00263750"/>
    <w:rsid w:val="00266555"/>
    <w:rsid w:val="00266570"/>
    <w:rsid w:val="00267EB8"/>
    <w:rsid w:val="00270166"/>
    <w:rsid w:val="00270A15"/>
    <w:rsid w:val="00271365"/>
    <w:rsid w:val="00271725"/>
    <w:rsid w:val="00271FAF"/>
    <w:rsid w:val="00272394"/>
    <w:rsid w:val="0027411C"/>
    <w:rsid w:val="0027466F"/>
    <w:rsid w:val="00275305"/>
    <w:rsid w:val="00275938"/>
    <w:rsid w:val="00276CE1"/>
    <w:rsid w:val="00277174"/>
    <w:rsid w:val="0027775D"/>
    <w:rsid w:val="00277A42"/>
    <w:rsid w:val="00280474"/>
    <w:rsid w:val="00280832"/>
    <w:rsid w:val="002814BA"/>
    <w:rsid w:val="00281801"/>
    <w:rsid w:val="002821F5"/>
    <w:rsid w:val="00282D21"/>
    <w:rsid w:val="0028364E"/>
    <w:rsid w:val="00283ACD"/>
    <w:rsid w:val="00284120"/>
    <w:rsid w:val="0028477F"/>
    <w:rsid w:val="00285780"/>
    <w:rsid w:val="00285995"/>
    <w:rsid w:val="00285E06"/>
    <w:rsid w:val="00286075"/>
    <w:rsid w:val="0028739C"/>
    <w:rsid w:val="00291540"/>
    <w:rsid w:val="0029202A"/>
    <w:rsid w:val="002921AB"/>
    <w:rsid w:val="00292412"/>
    <w:rsid w:val="0029340B"/>
    <w:rsid w:val="0029371E"/>
    <w:rsid w:val="00294529"/>
    <w:rsid w:val="00295185"/>
    <w:rsid w:val="0029549F"/>
    <w:rsid w:val="00295F69"/>
    <w:rsid w:val="00296182"/>
    <w:rsid w:val="0029792C"/>
    <w:rsid w:val="002A1B5C"/>
    <w:rsid w:val="002A2580"/>
    <w:rsid w:val="002A2BD7"/>
    <w:rsid w:val="002A34D2"/>
    <w:rsid w:val="002A37C9"/>
    <w:rsid w:val="002A3E54"/>
    <w:rsid w:val="002A452F"/>
    <w:rsid w:val="002A48C2"/>
    <w:rsid w:val="002A4A29"/>
    <w:rsid w:val="002A5602"/>
    <w:rsid w:val="002A575E"/>
    <w:rsid w:val="002A623C"/>
    <w:rsid w:val="002A69E9"/>
    <w:rsid w:val="002A7AB9"/>
    <w:rsid w:val="002B0CC4"/>
    <w:rsid w:val="002B3F88"/>
    <w:rsid w:val="002B4165"/>
    <w:rsid w:val="002B42E6"/>
    <w:rsid w:val="002B446E"/>
    <w:rsid w:val="002B5476"/>
    <w:rsid w:val="002B6475"/>
    <w:rsid w:val="002B648B"/>
    <w:rsid w:val="002B6AAD"/>
    <w:rsid w:val="002B7419"/>
    <w:rsid w:val="002B7EA1"/>
    <w:rsid w:val="002B7EC1"/>
    <w:rsid w:val="002C0824"/>
    <w:rsid w:val="002C0877"/>
    <w:rsid w:val="002C116F"/>
    <w:rsid w:val="002C1483"/>
    <w:rsid w:val="002C199E"/>
    <w:rsid w:val="002C1C79"/>
    <w:rsid w:val="002C30E3"/>
    <w:rsid w:val="002C348B"/>
    <w:rsid w:val="002C3A87"/>
    <w:rsid w:val="002C5FA2"/>
    <w:rsid w:val="002C6839"/>
    <w:rsid w:val="002C7496"/>
    <w:rsid w:val="002D06AA"/>
    <w:rsid w:val="002D0826"/>
    <w:rsid w:val="002D0A9E"/>
    <w:rsid w:val="002D16AA"/>
    <w:rsid w:val="002D2530"/>
    <w:rsid w:val="002D2A39"/>
    <w:rsid w:val="002D343A"/>
    <w:rsid w:val="002D37F9"/>
    <w:rsid w:val="002D3927"/>
    <w:rsid w:val="002D4268"/>
    <w:rsid w:val="002D4ADD"/>
    <w:rsid w:val="002D58FE"/>
    <w:rsid w:val="002D6010"/>
    <w:rsid w:val="002D6A25"/>
    <w:rsid w:val="002D6E41"/>
    <w:rsid w:val="002D6E57"/>
    <w:rsid w:val="002D7CF1"/>
    <w:rsid w:val="002E0779"/>
    <w:rsid w:val="002E0D64"/>
    <w:rsid w:val="002E1824"/>
    <w:rsid w:val="002E3D6D"/>
    <w:rsid w:val="002E3DC4"/>
    <w:rsid w:val="002E4108"/>
    <w:rsid w:val="002E4266"/>
    <w:rsid w:val="002E432E"/>
    <w:rsid w:val="002E4813"/>
    <w:rsid w:val="002E4D24"/>
    <w:rsid w:val="002E5242"/>
    <w:rsid w:val="002E590B"/>
    <w:rsid w:val="002E5934"/>
    <w:rsid w:val="002E5975"/>
    <w:rsid w:val="002E5F2F"/>
    <w:rsid w:val="002E6472"/>
    <w:rsid w:val="002E670D"/>
    <w:rsid w:val="002E76F8"/>
    <w:rsid w:val="002E7C10"/>
    <w:rsid w:val="002E7E3D"/>
    <w:rsid w:val="002F1BF5"/>
    <w:rsid w:val="002F28E9"/>
    <w:rsid w:val="002F30F4"/>
    <w:rsid w:val="002F4A5F"/>
    <w:rsid w:val="002F4B8C"/>
    <w:rsid w:val="002F4E95"/>
    <w:rsid w:val="002F5501"/>
    <w:rsid w:val="002F616E"/>
    <w:rsid w:val="002F6291"/>
    <w:rsid w:val="00300141"/>
    <w:rsid w:val="003007FD"/>
    <w:rsid w:val="00300A53"/>
    <w:rsid w:val="003016F4"/>
    <w:rsid w:val="00301CB9"/>
    <w:rsid w:val="00301F66"/>
    <w:rsid w:val="00303A60"/>
    <w:rsid w:val="00305030"/>
    <w:rsid w:val="00306F14"/>
    <w:rsid w:val="0030732E"/>
    <w:rsid w:val="00307514"/>
    <w:rsid w:val="00307AB6"/>
    <w:rsid w:val="003110A7"/>
    <w:rsid w:val="00311D8D"/>
    <w:rsid w:val="003120F8"/>
    <w:rsid w:val="003123CF"/>
    <w:rsid w:val="003124E9"/>
    <w:rsid w:val="00312BCF"/>
    <w:rsid w:val="003130E8"/>
    <w:rsid w:val="0031311B"/>
    <w:rsid w:val="0031339B"/>
    <w:rsid w:val="00314F9B"/>
    <w:rsid w:val="00320438"/>
    <w:rsid w:val="00321ABE"/>
    <w:rsid w:val="003234AD"/>
    <w:rsid w:val="0032451D"/>
    <w:rsid w:val="0032539C"/>
    <w:rsid w:val="0032547C"/>
    <w:rsid w:val="00326549"/>
    <w:rsid w:val="00326D99"/>
    <w:rsid w:val="003304AF"/>
    <w:rsid w:val="00330EA4"/>
    <w:rsid w:val="00331DF3"/>
    <w:rsid w:val="00332258"/>
    <w:rsid w:val="003329AF"/>
    <w:rsid w:val="00332D45"/>
    <w:rsid w:val="00332E95"/>
    <w:rsid w:val="00332FF5"/>
    <w:rsid w:val="00333638"/>
    <w:rsid w:val="00334099"/>
    <w:rsid w:val="0033472E"/>
    <w:rsid w:val="00334A24"/>
    <w:rsid w:val="00335A41"/>
    <w:rsid w:val="00336623"/>
    <w:rsid w:val="00336DBF"/>
    <w:rsid w:val="0034029A"/>
    <w:rsid w:val="00340902"/>
    <w:rsid w:val="00340987"/>
    <w:rsid w:val="00340B57"/>
    <w:rsid w:val="00340FEC"/>
    <w:rsid w:val="00341D5C"/>
    <w:rsid w:val="00342FAE"/>
    <w:rsid w:val="0034338F"/>
    <w:rsid w:val="003439AD"/>
    <w:rsid w:val="003454F7"/>
    <w:rsid w:val="0034559E"/>
    <w:rsid w:val="003462DF"/>
    <w:rsid w:val="00346772"/>
    <w:rsid w:val="00346B1A"/>
    <w:rsid w:val="00346D56"/>
    <w:rsid w:val="00347F65"/>
    <w:rsid w:val="0035013A"/>
    <w:rsid w:val="00350E1A"/>
    <w:rsid w:val="003512BB"/>
    <w:rsid w:val="00351430"/>
    <w:rsid w:val="00352308"/>
    <w:rsid w:val="003533DB"/>
    <w:rsid w:val="0035373B"/>
    <w:rsid w:val="00353C50"/>
    <w:rsid w:val="0035542F"/>
    <w:rsid w:val="003555E6"/>
    <w:rsid w:val="003557DF"/>
    <w:rsid w:val="0035620E"/>
    <w:rsid w:val="00356CEB"/>
    <w:rsid w:val="00356ECA"/>
    <w:rsid w:val="00360722"/>
    <w:rsid w:val="00361834"/>
    <w:rsid w:val="00362DEE"/>
    <w:rsid w:val="0036319E"/>
    <w:rsid w:val="0036320F"/>
    <w:rsid w:val="00363839"/>
    <w:rsid w:val="00364C99"/>
    <w:rsid w:val="003672F8"/>
    <w:rsid w:val="00367EB2"/>
    <w:rsid w:val="00367ECD"/>
    <w:rsid w:val="00370871"/>
    <w:rsid w:val="00370B05"/>
    <w:rsid w:val="00371F10"/>
    <w:rsid w:val="003740C1"/>
    <w:rsid w:val="00374A4E"/>
    <w:rsid w:val="00374AB5"/>
    <w:rsid w:val="00376B1D"/>
    <w:rsid w:val="00376B35"/>
    <w:rsid w:val="0037730C"/>
    <w:rsid w:val="00377C3D"/>
    <w:rsid w:val="00380296"/>
    <w:rsid w:val="003814EC"/>
    <w:rsid w:val="00381B2A"/>
    <w:rsid w:val="0038222D"/>
    <w:rsid w:val="003836EB"/>
    <w:rsid w:val="00384986"/>
    <w:rsid w:val="00385222"/>
    <w:rsid w:val="0038522A"/>
    <w:rsid w:val="00391464"/>
    <w:rsid w:val="003916E2"/>
    <w:rsid w:val="0039235D"/>
    <w:rsid w:val="0039297A"/>
    <w:rsid w:val="00393176"/>
    <w:rsid w:val="003949FF"/>
    <w:rsid w:val="00394C1B"/>
    <w:rsid w:val="00396120"/>
    <w:rsid w:val="003971FB"/>
    <w:rsid w:val="003972B9"/>
    <w:rsid w:val="00397CC7"/>
    <w:rsid w:val="003A025F"/>
    <w:rsid w:val="003A33F1"/>
    <w:rsid w:val="003A530F"/>
    <w:rsid w:val="003A54CC"/>
    <w:rsid w:val="003A7A65"/>
    <w:rsid w:val="003B18C3"/>
    <w:rsid w:val="003B27BD"/>
    <w:rsid w:val="003B2981"/>
    <w:rsid w:val="003B2A96"/>
    <w:rsid w:val="003B2BEC"/>
    <w:rsid w:val="003B30CF"/>
    <w:rsid w:val="003B3F59"/>
    <w:rsid w:val="003B44DA"/>
    <w:rsid w:val="003B4926"/>
    <w:rsid w:val="003B4C73"/>
    <w:rsid w:val="003B515A"/>
    <w:rsid w:val="003B532F"/>
    <w:rsid w:val="003B6692"/>
    <w:rsid w:val="003B6F79"/>
    <w:rsid w:val="003B71FC"/>
    <w:rsid w:val="003B764C"/>
    <w:rsid w:val="003B7B45"/>
    <w:rsid w:val="003B7FCA"/>
    <w:rsid w:val="003C129F"/>
    <w:rsid w:val="003C1C8A"/>
    <w:rsid w:val="003C2EFA"/>
    <w:rsid w:val="003C34F0"/>
    <w:rsid w:val="003C3629"/>
    <w:rsid w:val="003C43F1"/>
    <w:rsid w:val="003C4B18"/>
    <w:rsid w:val="003C4EEE"/>
    <w:rsid w:val="003C5C7A"/>
    <w:rsid w:val="003C5FA2"/>
    <w:rsid w:val="003C7175"/>
    <w:rsid w:val="003C73B7"/>
    <w:rsid w:val="003C7C9B"/>
    <w:rsid w:val="003D22F8"/>
    <w:rsid w:val="003D235B"/>
    <w:rsid w:val="003D319B"/>
    <w:rsid w:val="003D33E5"/>
    <w:rsid w:val="003D4F8E"/>
    <w:rsid w:val="003D5A23"/>
    <w:rsid w:val="003D67C9"/>
    <w:rsid w:val="003D70A6"/>
    <w:rsid w:val="003D7799"/>
    <w:rsid w:val="003E0747"/>
    <w:rsid w:val="003E0A1B"/>
    <w:rsid w:val="003E118A"/>
    <w:rsid w:val="003E2620"/>
    <w:rsid w:val="003E2768"/>
    <w:rsid w:val="003E2820"/>
    <w:rsid w:val="003E2A1D"/>
    <w:rsid w:val="003E350A"/>
    <w:rsid w:val="003E47F1"/>
    <w:rsid w:val="003E485D"/>
    <w:rsid w:val="003E548C"/>
    <w:rsid w:val="003E5B3A"/>
    <w:rsid w:val="003E5CBA"/>
    <w:rsid w:val="003E7164"/>
    <w:rsid w:val="003E7374"/>
    <w:rsid w:val="003E73AE"/>
    <w:rsid w:val="003E76D0"/>
    <w:rsid w:val="003F11DD"/>
    <w:rsid w:val="003F1EB8"/>
    <w:rsid w:val="003F207D"/>
    <w:rsid w:val="003F2C59"/>
    <w:rsid w:val="003F3453"/>
    <w:rsid w:val="003F3D2B"/>
    <w:rsid w:val="003F4066"/>
    <w:rsid w:val="003F4515"/>
    <w:rsid w:val="003F605E"/>
    <w:rsid w:val="003F6307"/>
    <w:rsid w:val="003F645F"/>
    <w:rsid w:val="003F6D89"/>
    <w:rsid w:val="003F6E2E"/>
    <w:rsid w:val="003F7421"/>
    <w:rsid w:val="00400EFA"/>
    <w:rsid w:val="0040127D"/>
    <w:rsid w:val="004012BE"/>
    <w:rsid w:val="0040383B"/>
    <w:rsid w:val="00404522"/>
    <w:rsid w:val="00404FD5"/>
    <w:rsid w:val="00405250"/>
    <w:rsid w:val="0040602B"/>
    <w:rsid w:val="00406668"/>
    <w:rsid w:val="00407389"/>
    <w:rsid w:val="004075C1"/>
    <w:rsid w:val="004108AB"/>
    <w:rsid w:val="0041098E"/>
    <w:rsid w:val="0041102F"/>
    <w:rsid w:val="004140CE"/>
    <w:rsid w:val="00414149"/>
    <w:rsid w:val="0041594D"/>
    <w:rsid w:val="00415B27"/>
    <w:rsid w:val="00415CF3"/>
    <w:rsid w:val="00416411"/>
    <w:rsid w:val="00416B61"/>
    <w:rsid w:val="00416C1E"/>
    <w:rsid w:val="00421B11"/>
    <w:rsid w:val="00421E8E"/>
    <w:rsid w:val="0042229C"/>
    <w:rsid w:val="004226A6"/>
    <w:rsid w:val="00422968"/>
    <w:rsid w:val="00424229"/>
    <w:rsid w:val="004242BD"/>
    <w:rsid w:val="0042452E"/>
    <w:rsid w:val="00425F22"/>
    <w:rsid w:val="004269E1"/>
    <w:rsid w:val="00430727"/>
    <w:rsid w:val="00430FC0"/>
    <w:rsid w:val="00431AD9"/>
    <w:rsid w:val="00431DDB"/>
    <w:rsid w:val="00431FBE"/>
    <w:rsid w:val="00432064"/>
    <w:rsid w:val="004325C6"/>
    <w:rsid w:val="004331D2"/>
    <w:rsid w:val="00433E6F"/>
    <w:rsid w:val="004342E4"/>
    <w:rsid w:val="004346E1"/>
    <w:rsid w:val="004348B5"/>
    <w:rsid w:val="0043558E"/>
    <w:rsid w:val="004355F2"/>
    <w:rsid w:val="00435AA9"/>
    <w:rsid w:val="00436D4B"/>
    <w:rsid w:val="004401CC"/>
    <w:rsid w:val="00440605"/>
    <w:rsid w:val="00440987"/>
    <w:rsid w:val="00440CD3"/>
    <w:rsid w:val="00440ECF"/>
    <w:rsid w:val="004411F0"/>
    <w:rsid w:val="004417FF"/>
    <w:rsid w:val="00442882"/>
    <w:rsid w:val="004428E0"/>
    <w:rsid w:val="0044299C"/>
    <w:rsid w:val="00442C21"/>
    <w:rsid w:val="004437F1"/>
    <w:rsid w:val="00443B58"/>
    <w:rsid w:val="00444218"/>
    <w:rsid w:val="004442E2"/>
    <w:rsid w:val="0044444D"/>
    <w:rsid w:val="00444CD9"/>
    <w:rsid w:val="00445347"/>
    <w:rsid w:val="0044653A"/>
    <w:rsid w:val="00446DFC"/>
    <w:rsid w:val="00447688"/>
    <w:rsid w:val="00447A01"/>
    <w:rsid w:val="0045000F"/>
    <w:rsid w:val="0045011E"/>
    <w:rsid w:val="0045012D"/>
    <w:rsid w:val="004504B9"/>
    <w:rsid w:val="00450A06"/>
    <w:rsid w:val="004514D9"/>
    <w:rsid w:val="00451BD4"/>
    <w:rsid w:val="004525A0"/>
    <w:rsid w:val="00452A4E"/>
    <w:rsid w:val="004531D9"/>
    <w:rsid w:val="00453740"/>
    <w:rsid w:val="0045448F"/>
    <w:rsid w:val="00454B9F"/>
    <w:rsid w:val="004559CD"/>
    <w:rsid w:val="00455C80"/>
    <w:rsid w:val="00455F9C"/>
    <w:rsid w:val="0045787B"/>
    <w:rsid w:val="00460AE6"/>
    <w:rsid w:val="00460CAA"/>
    <w:rsid w:val="00460E14"/>
    <w:rsid w:val="00460F7F"/>
    <w:rsid w:val="0046122B"/>
    <w:rsid w:val="00461F19"/>
    <w:rsid w:val="00463455"/>
    <w:rsid w:val="00463876"/>
    <w:rsid w:val="00465345"/>
    <w:rsid w:val="004660AB"/>
    <w:rsid w:val="0046634B"/>
    <w:rsid w:val="004671F3"/>
    <w:rsid w:val="00467AE9"/>
    <w:rsid w:val="00467BEE"/>
    <w:rsid w:val="004700B9"/>
    <w:rsid w:val="00470BDD"/>
    <w:rsid w:val="00470BF6"/>
    <w:rsid w:val="004710DA"/>
    <w:rsid w:val="004729DC"/>
    <w:rsid w:val="00472E28"/>
    <w:rsid w:val="004737C3"/>
    <w:rsid w:val="00474D63"/>
    <w:rsid w:val="00476F34"/>
    <w:rsid w:val="0047739B"/>
    <w:rsid w:val="00477BFA"/>
    <w:rsid w:val="00477EC2"/>
    <w:rsid w:val="00480B92"/>
    <w:rsid w:val="0048172B"/>
    <w:rsid w:val="00481A22"/>
    <w:rsid w:val="00481FDE"/>
    <w:rsid w:val="0048443C"/>
    <w:rsid w:val="0048549D"/>
    <w:rsid w:val="00485A66"/>
    <w:rsid w:val="0048738C"/>
    <w:rsid w:val="004918D0"/>
    <w:rsid w:val="004922BB"/>
    <w:rsid w:val="0049260F"/>
    <w:rsid w:val="00492B5C"/>
    <w:rsid w:val="00492F0F"/>
    <w:rsid w:val="004933BA"/>
    <w:rsid w:val="00493910"/>
    <w:rsid w:val="00493DF3"/>
    <w:rsid w:val="00493DF9"/>
    <w:rsid w:val="00494E80"/>
    <w:rsid w:val="004954CE"/>
    <w:rsid w:val="004956DA"/>
    <w:rsid w:val="00495E0C"/>
    <w:rsid w:val="004A084A"/>
    <w:rsid w:val="004A0A9E"/>
    <w:rsid w:val="004A0FE7"/>
    <w:rsid w:val="004A1493"/>
    <w:rsid w:val="004A1B76"/>
    <w:rsid w:val="004A2A2C"/>
    <w:rsid w:val="004A3BCF"/>
    <w:rsid w:val="004A5E24"/>
    <w:rsid w:val="004A7F7E"/>
    <w:rsid w:val="004B2239"/>
    <w:rsid w:val="004B275F"/>
    <w:rsid w:val="004B2897"/>
    <w:rsid w:val="004B3A54"/>
    <w:rsid w:val="004B3C59"/>
    <w:rsid w:val="004B3DD4"/>
    <w:rsid w:val="004B50D9"/>
    <w:rsid w:val="004B54DC"/>
    <w:rsid w:val="004B604E"/>
    <w:rsid w:val="004B7D97"/>
    <w:rsid w:val="004C0165"/>
    <w:rsid w:val="004C0FAC"/>
    <w:rsid w:val="004C1421"/>
    <w:rsid w:val="004C1B4D"/>
    <w:rsid w:val="004C2A1E"/>
    <w:rsid w:val="004C2FD7"/>
    <w:rsid w:val="004C3148"/>
    <w:rsid w:val="004C40E3"/>
    <w:rsid w:val="004C4157"/>
    <w:rsid w:val="004C4387"/>
    <w:rsid w:val="004C4E06"/>
    <w:rsid w:val="004C54AB"/>
    <w:rsid w:val="004C6B57"/>
    <w:rsid w:val="004C736D"/>
    <w:rsid w:val="004C7458"/>
    <w:rsid w:val="004C7715"/>
    <w:rsid w:val="004C7DDE"/>
    <w:rsid w:val="004C7DE8"/>
    <w:rsid w:val="004D0C5E"/>
    <w:rsid w:val="004D15F9"/>
    <w:rsid w:val="004D1A82"/>
    <w:rsid w:val="004D225D"/>
    <w:rsid w:val="004D3CE8"/>
    <w:rsid w:val="004D3DB1"/>
    <w:rsid w:val="004D42B8"/>
    <w:rsid w:val="004D5AA3"/>
    <w:rsid w:val="004D74F9"/>
    <w:rsid w:val="004D7BCD"/>
    <w:rsid w:val="004E0128"/>
    <w:rsid w:val="004E0424"/>
    <w:rsid w:val="004E0A63"/>
    <w:rsid w:val="004E0C69"/>
    <w:rsid w:val="004E0E63"/>
    <w:rsid w:val="004E253F"/>
    <w:rsid w:val="004E2718"/>
    <w:rsid w:val="004E3265"/>
    <w:rsid w:val="004E36B0"/>
    <w:rsid w:val="004E3BBF"/>
    <w:rsid w:val="004E3BC5"/>
    <w:rsid w:val="004E47A6"/>
    <w:rsid w:val="004E5417"/>
    <w:rsid w:val="004E77E5"/>
    <w:rsid w:val="004F006C"/>
    <w:rsid w:val="004F05AB"/>
    <w:rsid w:val="004F133D"/>
    <w:rsid w:val="004F1442"/>
    <w:rsid w:val="004F2047"/>
    <w:rsid w:val="004F3906"/>
    <w:rsid w:val="004F3918"/>
    <w:rsid w:val="004F39EA"/>
    <w:rsid w:val="004F3C5D"/>
    <w:rsid w:val="004F4C47"/>
    <w:rsid w:val="004F4E5F"/>
    <w:rsid w:val="004F7373"/>
    <w:rsid w:val="00500165"/>
    <w:rsid w:val="00500CF4"/>
    <w:rsid w:val="00500FBA"/>
    <w:rsid w:val="00501712"/>
    <w:rsid w:val="00502AC6"/>
    <w:rsid w:val="00504550"/>
    <w:rsid w:val="00505861"/>
    <w:rsid w:val="00506B25"/>
    <w:rsid w:val="0050773F"/>
    <w:rsid w:val="00510250"/>
    <w:rsid w:val="005105F4"/>
    <w:rsid w:val="00511A1D"/>
    <w:rsid w:val="00514520"/>
    <w:rsid w:val="00514D4A"/>
    <w:rsid w:val="00514F0F"/>
    <w:rsid w:val="00515A9A"/>
    <w:rsid w:val="00515D19"/>
    <w:rsid w:val="00516585"/>
    <w:rsid w:val="005167C5"/>
    <w:rsid w:val="00517013"/>
    <w:rsid w:val="0052077C"/>
    <w:rsid w:val="00521307"/>
    <w:rsid w:val="00521942"/>
    <w:rsid w:val="00521AD0"/>
    <w:rsid w:val="005225AA"/>
    <w:rsid w:val="00522942"/>
    <w:rsid w:val="00522BAD"/>
    <w:rsid w:val="0052438B"/>
    <w:rsid w:val="00525BA4"/>
    <w:rsid w:val="00526015"/>
    <w:rsid w:val="00526082"/>
    <w:rsid w:val="00526AEF"/>
    <w:rsid w:val="00526EE7"/>
    <w:rsid w:val="0053012C"/>
    <w:rsid w:val="00530C86"/>
    <w:rsid w:val="0053106C"/>
    <w:rsid w:val="0053273A"/>
    <w:rsid w:val="0053291F"/>
    <w:rsid w:val="00532A1A"/>
    <w:rsid w:val="005345BD"/>
    <w:rsid w:val="00535075"/>
    <w:rsid w:val="005356BC"/>
    <w:rsid w:val="00535FFA"/>
    <w:rsid w:val="005362E4"/>
    <w:rsid w:val="005369C6"/>
    <w:rsid w:val="00536FE2"/>
    <w:rsid w:val="00537AB0"/>
    <w:rsid w:val="00540007"/>
    <w:rsid w:val="0054031E"/>
    <w:rsid w:val="00540FC7"/>
    <w:rsid w:val="0054162F"/>
    <w:rsid w:val="0054223B"/>
    <w:rsid w:val="00543024"/>
    <w:rsid w:val="00543714"/>
    <w:rsid w:val="00543C87"/>
    <w:rsid w:val="005444C5"/>
    <w:rsid w:val="0054455C"/>
    <w:rsid w:val="00544700"/>
    <w:rsid w:val="00546C00"/>
    <w:rsid w:val="00547018"/>
    <w:rsid w:val="005474EB"/>
    <w:rsid w:val="00547516"/>
    <w:rsid w:val="00550772"/>
    <w:rsid w:val="005507C6"/>
    <w:rsid w:val="00550D06"/>
    <w:rsid w:val="00550F47"/>
    <w:rsid w:val="00551629"/>
    <w:rsid w:val="005517AB"/>
    <w:rsid w:val="00551867"/>
    <w:rsid w:val="0055188C"/>
    <w:rsid w:val="00552A5B"/>
    <w:rsid w:val="00553093"/>
    <w:rsid w:val="00553272"/>
    <w:rsid w:val="005537D7"/>
    <w:rsid w:val="00554A8E"/>
    <w:rsid w:val="005567B1"/>
    <w:rsid w:val="00556F57"/>
    <w:rsid w:val="00560059"/>
    <w:rsid w:val="00560ABD"/>
    <w:rsid w:val="00560E0A"/>
    <w:rsid w:val="00560F38"/>
    <w:rsid w:val="005610D6"/>
    <w:rsid w:val="00561156"/>
    <w:rsid w:val="00561C25"/>
    <w:rsid w:val="00561E36"/>
    <w:rsid w:val="00562CD8"/>
    <w:rsid w:val="00562CF6"/>
    <w:rsid w:val="00563576"/>
    <w:rsid w:val="00563E0E"/>
    <w:rsid w:val="00565BAA"/>
    <w:rsid w:val="00566EBF"/>
    <w:rsid w:val="005670A6"/>
    <w:rsid w:val="005670DA"/>
    <w:rsid w:val="005701B6"/>
    <w:rsid w:val="00572012"/>
    <w:rsid w:val="00572C36"/>
    <w:rsid w:val="00572CE2"/>
    <w:rsid w:val="00574180"/>
    <w:rsid w:val="00574807"/>
    <w:rsid w:val="00575D49"/>
    <w:rsid w:val="0057744E"/>
    <w:rsid w:val="0058099B"/>
    <w:rsid w:val="00580EE7"/>
    <w:rsid w:val="005821B9"/>
    <w:rsid w:val="005821EE"/>
    <w:rsid w:val="005832C5"/>
    <w:rsid w:val="0058368F"/>
    <w:rsid w:val="0058581D"/>
    <w:rsid w:val="00585AD0"/>
    <w:rsid w:val="00587156"/>
    <w:rsid w:val="0058759F"/>
    <w:rsid w:val="00587CD9"/>
    <w:rsid w:val="00587DD4"/>
    <w:rsid w:val="005918B6"/>
    <w:rsid w:val="00591B35"/>
    <w:rsid w:val="0059235E"/>
    <w:rsid w:val="005929D1"/>
    <w:rsid w:val="0059327F"/>
    <w:rsid w:val="00594435"/>
    <w:rsid w:val="00594A2A"/>
    <w:rsid w:val="00595A83"/>
    <w:rsid w:val="00596360"/>
    <w:rsid w:val="00596516"/>
    <w:rsid w:val="0059676B"/>
    <w:rsid w:val="00597208"/>
    <w:rsid w:val="005A0CAF"/>
    <w:rsid w:val="005A1B75"/>
    <w:rsid w:val="005A2A74"/>
    <w:rsid w:val="005A3B94"/>
    <w:rsid w:val="005A3C08"/>
    <w:rsid w:val="005A4337"/>
    <w:rsid w:val="005A45F0"/>
    <w:rsid w:val="005A4848"/>
    <w:rsid w:val="005A60A4"/>
    <w:rsid w:val="005A6A2B"/>
    <w:rsid w:val="005A6FC0"/>
    <w:rsid w:val="005A71B2"/>
    <w:rsid w:val="005B00EA"/>
    <w:rsid w:val="005B08C6"/>
    <w:rsid w:val="005B0931"/>
    <w:rsid w:val="005B1761"/>
    <w:rsid w:val="005B23C2"/>
    <w:rsid w:val="005B2516"/>
    <w:rsid w:val="005B26C8"/>
    <w:rsid w:val="005B272F"/>
    <w:rsid w:val="005B5C4A"/>
    <w:rsid w:val="005B5ECC"/>
    <w:rsid w:val="005B6EB2"/>
    <w:rsid w:val="005C0616"/>
    <w:rsid w:val="005C06B2"/>
    <w:rsid w:val="005C0D8B"/>
    <w:rsid w:val="005C10E4"/>
    <w:rsid w:val="005C16C0"/>
    <w:rsid w:val="005C1949"/>
    <w:rsid w:val="005C1CEA"/>
    <w:rsid w:val="005C1DBF"/>
    <w:rsid w:val="005C2A5A"/>
    <w:rsid w:val="005C2DFC"/>
    <w:rsid w:val="005C3788"/>
    <w:rsid w:val="005C41A8"/>
    <w:rsid w:val="005C50ED"/>
    <w:rsid w:val="005C5F7E"/>
    <w:rsid w:val="005C654C"/>
    <w:rsid w:val="005C79D1"/>
    <w:rsid w:val="005D01FC"/>
    <w:rsid w:val="005D029A"/>
    <w:rsid w:val="005D268D"/>
    <w:rsid w:val="005D296E"/>
    <w:rsid w:val="005D3758"/>
    <w:rsid w:val="005D463C"/>
    <w:rsid w:val="005D4AB7"/>
    <w:rsid w:val="005D50E1"/>
    <w:rsid w:val="005D5852"/>
    <w:rsid w:val="005D63FD"/>
    <w:rsid w:val="005D6B95"/>
    <w:rsid w:val="005E0679"/>
    <w:rsid w:val="005E0FD8"/>
    <w:rsid w:val="005E20B3"/>
    <w:rsid w:val="005E2A37"/>
    <w:rsid w:val="005E2B4C"/>
    <w:rsid w:val="005E429B"/>
    <w:rsid w:val="005E4D7F"/>
    <w:rsid w:val="005E575F"/>
    <w:rsid w:val="005E5AC5"/>
    <w:rsid w:val="005E6208"/>
    <w:rsid w:val="005E6375"/>
    <w:rsid w:val="005E6649"/>
    <w:rsid w:val="005E783E"/>
    <w:rsid w:val="005E7946"/>
    <w:rsid w:val="005E79B9"/>
    <w:rsid w:val="005F0282"/>
    <w:rsid w:val="005F06AD"/>
    <w:rsid w:val="005F0DBC"/>
    <w:rsid w:val="005F0FB2"/>
    <w:rsid w:val="005F2CEE"/>
    <w:rsid w:val="005F3FC5"/>
    <w:rsid w:val="005F58E2"/>
    <w:rsid w:val="005F5AD6"/>
    <w:rsid w:val="005F6816"/>
    <w:rsid w:val="005F723A"/>
    <w:rsid w:val="005F7E48"/>
    <w:rsid w:val="0060004B"/>
    <w:rsid w:val="006009F5"/>
    <w:rsid w:val="00600E2C"/>
    <w:rsid w:val="00600F6F"/>
    <w:rsid w:val="006015D6"/>
    <w:rsid w:val="006020C0"/>
    <w:rsid w:val="006026D4"/>
    <w:rsid w:val="00602DEB"/>
    <w:rsid w:val="0060357E"/>
    <w:rsid w:val="00603CD5"/>
    <w:rsid w:val="00604022"/>
    <w:rsid w:val="0060404B"/>
    <w:rsid w:val="00604572"/>
    <w:rsid w:val="00606A35"/>
    <w:rsid w:val="00610A02"/>
    <w:rsid w:val="00610A7F"/>
    <w:rsid w:val="00610AE8"/>
    <w:rsid w:val="0061133A"/>
    <w:rsid w:val="00611802"/>
    <w:rsid w:val="00611E3E"/>
    <w:rsid w:val="00611F09"/>
    <w:rsid w:val="00612C95"/>
    <w:rsid w:val="006133F2"/>
    <w:rsid w:val="00613C74"/>
    <w:rsid w:val="00613FE4"/>
    <w:rsid w:val="006161DF"/>
    <w:rsid w:val="00616381"/>
    <w:rsid w:val="00616C08"/>
    <w:rsid w:val="00616FA5"/>
    <w:rsid w:val="00617783"/>
    <w:rsid w:val="0062171B"/>
    <w:rsid w:val="00621E77"/>
    <w:rsid w:val="006220EB"/>
    <w:rsid w:val="006226FB"/>
    <w:rsid w:val="006229C1"/>
    <w:rsid w:val="00623014"/>
    <w:rsid w:val="00624F24"/>
    <w:rsid w:val="006255A1"/>
    <w:rsid w:val="006257F2"/>
    <w:rsid w:val="00625F49"/>
    <w:rsid w:val="0062611B"/>
    <w:rsid w:val="00626255"/>
    <w:rsid w:val="00626407"/>
    <w:rsid w:val="00626B0D"/>
    <w:rsid w:val="00627292"/>
    <w:rsid w:val="00630208"/>
    <w:rsid w:val="006308FE"/>
    <w:rsid w:val="0063176A"/>
    <w:rsid w:val="00631C8B"/>
    <w:rsid w:val="0063233E"/>
    <w:rsid w:val="006324E0"/>
    <w:rsid w:val="0063262A"/>
    <w:rsid w:val="00632B8B"/>
    <w:rsid w:val="00632E83"/>
    <w:rsid w:val="00633CDF"/>
    <w:rsid w:val="006340ED"/>
    <w:rsid w:val="0063533A"/>
    <w:rsid w:val="006364D6"/>
    <w:rsid w:val="0063757B"/>
    <w:rsid w:val="00637F4C"/>
    <w:rsid w:val="00640945"/>
    <w:rsid w:val="00640A11"/>
    <w:rsid w:val="00640A37"/>
    <w:rsid w:val="006413FC"/>
    <w:rsid w:val="00642991"/>
    <w:rsid w:val="00642AC8"/>
    <w:rsid w:val="0064389F"/>
    <w:rsid w:val="00643B63"/>
    <w:rsid w:val="00644929"/>
    <w:rsid w:val="00644EB7"/>
    <w:rsid w:val="00645BCB"/>
    <w:rsid w:val="00645CEE"/>
    <w:rsid w:val="00646099"/>
    <w:rsid w:val="0064675D"/>
    <w:rsid w:val="00646A2E"/>
    <w:rsid w:val="0064747E"/>
    <w:rsid w:val="00647AD1"/>
    <w:rsid w:val="00647E23"/>
    <w:rsid w:val="00650665"/>
    <w:rsid w:val="0065073A"/>
    <w:rsid w:val="00650F58"/>
    <w:rsid w:val="006512D1"/>
    <w:rsid w:val="00651B0C"/>
    <w:rsid w:val="00651EA8"/>
    <w:rsid w:val="00653075"/>
    <w:rsid w:val="00653B34"/>
    <w:rsid w:val="00656D7B"/>
    <w:rsid w:val="00657C09"/>
    <w:rsid w:val="006602FA"/>
    <w:rsid w:val="00660807"/>
    <w:rsid w:val="00660F6F"/>
    <w:rsid w:val="00662B6F"/>
    <w:rsid w:val="00662CFB"/>
    <w:rsid w:val="00663BC1"/>
    <w:rsid w:val="00664196"/>
    <w:rsid w:val="00664754"/>
    <w:rsid w:val="00664802"/>
    <w:rsid w:val="00664A28"/>
    <w:rsid w:val="006655D1"/>
    <w:rsid w:val="00665766"/>
    <w:rsid w:val="00666B96"/>
    <w:rsid w:val="00667208"/>
    <w:rsid w:val="00667534"/>
    <w:rsid w:val="0066753E"/>
    <w:rsid w:val="00670622"/>
    <w:rsid w:val="0067098B"/>
    <w:rsid w:val="00670DA4"/>
    <w:rsid w:val="00671D8A"/>
    <w:rsid w:val="00672519"/>
    <w:rsid w:val="00673443"/>
    <w:rsid w:val="00673CDA"/>
    <w:rsid w:val="00673D88"/>
    <w:rsid w:val="00674560"/>
    <w:rsid w:val="0067470B"/>
    <w:rsid w:val="0067575A"/>
    <w:rsid w:val="00676F6E"/>
    <w:rsid w:val="006773DE"/>
    <w:rsid w:val="00677A3E"/>
    <w:rsid w:val="00677BB0"/>
    <w:rsid w:val="00680347"/>
    <w:rsid w:val="00680EDC"/>
    <w:rsid w:val="0068119D"/>
    <w:rsid w:val="006815C2"/>
    <w:rsid w:val="00681BB3"/>
    <w:rsid w:val="00682318"/>
    <w:rsid w:val="00682A79"/>
    <w:rsid w:val="00683EEE"/>
    <w:rsid w:val="00684CE4"/>
    <w:rsid w:val="00686C7A"/>
    <w:rsid w:val="00686CCD"/>
    <w:rsid w:val="00687852"/>
    <w:rsid w:val="00690724"/>
    <w:rsid w:val="00690937"/>
    <w:rsid w:val="00690EE8"/>
    <w:rsid w:val="00691AC0"/>
    <w:rsid w:val="00691DA4"/>
    <w:rsid w:val="00691E92"/>
    <w:rsid w:val="00692965"/>
    <w:rsid w:val="00692A4F"/>
    <w:rsid w:val="006933D1"/>
    <w:rsid w:val="0069343D"/>
    <w:rsid w:val="00694420"/>
    <w:rsid w:val="006945E8"/>
    <w:rsid w:val="00694DEF"/>
    <w:rsid w:val="006962F8"/>
    <w:rsid w:val="00696456"/>
    <w:rsid w:val="0069655E"/>
    <w:rsid w:val="00696634"/>
    <w:rsid w:val="0069743E"/>
    <w:rsid w:val="006A05B4"/>
    <w:rsid w:val="006A0CB7"/>
    <w:rsid w:val="006A0F47"/>
    <w:rsid w:val="006A13C3"/>
    <w:rsid w:val="006A1AC2"/>
    <w:rsid w:val="006A5BD8"/>
    <w:rsid w:val="006A77B3"/>
    <w:rsid w:val="006B027D"/>
    <w:rsid w:val="006B09FE"/>
    <w:rsid w:val="006B12D2"/>
    <w:rsid w:val="006B29B7"/>
    <w:rsid w:val="006B2BC7"/>
    <w:rsid w:val="006B2D0C"/>
    <w:rsid w:val="006B417F"/>
    <w:rsid w:val="006B4DF5"/>
    <w:rsid w:val="006B5C68"/>
    <w:rsid w:val="006B5D90"/>
    <w:rsid w:val="006B5DAE"/>
    <w:rsid w:val="006C060A"/>
    <w:rsid w:val="006C1199"/>
    <w:rsid w:val="006C258D"/>
    <w:rsid w:val="006C29B3"/>
    <w:rsid w:val="006C2EE4"/>
    <w:rsid w:val="006C2F5E"/>
    <w:rsid w:val="006C45A7"/>
    <w:rsid w:val="006C4CE5"/>
    <w:rsid w:val="006C5CF3"/>
    <w:rsid w:val="006C6477"/>
    <w:rsid w:val="006C65A9"/>
    <w:rsid w:val="006C65F6"/>
    <w:rsid w:val="006C6F8A"/>
    <w:rsid w:val="006C7393"/>
    <w:rsid w:val="006D01D7"/>
    <w:rsid w:val="006D02B7"/>
    <w:rsid w:val="006D0668"/>
    <w:rsid w:val="006D1249"/>
    <w:rsid w:val="006D1519"/>
    <w:rsid w:val="006D1528"/>
    <w:rsid w:val="006D168B"/>
    <w:rsid w:val="006D1794"/>
    <w:rsid w:val="006D1AA6"/>
    <w:rsid w:val="006D1C6A"/>
    <w:rsid w:val="006D2125"/>
    <w:rsid w:val="006D3F64"/>
    <w:rsid w:val="006D42F1"/>
    <w:rsid w:val="006D4AA7"/>
    <w:rsid w:val="006D4F90"/>
    <w:rsid w:val="006D52E8"/>
    <w:rsid w:val="006D5A68"/>
    <w:rsid w:val="006D5F81"/>
    <w:rsid w:val="006D661B"/>
    <w:rsid w:val="006D676E"/>
    <w:rsid w:val="006D6A08"/>
    <w:rsid w:val="006D6EEC"/>
    <w:rsid w:val="006D704D"/>
    <w:rsid w:val="006E0324"/>
    <w:rsid w:val="006E3A98"/>
    <w:rsid w:val="006F030A"/>
    <w:rsid w:val="006F0819"/>
    <w:rsid w:val="006F1875"/>
    <w:rsid w:val="006F187E"/>
    <w:rsid w:val="006F21F8"/>
    <w:rsid w:val="006F2A70"/>
    <w:rsid w:val="006F3146"/>
    <w:rsid w:val="006F32EF"/>
    <w:rsid w:val="006F40D9"/>
    <w:rsid w:val="006F5514"/>
    <w:rsid w:val="006F55C1"/>
    <w:rsid w:val="006F6A26"/>
    <w:rsid w:val="006F73E4"/>
    <w:rsid w:val="00700146"/>
    <w:rsid w:val="00700367"/>
    <w:rsid w:val="00700BB4"/>
    <w:rsid w:val="0070107D"/>
    <w:rsid w:val="0070214E"/>
    <w:rsid w:val="00703988"/>
    <w:rsid w:val="00703A0A"/>
    <w:rsid w:val="00703CE7"/>
    <w:rsid w:val="007041ED"/>
    <w:rsid w:val="00704DE0"/>
    <w:rsid w:val="007052E3"/>
    <w:rsid w:val="0070586F"/>
    <w:rsid w:val="0070594C"/>
    <w:rsid w:val="0070628A"/>
    <w:rsid w:val="00706726"/>
    <w:rsid w:val="007068C8"/>
    <w:rsid w:val="0070714F"/>
    <w:rsid w:val="00707788"/>
    <w:rsid w:val="007078B7"/>
    <w:rsid w:val="00711340"/>
    <w:rsid w:val="00711973"/>
    <w:rsid w:val="007134DF"/>
    <w:rsid w:val="00713EEA"/>
    <w:rsid w:val="00714244"/>
    <w:rsid w:val="00714C38"/>
    <w:rsid w:val="007153DF"/>
    <w:rsid w:val="00715CF3"/>
    <w:rsid w:val="00715D6C"/>
    <w:rsid w:val="007160F5"/>
    <w:rsid w:val="007162D0"/>
    <w:rsid w:val="007167F0"/>
    <w:rsid w:val="00720505"/>
    <w:rsid w:val="00720592"/>
    <w:rsid w:val="00721578"/>
    <w:rsid w:val="00723BE1"/>
    <w:rsid w:val="00725B45"/>
    <w:rsid w:val="00726C6B"/>
    <w:rsid w:val="00727124"/>
    <w:rsid w:val="00727E67"/>
    <w:rsid w:val="007300A9"/>
    <w:rsid w:val="00731CC7"/>
    <w:rsid w:val="007336F1"/>
    <w:rsid w:val="00733DD2"/>
    <w:rsid w:val="007347FB"/>
    <w:rsid w:val="007356DC"/>
    <w:rsid w:val="007357EC"/>
    <w:rsid w:val="00736DC1"/>
    <w:rsid w:val="00737581"/>
    <w:rsid w:val="007425F3"/>
    <w:rsid w:val="0074263D"/>
    <w:rsid w:val="0074279C"/>
    <w:rsid w:val="007427D9"/>
    <w:rsid w:val="00743114"/>
    <w:rsid w:val="00744756"/>
    <w:rsid w:val="0074501A"/>
    <w:rsid w:val="007459F1"/>
    <w:rsid w:val="00745E86"/>
    <w:rsid w:val="00746E7A"/>
    <w:rsid w:val="00747BB8"/>
    <w:rsid w:val="00750852"/>
    <w:rsid w:val="00751017"/>
    <w:rsid w:val="007518A3"/>
    <w:rsid w:val="00751A94"/>
    <w:rsid w:val="00751AC9"/>
    <w:rsid w:val="00752459"/>
    <w:rsid w:val="0075250C"/>
    <w:rsid w:val="00752DE0"/>
    <w:rsid w:val="0075400C"/>
    <w:rsid w:val="00754937"/>
    <w:rsid w:val="00755F83"/>
    <w:rsid w:val="007564EE"/>
    <w:rsid w:val="00756751"/>
    <w:rsid w:val="00756C21"/>
    <w:rsid w:val="00756F08"/>
    <w:rsid w:val="00760E66"/>
    <w:rsid w:val="00761BE5"/>
    <w:rsid w:val="0076366B"/>
    <w:rsid w:val="007639CB"/>
    <w:rsid w:val="00763ADB"/>
    <w:rsid w:val="00763FF4"/>
    <w:rsid w:val="0076433C"/>
    <w:rsid w:val="00765454"/>
    <w:rsid w:val="00765C5C"/>
    <w:rsid w:val="007664CB"/>
    <w:rsid w:val="0076752C"/>
    <w:rsid w:val="007704A5"/>
    <w:rsid w:val="00770872"/>
    <w:rsid w:val="00770F25"/>
    <w:rsid w:val="007715B7"/>
    <w:rsid w:val="00771750"/>
    <w:rsid w:val="00771CF8"/>
    <w:rsid w:val="00774B45"/>
    <w:rsid w:val="007765DA"/>
    <w:rsid w:val="00776B98"/>
    <w:rsid w:val="00776C4A"/>
    <w:rsid w:val="0078014F"/>
    <w:rsid w:val="007805D1"/>
    <w:rsid w:val="007828C8"/>
    <w:rsid w:val="00782A02"/>
    <w:rsid w:val="00782C77"/>
    <w:rsid w:val="00782CA2"/>
    <w:rsid w:val="00782FD5"/>
    <w:rsid w:val="00783141"/>
    <w:rsid w:val="00784388"/>
    <w:rsid w:val="007858B6"/>
    <w:rsid w:val="00787291"/>
    <w:rsid w:val="00790435"/>
    <w:rsid w:val="00790FC1"/>
    <w:rsid w:val="00791B29"/>
    <w:rsid w:val="00792117"/>
    <w:rsid w:val="0079383B"/>
    <w:rsid w:val="00793EB7"/>
    <w:rsid w:val="0079453A"/>
    <w:rsid w:val="00794CCF"/>
    <w:rsid w:val="007957D3"/>
    <w:rsid w:val="00796DBB"/>
    <w:rsid w:val="007A0002"/>
    <w:rsid w:val="007A025A"/>
    <w:rsid w:val="007A2894"/>
    <w:rsid w:val="007A3E26"/>
    <w:rsid w:val="007A4605"/>
    <w:rsid w:val="007A5121"/>
    <w:rsid w:val="007A51A4"/>
    <w:rsid w:val="007A5A71"/>
    <w:rsid w:val="007A5AFA"/>
    <w:rsid w:val="007A5B21"/>
    <w:rsid w:val="007A5C65"/>
    <w:rsid w:val="007A7584"/>
    <w:rsid w:val="007A7C24"/>
    <w:rsid w:val="007B06E9"/>
    <w:rsid w:val="007B1EEB"/>
    <w:rsid w:val="007B2A0D"/>
    <w:rsid w:val="007B30E7"/>
    <w:rsid w:val="007B3504"/>
    <w:rsid w:val="007B4CC8"/>
    <w:rsid w:val="007B6DE5"/>
    <w:rsid w:val="007C0128"/>
    <w:rsid w:val="007C04F3"/>
    <w:rsid w:val="007C05D5"/>
    <w:rsid w:val="007C0872"/>
    <w:rsid w:val="007C1DE5"/>
    <w:rsid w:val="007C2D60"/>
    <w:rsid w:val="007C32F5"/>
    <w:rsid w:val="007C358D"/>
    <w:rsid w:val="007C3DB5"/>
    <w:rsid w:val="007C51C2"/>
    <w:rsid w:val="007C5AD5"/>
    <w:rsid w:val="007C5E28"/>
    <w:rsid w:val="007C5F43"/>
    <w:rsid w:val="007C65D3"/>
    <w:rsid w:val="007C7C8D"/>
    <w:rsid w:val="007C7D40"/>
    <w:rsid w:val="007D1B7E"/>
    <w:rsid w:val="007D1E88"/>
    <w:rsid w:val="007D28F5"/>
    <w:rsid w:val="007D2A75"/>
    <w:rsid w:val="007D3E93"/>
    <w:rsid w:val="007D4142"/>
    <w:rsid w:val="007D4F6E"/>
    <w:rsid w:val="007D53B2"/>
    <w:rsid w:val="007D579B"/>
    <w:rsid w:val="007D5D78"/>
    <w:rsid w:val="007D5DFF"/>
    <w:rsid w:val="007D6CB9"/>
    <w:rsid w:val="007D7035"/>
    <w:rsid w:val="007D7763"/>
    <w:rsid w:val="007E017D"/>
    <w:rsid w:val="007E0525"/>
    <w:rsid w:val="007E0ABC"/>
    <w:rsid w:val="007E0E68"/>
    <w:rsid w:val="007E2648"/>
    <w:rsid w:val="007E2C38"/>
    <w:rsid w:val="007E31A3"/>
    <w:rsid w:val="007E33BF"/>
    <w:rsid w:val="007E3D63"/>
    <w:rsid w:val="007E3F56"/>
    <w:rsid w:val="007E47E8"/>
    <w:rsid w:val="007E5061"/>
    <w:rsid w:val="007E5573"/>
    <w:rsid w:val="007E5A60"/>
    <w:rsid w:val="007E5B77"/>
    <w:rsid w:val="007E5D0E"/>
    <w:rsid w:val="007E6687"/>
    <w:rsid w:val="007E6CCD"/>
    <w:rsid w:val="007E7B79"/>
    <w:rsid w:val="007E7DA8"/>
    <w:rsid w:val="007F0366"/>
    <w:rsid w:val="007F10AE"/>
    <w:rsid w:val="007F143E"/>
    <w:rsid w:val="007F1FE0"/>
    <w:rsid w:val="007F35AB"/>
    <w:rsid w:val="007F3D43"/>
    <w:rsid w:val="007F422E"/>
    <w:rsid w:val="007F4559"/>
    <w:rsid w:val="007F458B"/>
    <w:rsid w:val="007F460B"/>
    <w:rsid w:val="007F6942"/>
    <w:rsid w:val="007F7B3E"/>
    <w:rsid w:val="008005AB"/>
    <w:rsid w:val="00800D53"/>
    <w:rsid w:val="00801456"/>
    <w:rsid w:val="00802756"/>
    <w:rsid w:val="00804E43"/>
    <w:rsid w:val="008056BF"/>
    <w:rsid w:val="0080587B"/>
    <w:rsid w:val="00805AC4"/>
    <w:rsid w:val="0080639F"/>
    <w:rsid w:val="0080647D"/>
    <w:rsid w:val="00806A8D"/>
    <w:rsid w:val="00807077"/>
    <w:rsid w:val="00810D02"/>
    <w:rsid w:val="008110E3"/>
    <w:rsid w:val="008111EB"/>
    <w:rsid w:val="0081168B"/>
    <w:rsid w:val="0081255C"/>
    <w:rsid w:val="00813878"/>
    <w:rsid w:val="00814B92"/>
    <w:rsid w:val="00814C95"/>
    <w:rsid w:val="0081527B"/>
    <w:rsid w:val="00815AB6"/>
    <w:rsid w:val="0081636F"/>
    <w:rsid w:val="0081659E"/>
    <w:rsid w:val="008168FC"/>
    <w:rsid w:val="00816A41"/>
    <w:rsid w:val="008171D2"/>
    <w:rsid w:val="0081795B"/>
    <w:rsid w:val="0082149C"/>
    <w:rsid w:val="00821885"/>
    <w:rsid w:val="00823098"/>
    <w:rsid w:val="0082370D"/>
    <w:rsid w:val="00823BB3"/>
    <w:rsid w:val="00823FD4"/>
    <w:rsid w:val="008241E4"/>
    <w:rsid w:val="008245D0"/>
    <w:rsid w:val="00824698"/>
    <w:rsid w:val="00825230"/>
    <w:rsid w:val="008254A6"/>
    <w:rsid w:val="00826E6C"/>
    <w:rsid w:val="00826E94"/>
    <w:rsid w:val="0082711C"/>
    <w:rsid w:val="008279F3"/>
    <w:rsid w:val="00827B1E"/>
    <w:rsid w:val="008301D3"/>
    <w:rsid w:val="0083041A"/>
    <w:rsid w:val="008306F8"/>
    <w:rsid w:val="00830D37"/>
    <w:rsid w:val="008312C5"/>
    <w:rsid w:val="00832B39"/>
    <w:rsid w:val="00832DE2"/>
    <w:rsid w:val="00833CAB"/>
    <w:rsid w:val="008345DE"/>
    <w:rsid w:val="00834606"/>
    <w:rsid w:val="00834E78"/>
    <w:rsid w:val="00834F0A"/>
    <w:rsid w:val="008351E9"/>
    <w:rsid w:val="0083526E"/>
    <w:rsid w:val="008364DE"/>
    <w:rsid w:val="00836CBB"/>
    <w:rsid w:val="00836EBA"/>
    <w:rsid w:val="00837683"/>
    <w:rsid w:val="00837FC3"/>
    <w:rsid w:val="0084192C"/>
    <w:rsid w:val="00841A82"/>
    <w:rsid w:val="00843935"/>
    <w:rsid w:val="00843DF3"/>
    <w:rsid w:val="00844DB7"/>
    <w:rsid w:val="0084586D"/>
    <w:rsid w:val="00845F49"/>
    <w:rsid w:val="0084674A"/>
    <w:rsid w:val="008473A6"/>
    <w:rsid w:val="008473DC"/>
    <w:rsid w:val="0084774F"/>
    <w:rsid w:val="00847E4B"/>
    <w:rsid w:val="00850FC2"/>
    <w:rsid w:val="00851432"/>
    <w:rsid w:val="00851E78"/>
    <w:rsid w:val="008523E7"/>
    <w:rsid w:val="00852425"/>
    <w:rsid w:val="00852760"/>
    <w:rsid w:val="00852789"/>
    <w:rsid w:val="0085281F"/>
    <w:rsid w:val="008528CA"/>
    <w:rsid w:val="00853A72"/>
    <w:rsid w:val="008542E3"/>
    <w:rsid w:val="00855B20"/>
    <w:rsid w:val="008567D1"/>
    <w:rsid w:val="008574C3"/>
    <w:rsid w:val="008575AA"/>
    <w:rsid w:val="00860614"/>
    <w:rsid w:val="00860CFD"/>
    <w:rsid w:val="008638D5"/>
    <w:rsid w:val="0086453A"/>
    <w:rsid w:val="0086481D"/>
    <w:rsid w:val="00865213"/>
    <w:rsid w:val="00865DD5"/>
    <w:rsid w:val="00866261"/>
    <w:rsid w:val="00866595"/>
    <w:rsid w:val="00867B25"/>
    <w:rsid w:val="008706EF"/>
    <w:rsid w:val="00870A4B"/>
    <w:rsid w:val="00870CAC"/>
    <w:rsid w:val="00873F38"/>
    <w:rsid w:val="008745C3"/>
    <w:rsid w:val="00874E79"/>
    <w:rsid w:val="00875F4D"/>
    <w:rsid w:val="00876494"/>
    <w:rsid w:val="00876B6E"/>
    <w:rsid w:val="0087762D"/>
    <w:rsid w:val="00877F97"/>
    <w:rsid w:val="00880105"/>
    <w:rsid w:val="008802EF"/>
    <w:rsid w:val="008804F4"/>
    <w:rsid w:val="00880624"/>
    <w:rsid w:val="00880D17"/>
    <w:rsid w:val="00881E6A"/>
    <w:rsid w:val="008830EC"/>
    <w:rsid w:val="008834A2"/>
    <w:rsid w:val="00883756"/>
    <w:rsid w:val="00883F07"/>
    <w:rsid w:val="008849A5"/>
    <w:rsid w:val="00884B4A"/>
    <w:rsid w:val="00884D2C"/>
    <w:rsid w:val="00884DDB"/>
    <w:rsid w:val="008850F2"/>
    <w:rsid w:val="00885B30"/>
    <w:rsid w:val="008862DC"/>
    <w:rsid w:val="00886605"/>
    <w:rsid w:val="00886957"/>
    <w:rsid w:val="00886983"/>
    <w:rsid w:val="00886D53"/>
    <w:rsid w:val="00887EC3"/>
    <w:rsid w:val="00890C98"/>
    <w:rsid w:val="008912B7"/>
    <w:rsid w:val="008914D8"/>
    <w:rsid w:val="00891636"/>
    <w:rsid w:val="008917CD"/>
    <w:rsid w:val="00891D65"/>
    <w:rsid w:val="00891EB3"/>
    <w:rsid w:val="00892A9B"/>
    <w:rsid w:val="00893E7C"/>
    <w:rsid w:val="008945E5"/>
    <w:rsid w:val="0089540F"/>
    <w:rsid w:val="00895472"/>
    <w:rsid w:val="008954DD"/>
    <w:rsid w:val="008956BA"/>
    <w:rsid w:val="00896059"/>
    <w:rsid w:val="008962EF"/>
    <w:rsid w:val="008968CB"/>
    <w:rsid w:val="00896F9D"/>
    <w:rsid w:val="008971DC"/>
    <w:rsid w:val="008971EE"/>
    <w:rsid w:val="008973E3"/>
    <w:rsid w:val="00897A46"/>
    <w:rsid w:val="00897E99"/>
    <w:rsid w:val="008A1347"/>
    <w:rsid w:val="008A18BC"/>
    <w:rsid w:val="008A1CA2"/>
    <w:rsid w:val="008A35D6"/>
    <w:rsid w:val="008A3A74"/>
    <w:rsid w:val="008A44F5"/>
    <w:rsid w:val="008A511A"/>
    <w:rsid w:val="008A57CD"/>
    <w:rsid w:val="008A5F20"/>
    <w:rsid w:val="008A79C6"/>
    <w:rsid w:val="008A7C80"/>
    <w:rsid w:val="008A7EFD"/>
    <w:rsid w:val="008A7F77"/>
    <w:rsid w:val="008B00F1"/>
    <w:rsid w:val="008B046E"/>
    <w:rsid w:val="008B12AB"/>
    <w:rsid w:val="008B17AC"/>
    <w:rsid w:val="008B1A14"/>
    <w:rsid w:val="008B1ACF"/>
    <w:rsid w:val="008B1E16"/>
    <w:rsid w:val="008B2583"/>
    <w:rsid w:val="008B2D72"/>
    <w:rsid w:val="008B3DB6"/>
    <w:rsid w:val="008B5065"/>
    <w:rsid w:val="008B54E3"/>
    <w:rsid w:val="008B5B2D"/>
    <w:rsid w:val="008B5C01"/>
    <w:rsid w:val="008B6087"/>
    <w:rsid w:val="008B763A"/>
    <w:rsid w:val="008C2B8D"/>
    <w:rsid w:val="008C3081"/>
    <w:rsid w:val="008C39C2"/>
    <w:rsid w:val="008C3BB6"/>
    <w:rsid w:val="008C542D"/>
    <w:rsid w:val="008C6366"/>
    <w:rsid w:val="008C6476"/>
    <w:rsid w:val="008C7E8F"/>
    <w:rsid w:val="008D0D4B"/>
    <w:rsid w:val="008D0F8A"/>
    <w:rsid w:val="008D190B"/>
    <w:rsid w:val="008D4287"/>
    <w:rsid w:val="008D4374"/>
    <w:rsid w:val="008D5107"/>
    <w:rsid w:val="008D613C"/>
    <w:rsid w:val="008D7866"/>
    <w:rsid w:val="008E018F"/>
    <w:rsid w:val="008E01C9"/>
    <w:rsid w:val="008E0482"/>
    <w:rsid w:val="008E075D"/>
    <w:rsid w:val="008E0C5D"/>
    <w:rsid w:val="008E1AA4"/>
    <w:rsid w:val="008E1F39"/>
    <w:rsid w:val="008E2444"/>
    <w:rsid w:val="008E318C"/>
    <w:rsid w:val="008E3A6C"/>
    <w:rsid w:val="008E429B"/>
    <w:rsid w:val="008E4805"/>
    <w:rsid w:val="008E49DA"/>
    <w:rsid w:val="008E4B19"/>
    <w:rsid w:val="008E4F86"/>
    <w:rsid w:val="008E5A2B"/>
    <w:rsid w:val="008E6905"/>
    <w:rsid w:val="008E6C38"/>
    <w:rsid w:val="008E6D3F"/>
    <w:rsid w:val="008E725C"/>
    <w:rsid w:val="008E7F4E"/>
    <w:rsid w:val="008F272C"/>
    <w:rsid w:val="008F2EAE"/>
    <w:rsid w:val="008F4A74"/>
    <w:rsid w:val="008F5294"/>
    <w:rsid w:val="008F552A"/>
    <w:rsid w:val="008F7F36"/>
    <w:rsid w:val="00900401"/>
    <w:rsid w:val="00900F8A"/>
    <w:rsid w:val="00901E89"/>
    <w:rsid w:val="009025E6"/>
    <w:rsid w:val="00903C3E"/>
    <w:rsid w:val="00903F1E"/>
    <w:rsid w:val="009047D8"/>
    <w:rsid w:val="009049BA"/>
    <w:rsid w:val="00905136"/>
    <w:rsid w:val="00905DDA"/>
    <w:rsid w:val="00905F95"/>
    <w:rsid w:val="009062FA"/>
    <w:rsid w:val="00906D40"/>
    <w:rsid w:val="00907359"/>
    <w:rsid w:val="00910210"/>
    <w:rsid w:val="00910E42"/>
    <w:rsid w:val="00911494"/>
    <w:rsid w:val="00912394"/>
    <w:rsid w:val="00912D5F"/>
    <w:rsid w:val="0091457A"/>
    <w:rsid w:val="00915C1D"/>
    <w:rsid w:val="00915D95"/>
    <w:rsid w:val="009166D3"/>
    <w:rsid w:val="00917704"/>
    <w:rsid w:val="00917BB5"/>
    <w:rsid w:val="00920A75"/>
    <w:rsid w:val="00920B2D"/>
    <w:rsid w:val="00920B93"/>
    <w:rsid w:val="00921075"/>
    <w:rsid w:val="00921748"/>
    <w:rsid w:val="009241CE"/>
    <w:rsid w:val="009248B2"/>
    <w:rsid w:val="00925EF9"/>
    <w:rsid w:val="0092602D"/>
    <w:rsid w:val="00926929"/>
    <w:rsid w:val="00926A46"/>
    <w:rsid w:val="009270AB"/>
    <w:rsid w:val="009277B3"/>
    <w:rsid w:val="00927AE4"/>
    <w:rsid w:val="00927C80"/>
    <w:rsid w:val="00927D59"/>
    <w:rsid w:val="009300C3"/>
    <w:rsid w:val="00931EE4"/>
    <w:rsid w:val="00931F6D"/>
    <w:rsid w:val="0093369F"/>
    <w:rsid w:val="00934062"/>
    <w:rsid w:val="0093418D"/>
    <w:rsid w:val="0093461F"/>
    <w:rsid w:val="009358A3"/>
    <w:rsid w:val="00935B00"/>
    <w:rsid w:val="00935E87"/>
    <w:rsid w:val="00936257"/>
    <w:rsid w:val="00937171"/>
    <w:rsid w:val="00937299"/>
    <w:rsid w:val="009372E9"/>
    <w:rsid w:val="00937A87"/>
    <w:rsid w:val="00937C0D"/>
    <w:rsid w:val="009410D5"/>
    <w:rsid w:val="00941154"/>
    <w:rsid w:val="0094136E"/>
    <w:rsid w:val="00942E9D"/>
    <w:rsid w:val="0094306E"/>
    <w:rsid w:val="00943A3C"/>
    <w:rsid w:val="00943BB0"/>
    <w:rsid w:val="00944270"/>
    <w:rsid w:val="00944A16"/>
    <w:rsid w:val="00945F37"/>
    <w:rsid w:val="00945FC4"/>
    <w:rsid w:val="009466D1"/>
    <w:rsid w:val="00946DA8"/>
    <w:rsid w:val="00946E51"/>
    <w:rsid w:val="00946E87"/>
    <w:rsid w:val="00947C48"/>
    <w:rsid w:val="00947CCE"/>
    <w:rsid w:val="00951141"/>
    <w:rsid w:val="009511B1"/>
    <w:rsid w:val="00951EC2"/>
    <w:rsid w:val="009520AF"/>
    <w:rsid w:val="00953DCD"/>
    <w:rsid w:val="00955271"/>
    <w:rsid w:val="00955A90"/>
    <w:rsid w:val="00956B90"/>
    <w:rsid w:val="00956DB2"/>
    <w:rsid w:val="009576F2"/>
    <w:rsid w:val="009605FB"/>
    <w:rsid w:val="00960665"/>
    <w:rsid w:val="009618FF"/>
    <w:rsid w:val="009625B2"/>
    <w:rsid w:val="00962DC9"/>
    <w:rsid w:val="00962F32"/>
    <w:rsid w:val="00963FDD"/>
    <w:rsid w:val="00964210"/>
    <w:rsid w:val="009644B6"/>
    <w:rsid w:val="009659A5"/>
    <w:rsid w:val="00965D1D"/>
    <w:rsid w:val="00966731"/>
    <w:rsid w:val="00967848"/>
    <w:rsid w:val="00967DC0"/>
    <w:rsid w:val="009702A5"/>
    <w:rsid w:val="009705C8"/>
    <w:rsid w:val="00970608"/>
    <w:rsid w:val="0097099D"/>
    <w:rsid w:val="0097109B"/>
    <w:rsid w:val="00972249"/>
    <w:rsid w:val="009728F8"/>
    <w:rsid w:val="00974378"/>
    <w:rsid w:val="009744F4"/>
    <w:rsid w:val="00974B97"/>
    <w:rsid w:val="00974E27"/>
    <w:rsid w:val="00975EF6"/>
    <w:rsid w:val="00976261"/>
    <w:rsid w:val="009767A8"/>
    <w:rsid w:val="009776DC"/>
    <w:rsid w:val="00980B1A"/>
    <w:rsid w:val="009813CB"/>
    <w:rsid w:val="00982F1D"/>
    <w:rsid w:val="009832DB"/>
    <w:rsid w:val="00983C56"/>
    <w:rsid w:val="0098463C"/>
    <w:rsid w:val="0098465C"/>
    <w:rsid w:val="009852EA"/>
    <w:rsid w:val="00985C04"/>
    <w:rsid w:val="00987396"/>
    <w:rsid w:val="0099188F"/>
    <w:rsid w:val="00991CE2"/>
    <w:rsid w:val="009921BD"/>
    <w:rsid w:val="00992255"/>
    <w:rsid w:val="00995543"/>
    <w:rsid w:val="00996377"/>
    <w:rsid w:val="009964AB"/>
    <w:rsid w:val="00996903"/>
    <w:rsid w:val="00997172"/>
    <w:rsid w:val="0099733D"/>
    <w:rsid w:val="009978BB"/>
    <w:rsid w:val="00997B35"/>
    <w:rsid w:val="009A0A97"/>
    <w:rsid w:val="009A0B21"/>
    <w:rsid w:val="009A1C27"/>
    <w:rsid w:val="009A2334"/>
    <w:rsid w:val="009A2372"/>
    <w:rsid w:val="009A436F"/>
    <w:rsid w:val="009A4449"/>
    <w:rsid w:val="009A4758"/>
    <w:rsid w:val="009A5AC6"/>
    <w:rsid w:val="009A5BC6"/>
    <w:rsid w:val="009A5BEA"/>
    <w:rsid w:val="009A648F"/>
    <w:rsid w:val="009A68C4"/>
    <w:rsid w:val="009B0471"/>
    <w:rsid w:val="009B18ED"/>
    <w:rsid w:val="009B2BDE"/>
    <w:rsid w:val="009B2F7D"/>
    <w:rsid w:val="009B4B34"/>
    <w:rsid w:val="009B55F7"/>
    <w:rsid w:val="009B59CB"/>
    <w:rsid w:val="009B5AD0"/>
    <w:rsid w:val="009B6095"/>
    <w:rsid w:val="009B6643"/>
    <w:rsid w:val="009B6954"/>
    <w:rsid w:val="009B6B3B"/>
    <w:rsid w:val="009C0490"/>
    <w:rsid w:val="009C094A"/>
    <w:rsid w:val="009C117E"/>
    <w:rsid w:val="009C281D"/>
    <w:rsid w:val="009C2E0A"/>
    <w:rsid w:val="009C406F"/>
    <w:rsid w:val="009C4224"/>
    <w:rsid w:val="009C6582"/>
    <w:rsid w:val="009C6EBE"/>
    <w:rsid w:val="009C6F64"/>
    <w:rsid w:val="009C754F"/>
    <w:rsid w:val="009C7F5E"/>
    <w:rsid w:val="009D0197"/>
    <w:rsid w:val="009D028B"/>
    <w:rsid w:val="009D03D3"/>
    <w:rsid w:val="009D0C1B"/>
    <w:rsid w:val="009D189E"/>
    <w:rsid w:val="009D33AD"/>
    <w:rsid w:val="009D3578"/>
    <w:rsid w:val="009D3721"/>
    <w:rsid w:val="009D3F3F"/>
    <w:rsid w:val="009D46F3"/>
    <w:rsid w:val="009D4D4F"/>
    <w:rsid w:val="009D58AA"/>
    <w:rsid w:val="009D68B1"/>
    <w:rsid w:val="009D6FFB"/>
    <w:rsid w:val="009D7C66"/>
    <w:rsid w:val="009D7D37"/>
    <w:rsid w:val="009E1361"/>
    <w:rsid w:val="009E178C"/>
    <w:rsid w:val="009E2E3B"/>
    <w:rsid w:val="009E3025"/>
    <w:rsid w:val="009E3100"/>
    <w:rsid w:val="009E3990"/>
    <w:rsid w:val="009E41A9"/>
    <w:rsid w:val="009E422E"/>
    <w:rsid w:val="009E4B3F"/>
    <w:rsid w:val="009E5C94"/>
    <w:rsid w:val="009E71CA"/>
    <w:rsid w:val="009E72E6"/>
    <w:rsid w:val="009E74DF"/>
    <w:rsid w:val="009F0910"/>
    <w:rsid w:val="009F0DF3"/>
    <w:rsid w:val="009F13F2"/>
    <w:rsid w:val="009F14F7"/>
    <w:rsid w:val="009F1ACD"/>
    <w:rsid w:val="009F2572"/>
    <w:rsid w:val="009F32FD"/>
    <w:rsid w:val="009F36F8"/>
    <w:rsid w:val="009F4814"/>
    <w:rsid w:val="009F532E"/>
    <w:rsid w:val="009F5E2E"/>
    <w:rsid w:val="009F7331"/>
    <w:rsid w:val="009F7E3F"/>
    <w:rsid w:val="00A00419"/>
    <w:rsid w:val="00A00A83"/>
    <w:rsid w:val="00A010CD"/>
    <w:rsid w:val="00A01397"/>
    <w:rsid w:val="00A02732"/>
    <w:rsid w:val="00A02FA2"/>
    <w:rsid w:val="00A045A5"/>
    <w:rsid w:val="00A05B34"/>
    <w:rsid w:val="00A05D2D"/>
    <w:rsid w:val="00A072C7"/>
    <w:rsid w:val="00A07600"/>
    <w:rsid w:val="00A078C1"/>
    <w:rsid w:val="00A079C0"/>
    <w:rsid w:val="00A07CEB"/>
    <w:rsid w:val="00A101CA"/>
    <w:rsid w:val="00A10D4B"/>
    <w:rsid w:val="00A12C45"/>
    <w:rsid w:val="00A13116"/>
    <w:rsid w:val="00A13307"/>
    <w:rsid w:val="00A13E32"/>
    <w:rsid w:val="00A14FC4"/>
    <w:rsid w:val="00A156B4"/>
    <w:rsid w:val="00A16466"/>
    <w:rsid w:val="00A16C53"/>
    <w:rsid w:val="00A1741A"/>
    <w:rsid w:val="00A2071E"/>
    <w:rsid w:val="00A20CC4"/>
    <w:rsid w:val="00A2177B"/>
    <w:rsid w:val="00A2209F"/>
    <w:rsid w:val="00A22956"/>
    <w:rsid w:val="00A22983"/>
    <w:rsid w:val="00A23260"/>
    <w:rsid w:val="00A235A4"/>
    <w:rsid w:val="00A24809"/>
    <w:rsid w:val="00A264D8"/>
    <w:rsid w:val="00A26C2F"/>
    <w:rsid w:val="00A26E86"/>
    <w:rsid w:val="00A27081"/>
    <w:rsid w:val="00A27737"/>
    <w:rsid w:val="00A30059"/>
    <w:rsid w:val="00A31025"/>
    <w:rsid w:val="00A310A3"/>
    <w:rsid w:val="00A3121D"/>
    <w:rsid w:val="00A31A3C"/>
    <w:rsid w:val="00A31A58"/>
    <w:rsid w:val="00A31F69"/>
    <w:rsid w:val="00A3234E"/>
    <w:rsid w:val="00A32B18"/>
    <w:rsid w:val="00A32B9D"/>
    <w:rsid w:val="00A331FC"/>
    <w:rsid w:val="00A33CFE"/>
    <w:rsid w:val="00A33E4D"/>
    <w:rsid w:val="00A340D0"/>
    <w:rsid w:val="00A3581F"/>
    <w:rsid w:val="00A358C8"/>
    <w:rsid w:val="00A35AC0"/>
    <w:rsid w:val="00A36528"/>
    <w:rsid w:val="00A40C84"/>
    <w:rsid w:val="00A40E73"/>
    <w:rsid w:val="00A41E58"/>
    <w:rsid w:val="00A4377D"/>
    <w:rsid w:val="00A444D9"/>
    <w:rsid w:val="00A44BBD"/>
    <w:rsid w:val="00A4500F"/>
    <w:rsid w:val="00A45672"/>
    <w:rsid w:val="00A46E3E"/>
    <w:rsid w:val="00A4764C"/>
    <w:rsid w:val="00A51C73"/>
    <w:rsid w:val="00A52943"/>
    <w:rsid w:val="00A52F43"/>
    <w:rsid w:val="00A53DB0"/>
    <w:rsid w:val="00A547E6"/>
    <w:rsid w:val="00A56157"/>
    <w:rsid w:val="00A5699B"/>
    <w:rsid w:val="00A5791B"/>
    <w:rsid w:val="00A60296"/>
    <w:rsid w:val="00A60B7D"/>
    <w:rsid w:val="00A6161D"/>
    <w:rsid w:val="00A617B9"/>
    <w:rsid w:val="00A62CEF"/>
    <w:rsid w:val="00A63207"/>
    <w:rsid w:val="00A64621"/>
    <w:rsid w:val="00A65BCF"/>
    <w:rsid w:val="00A66857"/>
    <w:rsid w:val="00A67480"/>
    <w:rsid w:val="00A67B43"/>
    <w:rsid w:val="00A71078"/>
    <w:rsid w:val="00A71126"/>
    <w:rsid w:val="00A72647"/>
    <w:rsid w:val="00A73799"/>
    <w:rsid w:val="00A74676"/>
    <w:rsid w:val="00A74BCA"/>
    <w:rsid w:val="00A74F04"/>
    <w:rsid w:val="00A750A0"/>
    <w:rsid w:val="00A7540C"/>
    <w:rsid w:val="00A75C6B"/>
    <w:rsid w:val="00A75F30"/>
    <w:rsid w:val="00A76326"/>
    <w:rsid w:val="00A76E0D"/>
    <w:rsid w:val="00A76FE3"/>
    <w:rsid w:val="00A773F4"/>
    <w:rsid w:val="00A77B5C"/>
    <w:rsid w:val="00A80BA0"/>
    <w:rsid w:val="00A8179A"/>
    <w:rsid w:val="00A81AB0"/>
    <w:rsid w:val="00A81EF7"/>
    <w:rsid w:val="00A82480"/>
    <w:rsid w:val="00A829DC"/>
    <w:rsid w:val="00A8469E"/>
    <w:rsid w:val="00A862F1"/>
    <w:rsid w:val="00A86582"/>
    <w:rsid w:val="00A87DAC"/>
    <w:rsid w:val="00A917A3"/>
    <w:rsid w:val="00A93196"/>
    <w:rsid w:val="00A93C5F"/>
    <w:rsid w:val="00A94BAD"/>
    <w:rsid w:val="00A95214"/>
    <w:rsid w:val="00A96268"/>
    <w:rsid w:val="00A96340"/>
    <w:rsid w:val="00A96AC4"/>
    <w:rsid w:val="00A9732A"/>
    <w:rsid w:val="00AA215E"/>
    <w:rsid w:val="00AA29B9"/>
    <w:rsid w:val="00AA2B71"/>
    <w:rsid w:val="00AA2F31"/>
    <w:rsid w:val="00AA3F1F"/>
    <w:rsid w:val="00AA42C3"/>
    <w:rsid w:val="00AA49E3"/>
    <w:rsid w:val="00AA4BD1"/>
    <w:rsid w:val="00AA54D3"/>
    <w:rsid w:val="00AA583D"/>
    <w:rsid w:val="00AA7432"/>
    <w:rsid w:val="00AB1A05"/>
    <w:rsid w:val="00AB1AD0"/>
    <w:rsid w:val="00AB2017"/>
    <w:rsid w:val="00AB3726"/>
    <w:rsid w:val="00AB57B2"/>
    <w:rsid w:val="00AB60DC"/>
    <w:rsid w:val="00AB648A"/>
    <w:rsid w:val="00AB6736"/>
    <w:rsid w:val="00AB77F3"/>
    <w:rsid w:val="00AB7886"/>
    <w:rsid w:val="00AB7F37"/>
    <w:rsid w:val="00AC0CB4"/>
    <w:rsid w:val="00AC1487"/>
    <w:rsid w:val="00AC1509"/>
    <w:rsid w:val="00AC2580"/>
    <w:rsid w:val="00AC2940"/>
    <w:rsid w:val="00AC3549"/>
    <w:rsid w:val="00AC578B"/>
    <w:rsid w:val="00AC6195"/>
    <w:rsid w:val="00AC68B3"/>
    <w:rsid w:val="00AC69FA"/>
    <w:rsid w:val="00AC6E62"/>
    <w:rsid w:val="00AC7280"/>
    <w:rsid w:val="00AC7521"/>
    <w:rsid w:val="00AC768F"/>
    <w:rsid w:val="00AD0080"/>
    <w:rsid w:val="00AD0A50"/>
    <w:rsid w:val="00AD11ED"/>
    <w:rsid w:val="00AD1358"/>
    <w:rsid w:val="00AD1AFC"/>
    <w:rsid w:val="00AD1F54"/>
    <w:rsid w:val="00AD2CC0"/>
    <w:rsid w:val="00AD2FCA"/>
    <w:rsid w:val="00AD35BF"/>
    <w:rsid w:val="00AD3FA5"/>
    <w:rsid w:val="00AD72F6"/>
    <w:rsid w:val="00AD7B17"/>
    <w:rsid w:val="00AE0BEE"/>
    <w:rsid w:val="00AE282C"/>
    <w:rsid w:val="00AE2A8F"/>
    <w:rsid w:val="00AE3755"/>
    <w:rsid w:val="00AE3924"/>
    <w:rsid w:val="00AE3E68"/>
    <w:rsid w:val="00AE3FCA"/>
    <w:rsid w:val="00AE4459"/>
    <w:rsid w:val="00AE777F"/>
    <w:rsid w:val="00AF0D5B"/>
    <w:rsid w:val="00AF23A7"/>
    <w:rsid w:val="00AF6B3A"/>
    <w:rsid w:val="00AF6B8D"/>
    <w:rsid w:val="00AF6BE6"/>
    <w:rsid w:val="00AF7860"/>
    <w:rsid w:val="00B00B17"/>
    <w:rsid w:val="00B02606"/>
    <w:rsid w:val="00B029B7"/>
    <w:rsid w:val="00B03010"/>
    <w:rsid w:val="00B04940"/>
    <w:rsid w:val="00B057FC"/>
    <w:rsid w:val="00B0589D"/>
    <w:rsid w:val="00B06628"/>
    <w:rsid w:val="00B073CF"/>
    <w:rsid w:val="00B079FD"/>
    <w:rsid w:val="00B07F0B"/>
    <w:rsid w:val="00B10A4B"/>
    <w:rsid w:val="00B129A5"/>
    <w:rsid w:val="00B1324A"/>
    <w:rsid w:val="00B14660"/>
    <w:rsid w:val="00B14FB2"/>
    <w:rsid w:val="00B16172"/>
    <w:rsid w:val="00B16270"/>
    <w:rsid w:val="00B165E4"/>
    <w:rsid w:val="00B20D48"/>
    <w:rsid w:val="00B21232"/>
    <w:rsid w:val="00B21563"/>
    <w:rsid w:val="00B2189E"/>
    <w:rsid w:val="00B219C4"/>
    <w:rsid w:val="00B22587"/>
    <w:rsid w:val="00B228BA"/>
    <w:rsid w:val="00B2381B"/>
    <w:rsid w:val="00B24288"/>
    <w:rsid w:val="00B24298"/>
    <w:rsid w:val="00B2564C"/>
    <w:rsid w:val="00B25F0E"/>
    <w:rsid w:val="00B26568"/>
    <w:rsid w:val="00B26EA0"/>
    <w:rsid w:val="00B2723A"/>
    <w:rsid w:val="00B27604"/>
    <w:rsid w:val="00B30167"/>
    <w:rsid w:val="00B302D6"/>
    <w:rsid w:val="00B30AA7"/>
    <w:rsid w:val="00B319D3"/>
    <w:rsid w:val="00B3255F"/>
    <w:rsid w:val="00B32EEA"/>
    <w:rsid w:val="00B33717"/>
    <w:rsid w:val="00B3440E"/>
    <w:rsid w:val="00B346DD"/>
    <w:rsid w:val="00B34A5C"/>
    <w:rsid w:val="00B34EB6"/>
    <w:rsid w:val="00B35A63"/>
    <w:rsid w:val="00B35AD5"/>
    <w:rsid w:val="00B362F5"/>
    <w:rsid w:val="00B36812"/>
    <w:rsid w:val="00B372CF"/>
    <w:rsid w:val="00B40A6C"/>
    <w:rsid w:val="00B41EE7"/>
    <w:rsid w:val="00B42784"/>
    <w:rsid w:val="00B44EBB"/>
    <w:rsid w:val="00B459EE"/>
    <w:rsid w:val="00B4709A"/>
    <w:rsid w:val="00B4743B"/>
    <w:rsid w:val="00B474A9"/>
    <w:rsid w:val="00B47912"/>
    <w:rsid w:val="00B502CA"/>
    <w:rsid w:val="00B511B6"/>
    <w:rsid w:val="00B5152D"/>
    <w:rsid w:val="00B5268C"/>
    <w:rsid w:val="00B5322B"/>
    <w:rsid w:val="00B56AAD"/>
    <w:rsid w:val="00B56E02"/>
    <w:rsid w:val="00B570F9"/>
    <w:rsid w:val="00B57210"/>
    <w:rsid w:val="00B60907"/>
    <w:rsid w:val="00B60E1C"/>
    <w:rsid w:val="00B61EC8"/>
    <w:rsid w:val="00B630B5"/>
    <w:rsid w:val="00B633D3"/>
    <w:rsid w:val="00B640BE"/>
    <w:rsid w:val="00B64A85"/>
    <w:rsid w:val="00B659A9"/>
    <w:rsid w:val="00B707D8"/>
    <w:rsid w:val="00B7099F"/>
    <w:rsid w:val="00B716C4"/>
    <w:rsid w:val="00B7267C"/>
    <w:rsid w:val="00B728F9"/>
    <w:rsid w:val="00B7407E"/>
    <w:rsid w:val="00B7408D"/>
    <w:rsid w:val="00B74818"/>
    <w:rsid w:val="00B74861"/>
    <w:rsid w:val="00B74FC3"/>
    <w:rsid w:val="00B80CEC"/>
    <w:rsid w:val="00B81CE9"/>
    <w:rsid w:val="00B82020"/>
    <w:rsid w:val="00B83C5F"/>
    <w:rsid w:val="00B83E15"/>
    <w:rsid w:val="00B84823"/>
    <w:rsid w:val="00B84B3F"/>
    <w:rsid w:val="00B85256"/>
    <w:rsid w:val="00B8642E"/>
    <w:rsid w:val="00B876F4"/>
    <w:rsid w:val="00B906F7"/>
    <w:rsid w:val="00B9113E"/>
    <w:rsid w:val="00B917C8"/>
    <w:rsid w:val="00B92F9C"/>
    <w:rsid w:val="00B9393A"/>
    <w:rsid w:val="00B939DA"/>
    <w:rsid w:val="00B94502"/>
    <w:rsid w:val="00B94CFB"/>
    <w:rsid w:val="00B972A9"/>
    <w:rsid w:val="00B97D22"/>
    <w:rsid w:val="00BA00BF"/>
    <w:rsid w:val="00BA025C"/>
    <w:rsid w:val="00BA0917"/>
    <w:rsid w:val="00BA1401"/>
    <w:rsid w:val="00BA1894"/>
    <w:rsid w:val="00BA2076"/>
    <w:rsid w:val="00BA4292"/>
    <w:rsid w:val="00BA4986"/>
    <w:rsid w:val="00BA5F12"/>
    <w:rsid w:val="00BA69E5"/>
    <w:rsid w:val="00BA6B40"/>
    <w:rsid w:val="00BA76E7"/>
    <w:rsid w:val="00BA7B5A"/>
    <w:rsid w:val="00BB09A9"/>
    <w:rsid w:val="00BB0C9E"/>
    <w:rsid w:val="00BB1C93"/>
    <w:rsid w:val="00BB2037"/>
    <w:rsid w:val="00BB2808"/>
    <w:rsid w:val="00BB2A4B"/>
    <w:rsid w:val="00BB2A7E"/>
    <w:rsid w:val="00BB3403"/>
    <w:rsid w:val="00BB3A1C"/>
    <w:rsid w:val="00BB44EE"/>
    <w:rsid w:val="00BB4DD8"/>
    <w:rsid w:val="00BB617E"/>
    <w:rsid w:val="00BB66F3"/>
    <w:rsid w:val="00BB6DFC"/>
    <w:rsid w:val="00BB733F"/>
    <w:rsid w:val="00BB779C"/>
    <w:rsid w:val="00BC1A17"/>
    <w:rsid w:val="00BC217A"/>
    <w:rsid w:val="00BC21D8"/>
    <w:rsid w:val="00BC2BAA"/>
    <w:rsid w:val="00BC36E5"/>
    <w:rsid w:val="00BC3985"/>
    <w:rsid w:val="00BC3AF8"/>
    <w:rsid w:val="00BC4665"/>
    <w:rsid w:val="00BC571F"/>
    <w:rsid w:val="00BC61E2"/>
    <w:rsid w:val="00BC7048"/>
    <w:rsid w:val="00BC7BCD"/>
    <w:rsid w:val="00BD06E9"/>
    <w:rsid w:val="00BD1166"/>
    <w:rsid w:val="00BD213D"/>
    <w:rsid w:val="00BD3F97"/>
    <w:rsid w:val="00BD45E3"/>
    <w:rsid w:val="00BD47BA"/>
    <w:rsid w:val="00BD4931"/>
    <w:rsid w:val="00BD5150"/>
    <w:rsid w:val="00BD5AE9"/>
    <w:rsid w:val="00BD5EF9"/>
    <w:rsid w:val="00BD64A9"/>
    <w:rsid w:val="00BD669A"/>
    <w:rsid w:val="00BD6A38"/>
    <w:rsid w:val="00BE3418"/>
    <w:rsid w:val="00BE3750"/>
    <w:rsid w:val="00BE391C"/>
    <w:rsid w:val="00BE3F40"/>
    <w:rsid w:val="00BE4455"/>
    <w:rsid w:val="00BE55F7"/>
    <w:rsid w:val="00BE64BC"/>
    <w:rsid w:val="00BE7047"/>
    <w:rsid w:val="00BE709A"/>
    <w:rsid w:val="00BE755C"/>
    <w:rsid w:val="00BF0329"/>
    <w:rsid w:val="00BF033E"/>
    <w:rsid w:val="00BF0CA6"/>
    <w:rsid w:val="00BF15D6"/>
    <w:rsid w:val="00BF2208"/>
    <w:rsid w:val="00BF46CB"/>
    <w:rsid w:val="00BF509F"/>
    <w:rsid w:val="00BF72D4"/>
    <w:rsid w:val="00C0057D"/>
    <w:rsid w:val="00C02E38"/>
    <w:rsid w:val="00C03461"/>
    <w:rsid w:val="00C04136"/>
    <w:rsid w:val="00C04F56"/>
    <w:rsid w:val="00C05886"/>
    <w:rsid w:val="00C05B99"/>
    <w:rsid w:val="00C078F4"/>
    <w:rsid w:val="00C079D9"/>
    <w:rsid w:val="00C126DB"/>
    <w:rsid w:val="00C128CF"/>
    <w:rsid w:val="00C129C5"/>
    <w:rsid w:val="00C13410"/>
    <w:rsid w:val="00C137DB"/>
    <w:rsid w:val="00C14955"/>
    <w:rsid w:val="00C14BB1"/>
    <w:rsid w:val="00C15413"/>
    <w:rsid w:val="00C159EE"/>
    <w:rsid w:val="00C1642D"/>
    <w:rsid w:val="00C16D92"/>
    <w:rsid w:val="00C16DE6"/>
    <w:rsid w:val="00C200EF"/>
    <w:rsid w:val="00C201DA"/>
    <w:rsid w:val="00C20C77"/>
    <w:rsid w:val="00C20CC9"/>
    <w:rsid w:val="00C20DCB"/>
    <w:rsid w:val="00C214B4"/>
    <w:rsid w:val="00C21636"/>
    <w:rsid w:val="00C23617"/>
    <w:rsid w:val="00C243B1"/>
    <w:rsid w:val="00C24C2C"/>
    <w:rsid w:val="00C25430"/>
    <w:rsid w:val="00C25A5A"/>
    <w:rsid w:val="00C2786D"/>
    <w:rsid w:val="00C27EC6"/>
    <w:rsid w:val="00C305FC"/>
    <w:rsid w:val="00C30FBA"/>
    <w:rsid w:val="00C311CF"/>
    <w:rsid w:val="00C31325"/>
    <w:rsid w:val="00C31A23"/>
    <w:rsid w:val="00C31B69"/>
    <w:rsid w:val="00C31FD3"/>
    <w:rsid w:val="00C32CCA"/>
    <w:rsid w:val="00C342DC"/>
    <w:rsid w:val="00C35C31"/>
    <w:rsid w:val="00C379D2"/>
    <w:rsid w:val="00C403E8"/>
    <w:rsid w:val="00C40E6F"/>
    <w:rsid w:val="00C40F69"/>
    <w:rsid w:val="00C412C2"/>
    <w:rsid w:val="00C413A1"/>
    <w:rsid w:val="00C426F5"/>
    <w:rsid w:val="00C427F7"/>
    <w:rsid w:val="00C42976"/>
    <w:rsid w:val="00C43FCC"/>
    <w:rsid w:val="00C45330"/>
    <w:rsid w:val="00C45C7D"/>
    <w:rsid w:val="00C46362"/>
    <w:rsid w:val="00C47A9C"/>
    <w:rsid w:val="00C50AE1"/>
    <w:rsid w:val="00C51563"/>
    <w:rsid w:val="00C52E43"/>
    <w:rsid w:val="00C53563"/>
    <w:rsid w:val="00C548F6"/>
    <w:rsid w:val="00C557E1"/>
    <w:rsid w:val="00C568A8"/>
    <w:rsid w:val="00C56B8A"/>
    <w:rsid w:val="00C576A8"/>
    <w:rsid w:val="00C60A64"/>
    <w:rsid w:val="00C60B1B"/>
    <w:rsid w:val="00C60D38"/>
    <w:rsid w:val="00C61CF5"/>
    <w:rsid w:val="00C626B2"/>
    <w:rsid w:val="00C64072"/>
    <w:rsid w:val="00C64C0B"/>
    <w:rsid w:val="00C64EA5"/>
    <w:rsid w:val="00C6500F"/>
    <w:rsid w:val="00C6573D"/>
    <w:rsid w:val="00C659EE"/>
    <w:rsid w:val="00C66CD5"/>
    <w:rsid w:val="00C66E86"/>
    <w:rsid w:val="00C66FC7"/>
    <w:rsid w:val="00C67335"/>
    <w:rsid w:val="00C67967"/>
    <w:rsid w:val="00C67F2C"/>
    <w:rsid w:val="00C709B5"/>
    <w:rsid w:val="00C71316"/>
    <w:rsid w:val="00C72AE2"/>
    <w:rsid w:val="00C73585"/>
    <w:rsid w:val="00C73D4B"/>
    <w:rsid w:val="00C74C48"/>
    <w:rsid w:val="00C7509D"/>
    <w:rsid w:val="00C75584"/>
    <w:rsid w:val="00C7666C"/>
    <w:rsid w:val="00C8036C"/>
    <w:rsid w:val="00C81089"/>
    <w:rsid w:val="00C8162B"/>
    <w:rsid w:val="00C82341"/>
    <w:rsid w:val="00C8308F"/>
    <w:rsid w:val="00C83112"/>
    <w:rsid w:val="00C8337B"/>
    <w:rsid w:val="00C83563"/>
    <w:rsid w:val="00C8361E"/>
    <w:rsid w:val="00C83C94"/>
    <w:rsid w:val="00C8586E"/>
    <w:rsid w:val="00C858FD"/>
    <w:rsid w:val="00C86406"/>
    <w:rsid w:val="00C8654C"/>
    <w:rsid w:val="00C86A77"/>
    <w:rsid w:val="00C86FA1"/>
    <w:rsid w:val="00C91943"/>
    <w:rsid w:val="00C91F5D"/>
    <w:rsid w:val="00C92187"/>
    <w:rsid w:val="00C924FF"/>
    <w:rsid w:val="00C9259F"/>
    <w:rsid w:val="00C92C1B"/>
    <w:rsid w:val="00C94E82"/>
    <w:rsid w:val="00C96302"/>
    <w:rsid w:val="00C96CA7"/>
    <w:rsid w:val="00C96E0B"/>
    <w:rsid w:val="00C97AF5"/>
    <w:rsid w:val="00CA0421"/>
    <w:rsid w:val="00CA0F23"/>
    <w:rsid w:val="00CA1257"/>
    <w:rsid w:val="00CA14BD"/>
    <w:rsid w:val="00CA214B"/>
    <w:rsid w:val="00CA29DA"/>
    <w:rsid w:val="00CA2AA2"/>
    <w:rsid w:val="00CA2C74"/>
    <w:rsid w:val="00CA375D"/>
    <w:rsid w:val="00CA3D52"/>
    <w:rsid w:val="00CA407A"/>
    <w:rsid w:val="00CA615D"/>
    <w:rsid w:val="00CA635B"/>
    <w:rsid w:val="00CA70C6"/>
    <w:rsid w:val="00CA77D2"/>
    <w:rsid w:val="00CA7A5E"/>
    <w:rsid w:val="00CB03F0"/>
    <w:rsid w:val="00CB1EA1"/>
    <w:rsid w:val="00CB30F0"/>
    <w:rsid w:val="00CB446D"/>
    <w:rsid w:val="00CB540C"/>
    <w:rsid w:val="00CB5F75"/>
    <w:rsid w:val="00CB6BC2"/>
    <w:rsid w:val="00CB7273"/>
    <w:rsid w:val="00CC01C5"/>
    <w:rsid w:val="00CC09E6"/>
    <w:rsid w:val="00CC2432"/>
    <w:rsid w:val="00CC308A"/>
    <w:rsid w:val="00CC3423"/>
    <w:rsid w:val="00CC3590"/>
    <w:rsid w:val="00CC42E1"/>
    <w:rsid w:val="00CC44CD"/>
    <w:rsid w:val="00CC458D"/>
    <w:rsid w:val="00CC5EE1"/>
    <w:rsid w:val="00CC5EFB"/>
    <w:rsid w:val="00CD0799"/>
    <w:rsid w:val="00CD09E8"/>
    <w:rsid w:val="00CD0B36"/>
    <w:rsid w:val="00CD1278"/>
    <w:rsid w:val="00CD143A"/>
    <w:rsid w:val="00CD1E94"/>
    <w:rsid w:val="00CD248F"/>
    <w:rsid w:val="00CD24C5"/>
    <w:rsid w:val="00CD312D"/>
    <w:rsid w:val="00CD3A3A"/>
    <w:rsid w:val="00CD47A0"/>
    <w:rsid w:val="00CD4C1E"/>
    <w:rsid w:val="00CD5330"/>
    <w:rsid w:val="00CD5AC5"/>
    <w:rsid w:val="00CD5AD8"/>
    <w:rsid w:val="00CD6B6D"/>
    <w:rsid w:val="00CD6FF6"/>
    <w:rsid w:val="00CD7A44"/>
    <w:rsid w:val="00CD7E91"/>
    <w:rsid w:val="00CD7FA4"/>
    <w:rsid w:val="00CE0076"/>
    <w:rsid w:val="00CE053D"/>
    <w:rsid w:val="00CE0B7D"/>
    <w:rsid w:val="00CE0FF7"/>
    <w:rsid w:val="00CE12D6"/>
    <w:rsid w:val="00CE156A"/>
    <w:rsid w:val="00CE15A7"/>
    <w:rsid w:val="00CE2CD6"/>
    <w:rsid w:val="00CE39BD"/>
    <w:rsid w:val="00CE3FCF"/>
    <w:rsid w:val="00CE426B"/>
    <w:rsid w:val="00CE4C89"/>
    <w:rsid w:val="00CE651A"/>
    <w:rsid w:val="00CE6ABA"/>
    <w:rsid w:val="00CE6C22"/>
    <w:rsid w:val="00CE6F29"/>
    <w:rsid w:val="00CE7D19"/>
    <w:rsid w:val="00CE7DC2"/>
    <w:rsid w:val="00CF15B0"/>
    <w:rsid w:val="00CF1BA7"/>
    <w:rsid w:val="00CF1E85"/>
    <w:rsid w:val="00CF3335"/>
    <w:rsid w:val="00CF3391"/>
    <w:rsid w:val="00CF3F79"/>
    <w:rsid w:val="00CF6D11"/>
    <w:rsid w:val="00CF7465"/>
    <w:rsid w:val="00CF753D"/>
    <w:rsid w:val="00D00122"/>
    <w:rsid w:val="00D002B1"/>
    <w:rsid w:val="00D00CB5"/>
    <w:rsid w:val="00D01932"/>
    <w:rsid w:val="00D03AEC"/>
    <w:rsid w:val="00D03BA3"/>
    <w:rsid w:val="00D03C68"/>
    <w:rsid w:val="00D03F04"/>
    <w:rsid w:val="00D077F6"/>
    <w:rsid w:val="00D101BD"/>
    <w:rsid w:val="00D10362"/>
    <w:rsid w:val="00D10571"/>
    <w:rsid w:val="00D11B2F"/>
    <w:rsid w:val="00D11F62"/>
    <w:rsid w:val="00D12AE2"/>
    <w:rsid w:val="00D13C92"/>
    <w:rsid w:val="00D13D06"/>
    <w:rsid w:val="00D140A9"/>
    <w:rsid w:val="00D14A11"/>
    <w:rsid w:val="00D14AC0"/>
    <w:rsid w:val="00D157A9"/>
    <w:rsid w:val="00D165E4"/>
    <w:rsid w:val="00D16A0D"/>
    <w:rsid w:val="00D17BEB"/>
    <w:rsid w:val="00D209BE"/>
    <w:rsid w:val="00D20F76"/>
    <w:rsid w:val="00D233B3"/>
    <w:rsid w:val="00D2439F"/>
    <w:rsid w:val="00D24DDA"/>
    <w:rsid w:val="00D26B67"/>
    <w:rsid w:val="00D26D28"/>
    <w:rsid w:val="00D27453"/>
    <w:rsid w:val="00D303F5"/>
    <w:rsid w:val="00D313F0"/>
    <w:rsid w:val="00D35244"/>
    <w:rsid w:val="00D3559A"/>
    <w:rsid w:val="00D361FD"/>
    <w:rsid w:val="00D36455"/>
    <w:rsid w:val="00D36915"/>
    <w:rsid w:val="00D37F68"/>
    <w:rsid w:val="00D4054E"/>
    <w:rsid w:val="00D409E3"/>
    <w:rsid w:val="00D41C76"/>
    <w:rsid w:val="00D428A9"/>
    <w:rsid w:val="00D42959"/>
    <w:rsid w:val="00D433DE"/>
    <w:rsid w:val="00D43A45"/>
    <w:rsid w:val="00D440FC"/>
    <w:rsid w:val="00D44464"/>
    <w:rsid w:val="00D45895"/>
    <w:rsid w:val="00D46222"/>
    <w:rsid w:val="00D462F0"/>
    <w:rsid w:val="00D46B1A"/>
    <w:rsid w:val="00D500A7"/>
    <w:rsid w:val="00D51BE9"/>
    <w:rsid w:val="00D5233F"/>
    <w:rsid w:val="00D526BC"/>
    <w:rsid w:val="00D52EDF"/>
    <w:rsid w:val="00D5310A"/>
    <w:rsid w:val="00D5431E"/>
    <w:rsid w:val="00D54748"/>
    <w:rsid w:val="00D54E54"/>
    <w:rsid w:val="00D55061"/>
    <w:rsid w:val="00D55216"/>
    <w:rsid w:val="00D55283"/>
    <w:rsid w:val="00D55EBD"/>
    <w:rsid w:val="00D56AA1"/>
    <w:rsid w:val="00D573BA"/>
    <w:rsid w:val="00D57934"/>
    <w:rsid w:val="00D60ED4"/>
    <w:rsid w:val="00D61642"/>
    <w:rsid w:val="00D61808"/>
    <w:rsid w:val="00D61EC7"/>
    <w:rsid w:val="00D6286D"/>
    <w:rsid w:val="00D628F6"/>
    <w:rsid w:val="00D63CE4"/>
    <w:rsid w:val="00D64491"/>
    <w:rsid w:val="00D65530"/>
    <w:rsid w:val="00D65CBD"/>
    <w:rsid w:val="00D66672"/>
    <w:rsid w:val="00D70BC0"/>
    <w:rsid w:val="00D710D8"/>
    <w:rsid w:val="00D715A9"/>
    <w:rsid w:val="00D71C87"/>
    <w:rsid w:val="00D71DBC"/>
    <w:rsid w:val="00D7220D"/>
    <w:rsid w:val="00D73852"/>
    <w:rsid w:val="00D743C3"/>
    <w:rsid w:val="00D76141"/>
    <w:rsid w:val="00D762F5"/>
    <w:rsid w:val="00D7677D"/>
    <w:rsid w:val="00D76E1A"/>
    <w:rsid w:val="00D81371"/>
    <w:rsid w:val="00D81D6C"/>
    <w:rsid w:val="00D83056"/>
    <w:rsid w:val="00D83138"/>
    <w:rsid w:val="00D83822"/>
    <w:rsid w:val="00D8455F"/>
    <w:rsid w:val="00D845A9"/>
    <w:rsid w:val="00D855F5"/>
    <w:rsid w:val="00D857D2"/>
    <w:rsid w:val="00D85D64"/>
    <w:rsid w:val="00D85E8A"/>
    <w:rsid w:val="00D87085"/>
    <w:rsid w:val="00D871B7"/>
    <w:rsid w:val="00D87803"/>
    <w:rsid w:val="00D87B7F"/>
    <w:rsid w:val="00D9045A"/>
    <w:rsid w:val="00D92562"/>
    <w:rsid w:val="00D92C2A"/>
    <w:rsid w:val="00D93120"/>
    <w:rsid w:val="00D945EE"/>
    <w:rsid w:val="00D94966"/>
    <w:rsid w:val="00D94BA7"/>
    <w:rsid w:val="00D95F45"/>
    <w:rsid w:val="00D962FE"/>
    <w:rsid w:val="00DA0B41"/>
    <w:rsid w:val="00DA0EDB"/>
    <w:rsid w:val="00DA1E18"/>
    <w:rsid w:val="00DA28EA"/>
    <w:rsid w:val="00DA2AA3"/>
    <w:rsid w:val="00DA4067"/>
    <w:rsid w:val="00DA4353"/>
    <w:rsid w:val="00DA4F97"/>
    <w:rsid w:val="00DA5332"/>
    <w:rsid w:val="00DA5E5A"/>
    <w:rsid w:val="00DA626B"/>
    <w:rsid w:val="00DA72C6"/>
    <w:rsid w:val="00DB01FF"/>
    <w:rsid w:val="00DB0F2D"/>
    <w:rsid w:val="00DB0F59"/>
    <w:rsid w:val="00DB0FBB"/>
    <w:rsid w:val="00DB14F6"/>
    <w:rsid w:val="00DB2008"/>
    <w:rsid w:val="00DB24B1"/>
    <w:rsid w:val="00DB2C97"/>
    <w:rsid w:val="00DB37D9"/>
    <w:rsid w:val="00DB43D2"/>
    <w:rsid w:val="00DB4A34"/>
    <w:rsid w:val="00DB5706"/>
    <w:rsid w:val="00DB6616"/>
    <w:rsid w:val="00DB6C19"/>
    <w:rsid w:val="00DB735E"/>
    <w:rsid w:val="00DB7954"/>
    <w:rsid w:val="00DC044F"/>
    <w:rsid w:val="00DC052E"/>
    <w:rsid w:val="00DC09FB"/>
    <w:rsid w:val="00DC1586"/>
    <w:rsid w:val="00DC2646"/>
    <w:rsid w:val="00DC30AF"/>
    <w:rsid w:val="00DC34E7"/>
    <w:rsid w:val="00DC4682"/>
    <w:rsid w:val="00DC46E1"/>
    <w:rsid w:val="00DC5859"/>
    <w:rsid w:val="00DC585C"/>
    <w:rsid w:val="00DC5E2E"/>
    <w:rsid w:val="00DC69A2"/>
    <w:rsid w:val="00DC757D"/>
    <w:rsid w:val="00DD07AA"/>
    <w:rsid w:val="00DD1255"/>
    <w:rsid w:val="00DD153A"/>
    <w:rsid w:val="00DD253E"/>
    <w:rsid w:val="00DD3396"/>
    <w:rsid w:val="00DD3DF7"/>
    <w:rsid w:val="00DD4462"/>
    <w:rsid w:val="00DD4FBA"/>
    <w:rsid w:val="00DD5271"/>
    <w:rsid w:val="00DD531E"/>
    <w:rsid w:val="00DD56AD"/>
    <w:rsid w:val="00DD59EE"/>
    <w:rsid w:val="00DD5B55"/>
    <w:rsid w:val="00DD5DF4"/>
    <w:rsid w:val="00DD7531"/>
    <w:rsid w:val="00DD7B3A"/>
    <w:rsid w:val="00DE11D4"/>
    <w:rsid w:val="00DE1498"/>
    <w:rsid w:val="00DE3093"/>
    <w:rsid w:val="00DE340F"/>
    <w:rsid w:val="00DE3600"/>
    <w:rsid w:val="00DE434C"/>
    <w:rsid w:val="00DE473D"/>
    <w:rsid w:val="00DE513A"/>
    <w:rsid w:val="00DE5B49"/>
    <w:rsid w:val="00DE6BC2"/>
    <w:rsid w:val="00DF0B25"/>
    <w:rsid w:val="00DF12A8"/>
    <w:rsid w:val="00DF1AC2"/>
    <w:rsid w:val="00DF29E5"/>
    <w:rsid w:val="00DF2E53"/>
    <w:rsid w:val="00DF332D"/>
    <w:rsid w:val="00DF396A"/>
    <w:rsid w:val="00DF3F15"/>
    <w:rsid w:val="00DF4BDB"/>
    <w:rsid w:val="00DF5202"/>
    <w:rsid w:val="00DF5228"/>
    <w:rsid w:val="00DF5952"/>
    <w:rsid w:val="00DF6298"/>
    <w:rsid w:val="00DF7D80"/>
    <w:rsid w:val="00E003EE"/>
    <w:rsid w:val="00E02076"/>
    <w:rsid w:val="00E024EC"/>
    <w:rsid w:val="00E04DD7"/>
    <w:rsid w:val="00E04E71"/>
    <w:rsid w:val="00E05759"/>
    <w:rsid w:val="00E06706"/>
    <w:rsid w:val="00E0787A"/>
    <w:rsid w:val="00E078C4"/>
    <w:rsid w:val="00E10521"/>
    <w:rsid w:val="00E11275"/>
    <w:rsid w:val="00E117D5"/>
    <w:rsid w:val="00E11966"/>
    <w:rsid w:val="00E1196F"/>
    <w:rsid w:val="00E11EB8"/>
    <w:rsid w:val="00E12A44"/>
    <w:rsid w:val="00E13595"/>
    <w:rsid w:val="00E138A1"/>
    <w:rsid w:val="00E13A0B"/>
    <w:rsid w:val="00E13D7D"/>
    <w:rsid w:val="00E142EE"/>
    <w:rsid w:val="00E149F2"/>
    <w:rsid w:val="00E14C4E"/>
    <w:rsid w:val="00E15E61"/>
    <w:rsid w:val="00E161A8"/>
    <w:rsid w:val="00E168C8"/>
    <w:rsid w:val="00E17919"/>
    <w:rsid w:val="00E17DA0"/>
    <w:rsid w:val="00E22E3B"/>
    <w:rsid w:val="00E22E51"/>
    <w:rsid w:val="00E22EBB"/>
    <w:rsid w:val="00E22F14"/>
    <w:rsid w:val="00E24092"/>
    <w:rsid w:val="00E245C1"/>
    <w:rsid w:val="00E24B64"/>
    <w:rsid w:val="00E25FB0"/>
    <w:rsid w:val="00E2633A"/>
    <w:rsid w:val="00E2719A"/>
    <w:rsid w:val="00E27854"/>
    <w:rsid w:val="00E30EA3"/>
    <w:rsid w:val="00E311C5"/>
    <w:rsid w:val="00E3192C"/>
    <w:rsid w:val="00E31F54"/>
    <w:rsid w:val="00E32C42"/>
    <w:rsid w:val="00E33998"/>
    <w:rsid w:val="00E33B4C"/>
    <w:rsid w:val="00E34037"/>
    <w:rsid w:val="00E3649A"/>
    <w:rsid w:val="00E36F2D"/>
    <w:rsid w:val="00E41287"/>
    <w:rsid w:val="00E41469"/>
    <w:rsid w:val="00E41853"/>
    <w:rsid w:val="00E41C91"/>
    <w:rsid w:val="00E4200F"/>
    <w:rsid w:val="00E42900"/>
    <w:rsid w:val="00E434FD"/>
    <w:rsid w:val="00E43953"/>
    <w:rsid w:val="00E44743"/>
    <w:rsid w:val="00E45BD4"/>
    <w:rsid w:val="00E464EE"/>
    <w:rsid w:val="00E46E5A"/>
    <w:rsid w:val="00E51324"/>
    <w:rsid w:val="00E51FC8"/>
    <w:rsid w:val="00E52427"/>
    <w:rsid w:val="00E545E2"/>
    <w:rsid w:val="00E5479A"/>
    <w:rsid w:val="00E548F4"/>
    <w:rsid w:val="00E54DDC"/>
    <w:rsid w:val="00E5555B"/>
    <w:rsid w:val="00E55C5D"/>
    <w:rsid w:val="00E55EF3"/>
    <w:rsid w:val="00E560C2"/>
    <w:rsid w:val="00E56B0D"/>
    <w:rsid w:val="00E57F2B"/>
    <w:rsid w:val="00E60033"/>
    <w:rsid w:val="00E602B0"/>
    <w:rsid w:val="00E61491"/>
    <w:rsid w:val="00E61A03"/>
    <w:rsid w:val="00E61CF3"/>
    <w:rsid w:val="00E62BD8"/>
    <w:rsid w:val="00E637FD"/>
    <w:rsid w:val="00E638AD"/>
    <w:rsid w:val="00E6568D"/>
    <w:rsid w:val="00E65BAB"/>
    <w:rsid w:val="00E66A86"/>
    <w:rsid w:val="00E67817"/>
    <w:rsid w:val="00E67C61"/>
    <w:rsid w:val="00E67D8F"/>
    <w:rsid w:val="00E67EF4"/>
    <w:rsid w:val="00E705F8"/>
    <w:rsid w:val="00E7186E"/>
    <w:rsid w:val="00E72CEB"/>
    <w:rsid w:val="00E7308B"/>
    <w:rsid w:val="00E73A86"/>
    <w:rsid w:val="00E73D21"/>
    <w:rsid w:val="00E73D68"/>
    <w:rsid w:val="00E753B2"/>
    <w:rsid w:val="00E758B6"/>
    <w:rsid w:val="00E75A50"/>
    <w:rsid w:val="00E76102"/>
    <w:rsid w:val="00E76488"/>
    <w:rsid w:val="00E76964"/>
    <w:rsid w:val="00E76F78"/>
    <w:rsid w:val="00E773E4"/>
    <w:rsid w:val="00E8028E"/>
    <w:rsid w:val="00E81961"/>
    <w:rsid w:val="00E833B5"/>
    <w:rsid w:val="00E8382B"/>
    <w:rsid w:val="00E83D53"/>
    <w:rsid w:val="00E83DF7"/>
    <w:rsid w:val="00E85940"/>
    <w:rsid w:val="00E85D3D"/>
    <w:rsid w:val="00E85E63"/>
    <w:rsid w:val="00E86D54"/>
    <w:rsid w:val="00E86DF2"/>
    <w:rsid w:val="00E87381"/>
    <w:rsid w:val="00E87E78"/>
    <w:rsid w:val="00E906ED"/>
    <w:rsid w:val="00E915A6"/>
    <w:rsid w:val="00E91A02"/>
    <w:rsid w:val="00E9241A"/>
    <w:rsid w:val="00E928EC"/>
    <w:rsid w:val="00E92CD3"/>
    <w:rsid w:val="00E94844"/>
    <w:rsid w:val="00E94AC1"/>
    <w:rsid w:val="00E96708"/>
    <w:rsid w:val="00E9695E"/>
    <w:rsid w:val="00E96FB7"/>
    <w:rsid w:val="00E97057"/>
    <w:rsid w:val="00E97384"/>
    <w:rsid w:val="00EA0014"/>
    <w:rsid w:val="00EA0251"/>
    <w:rsid w:val="00EA0AE5"/>
    <w:rsid w:val="00EA2D74"/>
    <w:rsid w:val="00EA2F2E"/>
    <w:rsid w:val="00EA3086"/>
    <w:rsid w:val="00EA4B4D"/>
    <w:rsid w:val="00EA4C48"/>
    <w:rsid w:val="00EA5F03"/>
    <w:rsid w:val="00EA66A9"/>
    <w:rsid w:val="00EB088A"/>
    <w:rsid w:val="00EB0B5A"/>
    <w:rsid w:val="00EB19DA"/>
    <w:rsid w:val="00EB1B3B"/>
    <w:rsid w:val="00EB2133"/>
    <w:rsid w:val="00EB26AE"/>
    <w:rsid w:val="00EB3721"/>
    <w:rsid w:val="00EB3EBC"/>
    <w:rsid w:val="00EB41AB"/>
    <w:rsid w:val="00EB4C74"/>
    <w:rsid w:val="00EB4E16"/>
    <w:rsid w:val="00EB60E2"/>
    <w:rsid w:val="00EB6293"/>
    <w:rsid w:val="00EB7383"/>
    <w:rsid w:val="00EB745E"/>
    <w:rsid w:val="00EB77CF"/>
    <w:rsid w:val="00EC009F"/>
    <w:rsid w:val="00EC0267"/>
    <w:rsid w:val="00EC0BEB"/>
    <w:rsid w:val="00EC15DA"/>
    <w:rsid w:val="00EC19DB"/>
    <w:rsid w:val="00EC1F43"/>
    <w:rsid w:val="00EC2226"/>
    <w:rsid w:val="00EC3D9B"/>
    <w:rsid w:val="00EC42EB"/>
    <w:rsid w:val="00EC43B4"/>
    <w:rsid w:val="00EC4AF7"/>
    <w:rsid w:val="00EC57F8"/>
    <w:rsid w:val="00EC68C7"/>
    <w:rsid w:val="00ED0DA8"/>
    <w:rsid w:val="00ED0DB3"/>
    <w:rsid w:val="00ED1310"/>
    <w:rsid w:val="00ED1FC3"/>
    <w:rsid w:val="00ED2F4A"/>
    <w:rsid w:val="00ED3095"/>
    <w:rsid w:val="00ED3402"/>
    <w:rsid w:val="00ED34A7"/>
    <w:rsid w:val="00ED3896"/>
    <w:rsid w:val="00ED3A7E"/>
    <w:rsid w:val="00ED456B"/>
    <w:rsid w:val="00ED47C0"/>
    <w:rsid w:val="00ED6C80"/>
    <w:rsid w:val="00ED7571"/>
    <w:rsid w:val="00ED7F2E"/>
    <w:rsid w:val="00EE1748"/>
    <w:rsid w:val="00EE28A2"/>
    <w:rsid w:val="00EE2B51"/>
    <w:rsid w:val="00EE2EA8"/>
    <w:rsid w:val="00EE430F"/>
    <w:rsid w:val="00EE4734"/>
    <w:rsid w:val="00EE4786"/>
    <w:rsid w:val="00EE5D87"/>
    <w:rsid w:val="00EE651B"/>
    <w:rsid w:val="00EE6571"/>
    <w:rsid w:val="00EE7F11"/>
    <w:rsid w:val="00EF0E47"/>
    <w:rsid w:val="00EF17B8"/>
    <w:rsid w:val="00EF2436"/>
    <w:rsid w:val="00EF24C8"/>
    <w:rsid w:val="00EF24DD"/>
    <w:rsid w:val="00EF2E94"/>
    <w:rsid w:val="00EF2FB9"/>
    <w:rsid w:val="00EF4C36"/>
    <w:rsid w:val="00EF4F31"/>
    <w:rsid w:val="00EF6726"/>
    <w:rsid w:val="00EF674C"/>
    <w:rsid w:val="00F00DBE"/>
    <w:rsid w:val="00F0295F"/>
    <w:rsid w:val="00F029B0"/>
    <w:rsid w:val="00F02D98"/>
    <w:rsid w:val="00F0350F"/>
    <w:rsid w:val="00F048DE"/>
    <w:rsid w:val="00F04EF1"/>
    <w:rsid w:val="00F05173"/>
    <w:rsid w:val="00F05CA9"/>
    <w:rsid w:val="00F05DA1"/>
    <w:rsid w:val="00F06045"/>
    <w:rsid w:val="00F063E0"/>
    <w:rsid w:val="00F06DAE"/>
    <w:rsid w:val="00F10529"/>
    <w:rsid w:val="00F115AF"/>
    <w:rsid w:val="00F12B4E"/>
    <w:rsid w:val="00F12C03"/>
    <w:rsid w:val="00F1369F"/>
    <w:rsid w:val="00F139D8"/>
    <w:rsid w:val="00F13C3C"/>
    <w:rsid w:val="00F143E4"/>
    <w:rsid w:val="00F14792"/>
    <w:rsid w:val="00F156E7"/>
    <w:rsid w:val="00F158D8"/>
    <w:rsid w:val="00F15E61"/>
    <w:rsid w:val="00F16065"/>
    <w:rsid w:val="00F163E4"/>
    <w:rsid w:val="00F16D46"/>
    <w:rsid w:val="00F17267"/>
    <w:rsid w:val="00F172CA"/>
    <w:rsid w:val="00F21AE2"/>
    <w:rsid w:val="00F21CC5"/>
    <w:rsid w:val="00F258C9"/>
    <w:rsid w:val="00F25E57"/>
    <w:rsid w:val="00F26A3A"/>
    <w:rsid w:val="00F275CD"/>
    <w:rsid w:val="00F27705"/>
    <w:rsid w:val="00F27DA2"/>
    <w:rsid w:val="00F30196"/>
    <w:rsid w:val="00F30ACA"/>
    <w:rsid w:val="00F31348"/>
    <w:rsid w:val="00F313B8"/>
    <w:rsid w:val="00F31BB1"/>
    <w:rsid w:val="00F31C24"/>
    <w:rsid w:val="00F328AC"/>
    <w:rsid w:val="00F33199"/>
    <w:rsid w:val="00F3407B"/>
    <w:rsid w:val="00F349DA"/>
    <w:rsid w:val="00F356DD"/>
    <w:rsid w:val="00F36797"/>
    <w:rsid w:val="00F36A48"/>
    <w:rsid w:val="00F36BD2"/>
    <w:rsid w:val="00F3723B"/>
    <w:rsid w:val="00F37C50"/>
    <w:rsid w:val="00F37D4C"/>
    <w:rsid w:val="00F37E4F"/>
    <w:rsid w:val="00F402D4"/>
    <w:rsid w:val="00F406B6"/>
    <w:rsid w:val="00F40C45"/>
    <w:rsid w:val="00F40EA8"/>
    <w:rsid w:val="00F415BD"/>
    <w:rsid w:val="00F41995"/>
    <w:rsid w:val="00F41C37"/>
    <w:rsid w:val="00F41E84"/>
    <w:rsid w:val="00F43A40"/>
    <w:rsid w:val="00F43F2C"/>
    <w:rsid w:val="00F4443D"/>
    <w:rsid w:val="00F44713"/>
    <w:rsid w:val="00F451F7"/>
    <w:rsid w:val="00F45848"/>
    <w:rsid w:val="00F47981"/>
    <w:rsid w:val="00F5013A"/>
    <w:rsid w:val="00F5038E"/>
    <w:rsid w:val="00F51035"/>
    <w:rsid w:val="00F51196"/>
    <w:rsid w:val="00F52B12"/>
    <w:rsid w:val="00F53626"/>
    <w:rsid w:val="00F53681"/>
    <w:rsid w:val="00F53B39"/>
    <w:rsid w:val="00F540CD"/>
    <w:rsid w:val="00F55277"/>
    <w:rsid w:val="00F56498"/>
    <w:rsid w:val="00F56909"/>
    <w:rsid w:val="00F61AA2"/>
    <w:rsid w:val="00F627CA"/>
    <w:rsid w:val="00F62BD3"/>
    <w:rsid w:val="00F62FD1"/>
    <w:rsid w:val="00F64751"/>
    <w:rsid w:val="00F649EB"/>
    <w:rsid w:val="00F64CC7"/>
    <w:rsid w:val="00F66395"/>
    <w:rsid w:val="00F676BD"/>
    <w:rsid w:val="00F67D49"/>
    <w:rsid w:val="00F716D3"/>
    <w:rsid w:val="00F718F8"/>
    <w:rsid w:val="00F71AF1"/>
    <w:rsid w:val="00F722E0"/>
    <w:rsid w:val="00F723AE"/>
    <w:rsid w:val="00F72654"/>
    <w:rsid w:val="00F7293F"/>
    <w:rsid w:val="00F72F5F"/>
    <w:rsid w:val="00F74B80"/>
    <w:rsid w:val="00F7526F"/>
    <w:rsid w:val="00F752AD"/>
    <w:rsid w:val="00F760A0"/>
    <w:rsid w:val="00F768E8"/>
    <w:rsid w:val="00F76ACF"/>
    <w:rsid w:val="00F828E6"/>
    <w:rsid w:val="00F834BC"/>
    <w:rsid w:val="00F83E01"/>
    <w:rsid w:val="00F843F6"/>
    <w:rsid w:val="00F85298"/>
    <w:rsid w:val="00F879BC"/>
    <w:rsid w:val="00F90304"/>
    <w:rsid w:val="00F90EEC"/>
    <w:rsid w:val="00F9148C"/>
    <w:rsid w:val="00F93B81"/>
    <w:rsid w:val="00F93FD5"/>
    <w:rsid w:val="00F94153"/>
    <w:rsid w:val="00F94997"/>
    <w:rsid w:val="00F94D2F"/>
    <w:rsid w:val="00F94E35"/>
    <w:rsid w:val="00F962CB"/>
    <w:rsid w:val="00F964A3"/>
    <w:rsid w:val="00F97EB1"/>
    <w:rsid w:val="00FA0217"/>
    <w:rsid w:val="00FA033B"/>
    <w:rsid w:val="00FA104A"/>
    <w:rsid w:val="00FA122D"/>
    <w:rsid w:val="00FA1C48"/>
    <w:rsid w:val="00FA21BF"/>
    <w:rsid w:val="00FA286F"/>
    <w:rsid w:val="00FA377F"/>
    <w:rsid w:val="00FA5AC9"/>
    <w:rsid w:val="00FA60A2"/>
    <w:rsid w:val="00FA62A2"/>
    <w:rsid w:val="00FA695C"/>
    <w:rsid w:val="00FA7DF6"/>
    <w:rsid w:val="00FB0382"/>
    <w:rsid w:val="00FB1830"/>
    <w:rsid w:val="00FB1F6D"/>
    <w:rsid w:val="00FB2B53"/>
    <w:rsid w:val="00FB3771"/>
    <w:rsid w:val="00FB413C"/>
    <w:rsid w:val="00FB4BDF"/>
    <w:rsid w:val="00FB5AC8"/>
    <w:rsid w:val="00FB5CBD"/>
    <w:rsid w:val="00FB5E64"/>
    <w:rsid w:val="00FB6525"/>
    <w:rsid w:val="00FB7D71"/>
    <w:rsid w:val="00FC025F"/>
    <w:rsid w:val="00FC3E56"/>
    <w:rsid w:val="00FC5BE6"/>
    <w:rsid w:val="00FC6477"/>
    <w:rsid w:val="00FC74B4"/>
    <w:rsid w:val="00FD031C"/>
    <w:rsid w:val="00FD142D"/>
    <w:rsid w:val="00FD2040"/>
    <w:rsid w:val="00FD2826"/>
    <w:rsid w:val="00FD365C"/>
    <w:rsid w:val="00FD3A5E"/>
    <w:rsid w:val="00FD3FFC"/>
    <w:rsid w:val="00FD466A"/>
    <w:rsid w:val="00FD4872"/>
    <w:rsid w:val="00FD6502"/>
    <w:rsid w:val="00FD6893"/>
    <w:rsid w:val="00FD6922"/>
    <w:rsid w:val="00FD76B8"/>
    <w:rsid w:val="00FE0B0F"/>
    <w:rsid w:val="00FE14AF"/>
    <w:rsid w:val="00FE1ADC"/>
    <w:rsid w:val="00FE1B2E"/>
    <w:rsid w:val="00FE1CC3"/>
    <w:rsid w:val="00FE246B"/>
    <w:rsid w:val="00FE248B"/>
    <w:rsid w:val="00FE286E"/>
    <w:rsid w:val="00FE2FD4"/>
    <w:rsid w:val="00FE4129"/>
    <w:rsid w:val="00FE6C01"/>
    <w:rsid w:val="00FE6D1C"/>
    <w:rsid w:val="00FF0080"/>
    <w:rsid w:val="00FF04B8"/>
    <w:rsid w:val="00FF143D"/>
    <w:rsid w:val="00FF1D7C"/>
    <w:rsid w:val="00FF1FB5"/>
    <w:rsid w:val="00FF32D2"/>
    <w:rsid w:val="00FF39D7"/>
    <w:rsid w:val="00FF40F8"/>
    <w:rsid w:val="00FF4B02"/>
    <w:rsid w:val="00FF5ED5"/>
    <w:rsid w:val="00FF61F7"/>
    <w:rsid w:val="00FF62CF"/>
    <w:rsid w:val="00FF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8FFB3"/>
  <w15:chartTrackingRefBased/>
  <w15:docId w15:val="{74D8F9ED-C2A3-49F0-8BCD-2ED311BE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AB5"/>
    <w:rPr>
      <w:rFonts w:ascii="Arial" w:hAnsi="Arial"/>
      <w:sz w:val="24"/>
    </w:rPr>
  </w:style>
  <w:style w:type="paragraph" w:styleId="Heading1">
    <w:name w:val="heading 1"/>
    <w:basedOn w:val="Normal"/>
    <w:next w:val="Normal"/>
    <w:link w:val="Heading1Char"/>
    <w:uiPriority w:val="9"/>
    <w:qFormat/>
    <w:rsid w:val="007347FB"/>
    <w:pPr>
      <w:keepNext/>
      <w:outlineLvl w:val="0"/>
    </w:pPr>
    <w:rPr>
      <w:b/>
    </w:rPr>
  </w:style>
  <w:style w:type="paragraph" w:styleId="Heading2">
    <w:name w:val="heading 2"/>
    <w:basedOn w:val="Normal"/>
    <w:next w:val="Normal"/>
    <w:qFormat/>
    <w:rsid w:val="00374AB5"/>
    <w:pPr>
      <w:keepNext/>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link w:val="Heading6Char"/>
    <w:unhideWhenUsed/>
    <w:qFormat/>
    <w:rsid w:val="004559C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347FB"/>
    <w:pPr>
      <w:jc w:val="center"/>
    </w:pPr>
    <w:rPr>
      <w:b/>
    </w:rPr>
  </w:style>
  <w:style w:type="paragraph" w:styleId="Subtitle">
    <w:name w:val="Subtitle"/>
    <w:basedOn w:val="Normal"/>
    <w:link w:val="SubtitleChar"/>
    <w:qFormat/>
    <w:rsid w:val="007347FB"/>
    <w:pPr>
      <w:jc w:val="center"/>
    </w:pPr>
    <w:rPr>
      <w:b/>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b/>
    </w:rPr>
  </w:style>
  <w:style w:type="character" w:styleId="PageNumber">
    <w:name w:val="page number"/>
    <w:basedOn w:val="DefaultParagraphFont"/>
  </w:style>
  <w:style w:type="paragraph" w:styleId="BodyText3">
    <w:name w:val="Body Text 3"/>
    <w:basedOn w:val="Normal"/>
    <w:rPr>
      <w:sz w:val="22"/>
    </w:rPr>
  </w:style>
  <w:style w:type="paragraph" w:customStyle="1" w:styleId="SingleSpacing">
    <w:name w:val="Single Spacing"/>
    <w:basedOn w:val="Normal"/>
    <w:pPr>
      <w:spacing w:line="254" w:lineRule="exact"/>
    </w:pPr>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Sidebar">
    <w:name w:val="Sidebar"/>
    <w:basedOn w:val="Normal"/>
    <w:pPr>
      <w:spacing w:before="120" w:after="120"/>
      <w:ind w:left="288" w:right="288"/>
    </w:pPr>
    <w:rPr>
      <w:rFonts w:ascii="Arial (W1)" w:hAnsi="Arial (W1)" w:cs="Arial"/>
      <w:bCs/>
      <w:sz w:val="18"/>
      <w:szCs w:val="24"/>
    </w:rPr>
  </w:style>
  <w:style w:type="character" w:customStyle="1" w:styleId="a">
    <w:name w:val="•"/>
    <w:basedOn w:val="DefaultParagraphFont"/>
  </w:style>
  <w:style w:type="paragraph" w:customStyle="1" w:styleId="Default">
    <w:name w:val="Default"/>
    <w:pPr>
      <w:widowControl w:val="0"/>
      <w:autoSpaceDE w:val="0"/>
      <w:autoSpaceDN w:val="0"/>
      <w:adjustRightInd w:val="0"/>
    </w:pPr>
    <w:rPr>
      <w:rFonts w:ascii="Arial,Bold" w:hAnsi="Arial,Bold"/>
    </w:rPr>
  </w:style>
  <w:style w:type="paragraph" w:styleId="BodyTextIndent3">
    <w:name w:val="Body Text Indent 3"/>
    <w:basedOn w:val="Normal"/>
    <w:pPr>
      <w:spacing w:after="120"/>
      <w:ind w:left="360"/>
    </w:pPr>
    <w:rPr>
      <w:sz w:val="16"/>
      <w:szCs w:val="16"/>
    </w:rPr>
  </w:style>
  <w:style w:type="paragraph" w:customStyle="1" w:styleId="Level1">
    <w:name w:val="Level 1"/>
    <w:basedOn w:val="Normal"/>
    <w:pPr>
      <w:widowControl w:val="0"/>
    </w:pPr>
  </w:style>
  <w:style w:type="paragraph" w:styleId="BodyTextIndent">
    <w:name w:val="Body Text Indent"/>
    <w:basedOn w:val="Normal"/>
    <w:pPr>
      <w:autoSpaceDE w:val="0"/>
      <w:autoSpaceDN w:val="0"/>
      <w:adjustRightInd w:val="0"/>
      <w:ind w:left="3600" w:firstLine="90"/>
    </w:pPr>
    <w:rPr>
      <w:b/>
      <w:bCs/>
      <w:sz w:val="23"/>
      <w:szCs w:val="23"/>
    </w:rPr>
  </w:style>
  <w:style w:type="paragraph" w:styleId="PlainText">
    <w:name w:val="Plain Text"/>
    <w:basedOn w:val="Normal"/>
    <w:rsid w:val="00051463"/>
    <w:rPr>
      <w:rFonts w:ascii="Courier New" w:hAnsi="Courier New" w:cs="Courier New"/>
    </w:rPr>
  </w:style>
  <w:style w:type="paragraph" w:customStyle="1" w:styleId="Signatureblockline">
    <w:name w:val="Signature block line"/>
    <w:basedOn w:val="Normal"/>
    <w:rsid w:val="0070628A"/>
    <w:pPr>
      <w:tabs>
        <w:tab w:val="left" w:leader="underscore" w:pos="9360"/>
      </w:tabs>
      <w:spacing w:line="245" w:lineRule="exact"/>
      <w:ind w:left="6000"/>
    </w:pPr>
    <w:rPr>
      <w:rFonts w:ascii="Courier New" w:hAnsi="Courier New" w:cs="Courier New"/>
    </w:rPr>
  </w:style>
  <w:style w:type="character" w:styleId="Hyperlink">
    <w:name w:val="Hyperlink"/>
    <w:rsid w:val="00C379D2"/>
    <w:rPr>
      <w:color w:val="0000FF"/>
      <w:u w:val="single"/>
    </w:rPr>
  </w:style>
  <w:style w:type="character" w:styleId="FollowedHyperlink">
    <w:name w:val="FollowedHyperlink"/>
    <w:rsid w:val="007F460B"/>
    <w:rPr>
      <w:color w:val="800080"/>
      <w:u w:val="single"/>
    </w:rPr>
  </w:style>
  <w:style w:type="character" w:customStyle="1" w:styleId="standardfont101">
    <w:name w:val="standardfont101"/>
    <w:rsid w:val="00123C5A"/>
    <w:rPr>
      <w:rFonts w:ascii="Arial" w:hAnsi="Arial" w:cs="Arial"/>
      <w:sz w:val="20"/>
      <w:szCs w:val="20"/>
    </w:rPr>
  </w:style>
  <w:style w:type="paragraph" w:styleId="HTMLPreformatted">
    <w:name w:val="HTML Preformatted"/>
    <w:basedOn w:val="Normal"/>
    <w:link w:val="HTMLPreformattedChar"/>
    <w:uiPriority w:val="99"/>
    <w:rsid w:val="002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270A15"/>
    <w:rPr>
      <w:rFonts w:ascii="Courier New" w:hAnsi="Courier New" w:cs="Courier New"/>
      <w:lang w:val="en-US" w:eastAsia="en-US" w:bidi="ar-SA"/>
    </w:rPr>
  </w:style>
  <w:style w:type="paragraph" w:customStyle="1" w:styleId="DoubleSpacing">
    <w:name w:val="Double Spacing"/>
    <w:basedOn w:val="Normal"/>
    <w:rsid w:val="00852425"/>
    <w:pPr>
      <w:spacing w:line="508" w:lineRule="exact"/>
    </w:pPr>
    <w:rPr>
      <w:rFonts w:ascii="Courier New" w:hAnsi="Courier New" w:cs="Courier New"/>
    </w:rPr>
  </w:style>
  <w:style w:type="paragraph" w:styleId="FootnoteText">
    <w:name w:val="footnote text"/>
    <w:basedOn w:val="Normal"/>
    <w:link w:val="FootnoteTextChar"/>
    <w:uiPriority w:val="99"/>
    <w:rsid w:val="00943A3C"/>
    <w:pPr>
      <w:spacing w:line="508" w:lineRule="exact"/>
    </w:pPr>
    <w:rPr>
      <w:rFonts w:ascii="Courier New" w:hAnsi="Courier New"/>
    </w:rPr>
  </w:style>
  <w:style w:type="character" w:customStyle="1" w:styleId="FootnoteTextChar">
    <w:name w:val="Footnote Text Char"/>
    <w:link w:val="FootnoteText"/>
    <w:uiPriority w:val="99"/>
    <w:locked/>
    <w:rsid w:val="00943A3C"/>
    <w:rPr>
      <w:rFonts w:ascii="Courier New" w:hAnsi="Courier New"/>
      <w:lang w:val="en-US" w:eastAsia="en-US" w:bidi="ar-SA"/>
    </w:rPr>
  </w:style>
  <w:style w:type="paragraph" w:styleId="ListParagraph">
    <w:name w:val="List Paragraph"/>
    <w:basedOn w:val="Normal"/>
    <w:uiPriority w:val="34"/>
    <w:qFormat/>
    <w:rsid w:val="00E41C91"/>
    <w:pPr>
      <w:ind w:left="720"/>
    </w:pPr>
  </w:style>
  <w:style w:type="character" w:customStyle="1" w:styleId="BodyTextChar">
    <w:name w:val="Body Text Char"/>
    <w:link w:val="BodyText"/>
    <w:rsid w:val="00AE3755"/>
    <w:rPr>
      <w:sz w:val="24"/>
    </w:rPr>
  </w:style>
  <w:style w:type="character" w:customStyle="1" w:styleId="Heading6Char">
    <w:name w:val="Heading 6 Char"/>
    <w:link w:val="Heading6"/>
    <w:rsid w:val="004559CD"/>
    <w:rPr>
      <w:rFonts w:ascii="Calibri" w:eastAsia="Times New Roman" w:hAnsi="Calibri" w:cs="Times New Roman"/>
      <w:b/>
      <w:bCs/>
      <w:sz w:val="22"/>
      <w:szCs w:val="22"/>
    </w:rPr>
  </w:style>
  <w:style w:type="paragraph" w:styleId="CommentSubject">
    <w:name w:val="annotation subject"/>
    <w:basedOn w:val="CommentText"/>
    <w:next w:val="CommentText"/>
    <w:link w:val="CommentSubjectChar"/>
    <w:rsid w:val="00E04E71"/>
    <w:rPr>
      <w:b/>
      <w:bCs/>
    </w:rPr>
  </w:style>
  <w:style w:type="character" w:customStyle="1" w:styleId="CommentTextChar">
    <w:name w:val="Comment Text Char"/>
    <w:basedOn w:val="DefaultParagraphFont"/>
    <w:link w:val="CommentText"/>
    <w:rsid w:val="00E04E71"/>
  </w:style>
  <w:style w:type="character" w:customStyle="1" w:styleId="CommentSubjectChar">
    <w:name w:val="Comment Subject Char"/>
    <w:link w:val="CommentSubject"/>
    <w:rsid w:val="00E04E71"/>
    <w:rPr>
      <w:b/>
      <w:bCs/>
    </w:rPr>
  </w:style>
  <w:style w:type="paragraph" w:styleId="EndnoteText">
    <w:name w:val="endnote text"/>
    <w:basedOn w:val="Normal"/>
    <w:link w:val="EndnoteTextChar"/>
    <w:rsid w:val="00F7526F"/>
    <w:rPr>
      <w:spacing w:val="-3"/>
    </w:rPr>
  </w:style>
  <w:style w:type="character" w:customStyle="1" w:styleId="EndnoteTextChar">
    <w:name w:val="Endnote Text Char"/>
    <w:link w:val="EndnoteText"/>
    <w:rsid w:val="00F7526F"/>
    <w:rPr>
      <w:rFonts w:ascii="Arial" w:hAnsi="Arial"/>
      <w:spacing w:val="-3"/>
      <w:sz w:val="24"/>
    </w:rPr>
  </w:style>
  <w:style w:type="paragraph" w:styleId="NormalWeb">
    <w:name w:val="Normal (Web)"/>
    <w:basedOn w:val="Normal"/>
    <w:uiPriority w:val="99"/>
    <w:unhideWhenUsed/>
    <w:rsid w:val="007D1B7E"/>
    <w:pPr>
      <w:spacing w:before="100" w:beforeAutospacing="1" w:after="100" w:afterAutospacing="1"/>
    </w:pPr>
    <w:rPr>
      <w:szCs w:val="24"/>
    </w:rPr>
  </w:style>
  <w:style w:type="character" w:styleId="Emphasis">
    <w:name w:val="Emphasis"/>
    <w:uiPriority w:val="20"/>
    <w:qFormat/>
    <w:rsid w:val="004A0A9E"/>
    <w:rPr>
      <w:i/>
      <w:iCs/>
    </w:rPr>
  </w:style>
  <w:style w:type="character" w:styleId="Strong">
    <w:name w:val="Strong"/>
    <w:uiPriority w:val="22"/>
    <w:qFormat/>
    <w:rsid w:val="00E833B5"/>
    <w:rPr>
      <w:b/>
      <w:bCs/>
    </w:rPr>
  </w:style>
  <w:style w:type="character" w:customStyle="1" w:styleId="TitleChar">
    <w:name w:val="Title Char"/>
    <w:link w:val="Title"/>
    <w:rsid w:val="007347FB"/>
    <w:rPr>
      <w:rFonts w:ascii="Arial" w:hAnsi="Arial"/>
      <w:b/>
      <w:sz w:val="24"/>
    </w:rPr>
  </w:style>
  <w:style w:type="character" w:customStyle="1" w:styleId="SubtitleChar">
    <w:name w:val="Subtitle Char"/>
    <w:link w:val="Subtitle"/>
    <w:rsid w:val="007347FB"/>
    <w:rPr>
      <w:rFonts w:ascii="Arial" w:hAnsi="Arial"/>
      <w:b/>
      <w:sz w:val="24"/>
    </w:rPr>
  </w:style>
  <w:style w:type="paragraph" w:styleId="BodyTextIndent2">
    <w:name w:val="Body Text Indent 2"/>
    <w:basedOn w:val="Normal"/>
    <w:link w:val="BodyTextIndent2Char"/>
    <w:rsid w:val="00BC3AF8"/>
    <w:pPr>
      <w:spacing w:after="120" w:line="480" w:lineRule="auto"/>
      <w:ind w:left="360"/>
    </w:pPr>
    <w:rPr>
      <w:spacing w:val="-3"/>
    </w:rPr>
  </w:style>
  <w:style w:type="character" w:customStyle="1" w:styleId="BodyTextIndent2Char">
    <w:name w:val="Body Text Indent 2 Char"/>
    <w:link w:val="BodyTextIndent2"/>
    <w:rsid w:val="00BC3AF8"/>
    <w:rPr>
      <w:rFonts w:ascii="Arial" w:hAnsi="Arial"/>
      <w:spacing w:val="-3"/>
      <w:sz w:val="24"/>
    </w:rPr>
  </w:style>
  <w:style w:type="character" w:styleId="FootnoteReference">
    <w:name w:val="footnote reference"/>
    <w:uiPriority w:val="99"/>
    <w:rsid w:val="0008464B"/>
    <w:rPr>
      <w:vertAlign w:val="superscript"/>
    </w:rPr>
  </w:style>
  <w:style w:type="character" w:styleId="EndnoteReference">
    <w:name w:val="endnote reference"/>
    <w:rsid w:val="000451E2"/>
    <w:rPr>
      <w:vertAlign w:val="superscript"/>
    </w:rPr>
  </w:style>
  <w:style w:type="character" w:customStyle="1" w:styleId="Heading1Char">
    <w:name w:val="Heading 1 Char"/>
    <w:link w:val="Heading1"/>
    <w:uiPriority w:val="9"/>
    <w:rsid w:val="007347FB"/>
    <w:rPr>
      <w:rFonts w:ascii="Arial" w:hAnsi="Arial"/>
      <w:b/>
      <w:sz w:val="24"/>
    </w:rPr>
  </w:style>
  <w:style w:type="paragraph" w:styleId="Bibliography">
    <w:name w:val="Bibliography"/>
    <w:basedOn w:val="Normal"/>
    <w:next w:val="Normal"/>
    <w:uiPriority w:val="37"/>
    <w:unhideWhenUsed/>
    <w:rsid w:val="00063915"/>
  </w:style>
  <w:style w:type="paragraph" w:styleId="Revision">
    <w:name w:val="Revision"/>
    <w:hidden/>
    <w:uiPriority w:val="99"/>
    <w:semiHidden/>
    <w:rsid w:val="00A0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414">
      <w:bodyDiv w:val="1"/>
      <w:marLeft w:val="0"/>
      <w:marRight w:val="0"/>
      <w:marTop w:val="0"/>
      <w:marBottom w:val="0"/>
      <w:divBdr>
        <w:top w:val="none" w:sz="0" w:space="0" w:color="auto"/>
        <w:left w:val="none" w:sz="0" w:space="0" w:color="auto"/>
        <w:bottom w:val="none" w:sz="0" w:space="0" w:color="auto"/>
        <w:right w:val="none" w:sz="0" w:space="0" w:color="auto"/>
      </w:divBdr>
    </w:div>
    <w:div w:id="126319967">
      <w:bodyDiv w:val="1"/>
      <w:marLeft w:val="0"/>
      <w:marRight w:val="0"/>
      <w:marTop w:val="0"/>
      <w:marBottom w:val="0"/>
      <w:divBdr>
        <w:top w:val="none" w:sz="0" w:space="0" w:color="auto"/>
        <w:left w:val="none" w:sz="0" w:space="0" w:color="auto"/>
        <w:bottom w:val="none" w:sz="0" w:space="0" w:color="auto"/>
        <w:right w:val="none" w:sz="0" w:space="0" w:color="auto"/>
      </w:divBdr>
    </w:div>
    <w:div w:id="187842249">
      <w:bodyDiv w:val="1"/>
      <w:marLeft w:val="0"/>
      <w:marRight w:val="0"/>
      <w:marTop w:val="0"/>
      <w:marBottom w:val="0"/>
      <w:divBdr>
        <w:top w:val="none" w:sz="0" w:space="0" w:color="auto"/>
        <w:left w:val="none" w:sz="0" w:space="0" w:color="auto"/>
        <w:bottom w:val="none" w:sz="0" w:space="0" w:color="auto"/>
        <w:right w:val="none" w:sz="0" w:space="0" w:color="auto"/>
      </w:divBdr>
    </w:div>
    <w:div w:id="225116890">
      <w:bodyDiv w:val="1"/>
      <w:marLeft w:val="0"/>
      <w:marRight w:val="0"/>
      <w:marTop w:val="0"/>
      <w:marBottom w:val="0"/>
      <w:divBdr>
        <w:top w:val="none" w:sz="0" w:space="0" w:color="auto"/>
        <w:left w:val="none" w:sz="0" w:space="0" w:color="auto"/>
        <w:bottom w:val="none" w:sz="0" w:space="0" w:color="auto"/>
        <w:right w:val="none" w:sz="0" w:space="0" w:color="auto"/>
      </w:divBdr>
      <w:divsChild>
        <w:div w:id="503396206">
          <w:marLeft w:val="0"/>
          <w:marRight w:val="0"/>
          <w:marTop w:val="0"/>
          <w:marBottom w:val="0"/>
          <w:divBdr>
            <w:top w:val="none" w:sz="0" w:space="0" w:color="auto"/>
            <w:left w:val="none" w:sz="0" w:space="0" w:color="auto"/>
            <w:bottom w:val="none" w:sz="0" w:space="0" w:color="auto"/>
            <w:right w:val="none" w:sz="0" w:space="0" w:color="auto"/>
          </w:divBdr>
          <w:divsChild>
            <w:div w:id="1018240550">
              <w:marLeft w:val="0"/>
              <w:marRight w:val="0"/>
              <w:marTop w:val="0"/>
              <w:marBottom w:val="0"/>
              <w:divBdr>
                <w:top w:val="none" w:sz="0" w:space="0" w:color="auto"/>
                <w:left w:val="none" w:sz="0" w:space="0" w:color="auto"/>
                <w:bottom w:val="none" w:sz="0" w:space="0" w:color="auto"/>
                <w:right w:val="none" w:sz="0" w:space="0" w:color="auto"/>
              </w:divBdr>
              <w:divsChild>
                <w:div w:id="1193305033">
                  <w:marLeft w:val="0"/>
                  <w:marRight w:val="0"/>
                  <w:marTop w:val="0"/>
                  <w:marBottom w:val="0"/>
                  <w:divBdr>
                    <w:top w:val="none" w:sz="0" w:space="0" w:color="auto"/>
                    <w:left w:val="none" w:sz="0" w:space="0" w:color="auto"/>
                    <w:bottom w:val="none" w:sz="0" w:space="0" w:color="auto"/>
                    <w:right w:val="none" w:sz="0" w:space="0" w:color="auto"/>
                  </w:divBdr>
                  <w:divsChild>
                    <w:div w:id="1422605068">
                      <w:marLeft w:val="0"/>
                      <w:marRight w:val="0"/>
                      <w:marTop w:val="0"/>
                      <w:marBottom w:val="0"/>
                      <w:divBdr>
                        <w:top w:val="none" w:sz="0" w:space="0" w:color="auto"/>
                        <w:left w:val="none" w:sz="0" w:space="0" w:color="auto"/>
                        <w:bottom w:val="none" w:sz="0" w:space="0" w:color="auto"/>
                        <w:right w:val="none" w:sz="0" w:space="0" w:color="auto"/>
                      </w:divBdr>
                      <w:divsChild>
                        <w:div w:id="138532753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8404084">
                              <w:marLeft w:val="0"/>
                              <w:marRight w:val="0"/>
                              <w:marTop w:val="0"/>
                              <w:marBottom w:val="0"/>
                              <w:divBdr>
                                <w:top w:val="none" w:sz="0" w:space="0" w:color="auto"/>
                                <w:left w:val="none" w:sz="0" w:space="0" w:color="auto"/>
                                <w:bottom w:val="none" w:sz="0" w:space="0" w:color="auto"/>
                                <w:right w:val="none" w:sz="0" w:space="0" w:color="auto"/>
                              </w:divBdr>
                              <w:divsChild>
                                <w:div w:id="69616779">
                                  <w:marLeft w:val="0"/>
                                  <w:marRight w:val="0"/>
                                  <w:marTop w:val="0"/>
                                  <w:marBottom w:val="0"/>
                                  <w:divBdr>
                                    <w:top w:val="none" w:sz="0" w:space="0" w:color="auto"/>
                                    <w:left w:val="none" w:sz="0" w:space="0" w:color="auto"/>
                                    <w:bottom w:val="none" w:sz="0" w:space="0" w:color="auto"/>
                                    <w:right w:val="none" w:sz="0" w:space="0" w:color="auto"/>
                                  </w:divBdr>
                                  <w:divsChild>
                                    <w:div w:id="2105759897">
                                      <w:marLeft w:val="0"/>
                                      <w:marRight w:val="0"/>
                                      <w:marTop w:val="0"/>
                                      <w:marBottom w:val="0"/>
                                      <w:divBdr>
                                        <w:top w:val="none" w:sz="0" w:space="0" w:color="auto"/>
                                        <w:left w:val="none" w:sz="0" w:space="0" w:color="auto"/>
                                        <w:bottom w:val="none" w:sz="0" w:space="0" w:color="auto"/>
                                        <w:right w:val="none" w:sz="0" w:space="0" w:color="auto"/>
                                      </w:divBdr>
                                      <w:divsChild>
                                        <w:div w:id="792140371">
                                          <w:marLeft w:val="0"/>
                                          <w:marRight w:val="0"/>
                                          <w:marTop w:val="0"/>
                                          <w:marBottom w:val="0"/>
                                          <w:divBdr>
                                            <w:top w:val="none" w:sz="0" w:space="0" w:color="auto"/>
                                            <w:left w:val="none" w:sz="0" w:space="0" w:color="auto"/>
                                            <w:bottom w:val="none" w:sz="0" w:space="0" w:color="auto"/>
                                            <w:right w:val="none" w:sz="0" w:space="0" w:color="auto"/>
                                          </w:divBdr>
                                          <w:divsChild>
                                            <w:div w:id="1682660540">
                                              <w:marLeft w:val="0"/>
                                              <w:marRight w:val="0"/>
                                              <w:marTop w:val="0"/>
                                              <w:marBottom w:val="0"/>
                                              <w:divBdr>
                                                <w:top w:val="none" w:sz="0" w:space="0" w:color="auto"/>
                                                <w:left w:val="none" w:sz="0" w:space="0" w:color="auto"/>
                                                <w:bottom w:val="none" w:sz="0" w:space="0" w:color="auto"/>
                                                <w:right w:val="none" w:sz="0" w:space="0" w:color="auto"/>
                                              </w:divBdr>
                                            </w:div>
                                          </w:divsChild>
                                        </w:div>
                                        <w:div w:id="793982235">
                                          <w:marLeft w:val="0"/>
                                          <w:marRight w:val="0"/>
                                          <w:marTop w:val="0"/>
                                          <w:marBottom w:val="0"/>
                                          <w:divBdr>
                                            <w:top w:val="none" w:sz="0" w:space="0" w:color="auto"/>
                                            <w:left w:val="none" w:sz="0" w:space="0" w:color="auto"/>
                                            <w:bottom w:val="none" w:sz="0" w:space="0" w:color="auto"/>
                                            <w:right w:val="none" w:sz="0" w:space="0" w:color="auto"/>
                                          </w:divBdr>
                                          <w:divsChild>
                                            <w:div w:id="10556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502204">
      <w:bodyDiv w:val="1"/>
      <w:marLeft w:val="0"/>
      <w:marRight w:val="0"/>
      <w:marTop w:val="0"/>
      <w:marBottom w:val="0"/>
      <w:divBdr>
        <w:top w:val="none" w:sz="0" w:space="0" w:color="auto"/>
        <w:left w:val="none" w:sz="0" w:space="0" w:color="auto"/>
        <w:bottom w:val="none" w:sz="0" w:space="0" w:color="auto"/>
        <w:right w:val="none" w:sz="0" w:space="0" w:color="auto"/>
      </w:divBdr>
      <w:divsChild>
        <w:div w:id="1747606415">
          <w:marLeft w:val="0"/>
          <w:marRight w:val="0"/>
          <w:marTop w:val="0"/>
          <w:marBottom w:val="0"/>
          <w:divBdr>
            <w:top w:val="none" w:sz="0" w:space="0" w:color="auto"/>
            <w:left w:val="none" w:sz="0" w:space="0" w:color="auto"/>
            <w:bottom w:val="none" w:sz="0" w:space="0" w:color="auto"/>
            <w:right w:val="none" w:sz="0" w:space="0" w:color="auto"/>
          </w:divBdr>
          <w:divsChild>
            <w:div w:id="1832871819">
              <w:marLeft w:val="0"/>
              <w:marRight w:val="0"/>
              <w:marTop w:val="0"/>
              <w:marBottom w:val="0"/>
              <w:divBdr>
                <w:top w:val="none" w:sz="0" w:space="0" w:color="auto"/>
                <w:left w:val="none" w:sz="0" w:space="0" w:color="auto"/>
                <w:bottom w:val="none" w:sz="0" w:space="0" w:color="auto"/>
                <w:right w:val="none" w:sz="0" w:space="0" w:color="auto"/>
              </w:divBdr>
              <w:divsChild>
                <w:div w:id="570240082">
                  <w:marLeft w:val="0"/>
                  <w:marRight w:val="0"/>
                  <w:marTop w:val="0"/>
                  <w:marBottom w:val="0"/>
                  <w:divBdr>
                    <w:top w:val="none" w:sz="0" w:space="0" w:color="auto"/>
                    <w:left w:val="none" w:sz="0" w:space="0" w:color="auto"/>
                    <w:bottom w:val="none" w:sz="0" w:space="0" w:color="auto"/>
                    <w:right w:val="none" w:sz="0" w:space="0" w:color="auto"/>
                  </w:divBdr>
                  <w:divsChild>
                    <w:div w:id="1895969019">
                      <w:marLeft w:val="0"/>
                      <w:marRight w:val="0"/>
                      <w:marTop w:val="0"/>
                      <w:marBottom w:val="0"/>
                      <w:divBdr>
                        <w:top w:val="none" w:sz="0" w:space="0" w:color="auto"/>
                        <w:left w:val="none" w:sz="0" w:space="0" w:color="auto"/>
                        <w:bottom w:val="none" w:sz="0" w:space="0" w:color="auto"/>
                        <w:right w:val="none" w:sz="0" w:space="0" w:color="auto"/>
                      </w:divBdr>
                      <w:divsChild>
                        <w:div w:id="1058482432">
                          <w:marLeft w:val="0"/>
                          <w:marRight w:val="0"/>
                          <w:marTop w:val="0"/>
                          <w:marBottom w:val="0"/>
                          <w:divBdr>
                            <w:top w:val="none" w:sz="0" w:space="0" w:color="auto"/>
                            <w:left w:val="none" w:sz="0" w:space="0" w:color="auto"/>
                            <w:bottom w:val="none" w:sz="0" w:space="0" w:color="auto"/>
                            <w:right w:val="none" w:sz="0" w:space="0" w:color="auto"/>
                          </w:divBdr>
                          <w:divsChild>
                            <w:div w:id="1420254279">
                              <w:marLeft w:val="0"/>
                              <w:marRight w:val="0"/>
                              <w:marTop w:val="0"/>
                              <w:marBottom w:val="0"/>
                              <w:divBdr>
                                <w:top w:val="none" w:sz="0" w:space="0" w:color="auto"/>
                                <w:left w:val="none" w:sz="0" w:space="0" w:color="auto"/>
                                <w:bottom w:val="none" w:sz="0" w:space="0" w:color="auto"/>
                                <w:right w:val="none" w:sz="0" w:space="0" w:color="auto"/>
                              </w:divBdr>
                              <w:divsChild>
                                <w:div w:id="525682165">
                                  <w:marLeft w:val="0"/>
                                  <w:marRight w:val="0"/>
                                  <w:marTop w:val="0"/>
                                  <w:marBottom w:val="0"/>
                                  <w:divBdr>
                                    <w:top w:val="none" w:sz="0" w:space="0" w:color="auto"/>
                                    <w:left w:val="none" w:sz="0" w:space="0" w:color="auto"/>
                                    <w:bottom w:val="none" w:sz="0" w:space="0" w:color="auto"/>
                                    <w:right w:val="none" w:sz="0" w:space="0" w:color="auto"/>
                                  </w:divBdr>
                                  <w:divsChild>
                                    <w:div w:id="1466461533">
                                      <w:marLeft w:val="0"/>
                                      <w:marRight w:val="0"/>
                                      <w:marTop w:val="0"/>
                                      <w:marBottom w:val="0"/>
                                      <w:divBdr>
                                        <w:top w:val="none" w:sz="0" w:space="0" w:color="auto"/>
                                        <w:left w:val="none" w:sz="0" w:space="0" w:color="auto"/>
                                        <w:bottom w:val="none" w:sz="0" w:space="0" w:color="auto"/>
                                        <w:right w:val="none" w:sz="0" w:space="0" w:color="auto"/>
                                      </w:divBdr>
                                      <w:divsChild>
                                        <w:div w:id="1669668715">
                                          <w:marLeft w:val="0"/>
                                          <w:marRight w:val="0"/>
                                          <w:marTop w:val="0"/>
                                          <w:marBottom w:val="0"/>
                                          <w:divBdr>
                                            <w:top w:val="none" w:sz="0" w:space="0" w:color="auto"/>
                                            <w:left w:val="none" w:sz="0" w:space="0" w:color="auto"/>
                                            <w:bottom w:val="none" w:sz="0" w:space="0" w:color="auto"/>
                                            <w:right w:val="none" w:sz="0" w:space="0" w:color="auto"/>
                                          </w:divBdr>
                                          <w:divsChild>
                                            <w:div w:id="1183129575">
                                              <w:marLeft w:val="0"/>
                                              <w:marRight w:val="0"/>
                                              <w:marTop w:val="0"/>
                                              <w:marBottom w:val="0"/>
                                              <w:divBdr>
                                                <w:top w:val="none" w:sz="0" w:space="0" w:color="auto"/>
                                                <w:left w:val="none" w:sz="0" w:space="0" w:color="auto"/>
                                                <w:bottom w:val="none" w:sz="0" w:space="0" w:color="auto"/>
                                                <w:right w:val="none" w:sz="0" w:space="0" w:color="auto"/>
                                              </w:divBdr>
                                              <w:divsChild>
                                                <w:div w:id="5612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612366">
      <w:bodyDiv w:val="1"/>
      <w:marLeft w:val="0"/>
      <w:marRight w:val="0"/>
      <w:marTop w:val="0"/>
      <w:marBottom w:val="0"/>
      <w:divBdr>
        <w:top w:val="none" w:sz="0" w:space="0" w:color="auto"/>
        <w:left w:val="none" w:sz="0" w:space="0" w:color="auto"/>
        <w:bottom w:val="none" w:sz="0" w:space="0" w:color="auto"/>
        <w:right w:val="none" w:sz="0" w:space="0" w:color="auto"/>
      </w:divBdr>
    </w:div>
    <w:div w:id="350300170">
      <w:bodyDiv w:val="1"/>
      <w:marLeft w:val="0"/>
      <w:marRight w:val="0"/>
      <w:marTop w:val="0"/>
      <w:marBottom w:val="0"/>
      <w:divBdr>
        <w:top w:val="none" w:sz="0" w:space="0" w:color="auto"/>
        <w:left w:val="none" w:sz="0" w:space="0" w:color="auto"/>
        <w:bottom w:val="none" w:sz="0" w:space="0" w:color="auto"/>
        <w:right w:val="none" w:sz="0" w:space="0" w:color="auto"/>
      </w:divBdr>
    </w:div>
    <w:div w:id="412093660">
      <w:bodyDiv w:val="1"/>
      <w:marLeft w:val="0"/>
      <w:marRight w:val="0"/>
      <w:marTop w:val="0"/>
      <w:marBottom w:val="0"/>
      <w:divBdr>
        <w:top w:val="none" w:sz="0" w:space="0" w:color="auto"/>
        <w:left w:val="none" w:sz="0" w:space="0" w:color="auto"/>
        <w:bottom w:val="none" w:sz="0" w:space="0" w:color="auto"/>
        <w:right w:val="none" w:sz="0" w:space="0" w:color="auto"/>
      </w:divBdr>
      <w:divsChild>
        <w:div w:id="1400784698">
          <w:marLeft w:val="0"/>
          <w:marRight w:val="0"/>
          <w:marTop w:val="0"/>
          <w:marBottom w:val="0"/>
          <w:divBdr>
            <w:top w:val="none" w:sz="0" w:space="0" w:color="auto"/>
            <w:left w:val="none" w:sz="0" w:space="0" w:color="auto"/>
            <w:bottom w:val="none" w:sz="0" w:space="0" w:color="auto"/>
            <w:right w:val="none" w:sz="0" w:space="0" w:color="auto"/>
          </w:divBdr>
          <w:divsChild>
            <w:div w:id="2038970551">
              <w:marLeft w:val="0"/>
              <w:marRight w:val="0"/>
              <w:marTop w:val="0"/>
              <w:marBottom w:val="0"/>
              <w:divBdr>
                <w:top w:val="none" w:sz="0" w:space="0" w:color="auto"/>
                <w:left w:val="none" w:sz="0" w:space="0" w:color="auto"/>
                <w:bottom w:val="none" w:sz="0" w:space="0" w:color="auto"/>
                <w:right w:val="none" w:sz="0" w:space="0" w:color="auto"/>
              </w:divBdr>
              <w:divsChild>
                <w:div w:id="471217589">
                  <w:marLeft w:val="0"/>
                  <w:marRight w:val="0"/>
                  <w:marTop w:val="0"/>
                  <w:marBottom w:val="0"/>
                  <w:divBdr>
                    <w:top w:val="none" w:sz="0" w:space="0" w:color="auto"/>
                    <w:left w:val="none" w:sz="0" w:space="0" w:color="auto"/>
                    <w:bottom w:val="none" w:sz="0" w:space="0" w:color="auto"/>
                    <w:right w:val="none" w:sz="0" w:space="0" w:color="auto"/>
                  </w:divBdr>
                  <w:divsChild>
                    <w:div w:id="540366638">
                      <w:marLeft w:val="0"/>
                      <w:marRight w:val="0"/>
                      <w:marTop w:val="0"/>
                      <w:marBottom w:val="0"/>
                      <w:divBdr>
                        <w:top w:val="none" w:sz="0" w:space="0" w:color="auto"/>
                        <w:left w:val="none" w:sz="0" w:space="0" w:color="auto"/>
                        <w:bottom w:val="none" w:sz="0" w:space="0" w:color="auto"/>
                        <w:right w:val="none" w:sz="0" w:space="0" w:color="auto"/>
                      </w:divBdr>
                      <w:divsChild>
                        <w:div w:id="13585812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3345312">
                              <w:marLeft w:val="0"/>
                              <w:marRight w:val="0"/>
                              <w:marTop w:val="0"/>
                              <w:marBottom w:val="0"/>
                              <w:divBdr>
                                <w:top w:val="none" w:sz="0" w:space="0" w:color="auto"/>
                                <w:left w:val="none" w:sz="0" w:space="0" w:color="auto"/>
                                <w:bottom w:val="none" w:sz="0" w:space="0" w:color="auto"/>
                                <w:right w:val="none" w:sz="0" w:space="0" w:color="auto"/>
                              </w:divBdr>
                              <w:divsChild>
                                <w:div w:id="959727871">
                                  <w:marLeft w:val="0"/>
                                  <w:marRight w:val="0"/>
                                  <w:marTop w:val="0"/>
                                  <w:marBottom w:val="0"/>
                                  <w:divBdr>
                                    <w:top w:val="none" w:sz="0" w:space="0" w:color="auto"/>
                                    <w:left w:val="none" w:sz="0" w:space="0" w:color="auto"/>
                                    <w:bottom w:val="none" w:sz="0" w:space="0" w:color="auto"/>
                                    <w:right w:val="none" w:sz="0" w:space="0" w:color="auto"/>
                                  </w:divBdr>
                                  <w:divsChild>
                                    <w:div w:id="1934507270">
                                      <w:marLeft w:val="0"/>
                                      <w:marRight w:val="0"/>
                                      <w:marTop w:val="0"/>
                                      <w:marBottom w:val="0"/>
                                      <w:divBdr>
                                        <w:top w:val="none" w:sz="0" w:space="0" w:color="auto"/>
                                        <w:left w:val="none" w:sz="0" w:space="0" w:color="auto"/>
                                        <w:bottom w:val="none" w:sz="0" w:space="0" w:color="auto"/>
                                        <w:right w:val="none" w:sz="0" w:space="0" w:color="auto"/>
                                      </w:divBdr>
                                      <w:divsChild>
                                        <w:div w:id="764811572">
                                          <w:marLeft w:val="0"/>
                                          <w:marRight w:val="0"/>
                                          <w:marTop w:val="0"/>
                                          <w:marBottom w:val="0"/>
                                          <w:divBdr>
                                            <w:top w:val="none" w:sz="0" w:space="0" w:color="auto"/>
                                            <w:left w:val="none" w:sz="0" w:space="0" w:color="auto"/>
                                            <w:bottom w:val="none" w:sz="0" w:space="0" w:color="auto"/>
                                            <w:right w:val="none" w:sz="0" w:space="0" w:color="auto"/>
                                          </w:divBdr>
                                          <w:divsChild>
                                            <w:div w:id="1035036323">
                                              <w:marLeft w:val="0"/>
                                              <w:marRight w:val="0"/>
                                              <w:marTop w:val="0"/>
                                              <w:marBottom w:val="0"/>
                                              <w:divBdr>
                                                <w:top w:val="none" w:sz="0" w:space="0" w:color="auto"/>
                                                <w:left w:val="none" w:sz="0" w:space="0" w:color="auto"/>
                                                <w:bottom w:val="none" w:sz="0" w:space="0" w:color="auto"/>
                                                <w:right w:val="none" w:sz="0" w:space="0" w:color="auto"/>
                                              </w:divBdr>
                                              <w:divsChild>
                                                <w:div w:id="2029520508">
                                                  <w:marLeft w:val="0"/>
                                                  <w:marRight w:val="0"/>
                                                  <w:marTop w:val="0"/>
                                                  <w:marBottom w:val="0"/>
                                                  <w:divBdr>
                                                    <w:top w:val="none" w:sz="0" w:space="0" w:color="auto"/>
                                                    <w:left w:val="none" w:sz="0" w:space="0" w:color="auto"/>
                                                    <w:bottom w:val="none" w:sz="0" w:space="0" w:color="auto"/>
                                                    <w:right w:val="none" w:sz="0" w:space="0" w:color="auto"/>
                                                  </w:divBdr>
                                                  <w:divsChild>
                                                    <w:div w:id="13101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656">
                                              <w:marLeft w:val="0"/>
                                              <w:marRight w:val="0"/>
                                              <w:marTop w:val="0"/>
                                              <w:marBottom w:val="0"/>
                                              <w:divBdr>
                                                <w:top w:val="none" w:sz="0" w:space="0" w:color="auto"/>
                                                <w:left w:val="none" w:sz="0" w:space="0" w:color="auto"/>
                                                <w:bottom w:val="none" w:sz="0" w:space="0" w:color="auto"/>
                                                <w:right w:val="none" w:sz="0" w:space="0" w:color="auto"/>
                                              </w:divBdr>
                                              <w:divsChild>
                                                <w:div w:id="492794032">
                                                  <w:marLeft w:val="0"/>
                                                  <w:marRight w:val="0"/>
                                                  <w:marTop w:val="0"/>
                                                  <w:marBottom w:val="0"/>
                                                  <w:divBdr>
                                                    <w:top w:val="none" w:sz="0" w:space="0" w:color="auto"/>
                                                    <w:left w:val="none" w:sz="0" w:space="0" w:color="auto"/>
                                                    <w:bottom w:val="none" w:sz="0" w:space="0" w:color="auto"/>
                                                    <w:right w:val="none" w:sz="0" w:space="0" w:color="auto"/>
                                                  </w:divBdr>
                                                  <w:divsChild>
                                                    <w:div w:id="8302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1277">
                                              <w:marLeft w:val="0"/>
                                              <w:marRight w:val="0"/>
                                              <w:marTop w:val="0"/>
                                              <w:marBottom w:val="0"/>
                                              <w:divBdr>
                                                <w:top w:val="none" w:sz="0" w:space="0" w:color="auto"/>
                                                <w:left w:val="none" w:sz="0" w:space="0" w:color="auto"/>
                                                <w:bottom w:val="none" w:sz="0" w:space="0" w:color="auto"/>
                                                <w:right w:val="none" w:sz="0" w:space="0" w:color="auto"/>
                                              </w:divBdr>
                                              <w:divsChild>
                                                <w:div w:id="338387837">
                                                  <w:marLeft w:val="0"/>
                                                  <w:marRight w:val="0"/>
                                                  <w:marTop w:val="0"/>
                                                  <w:marBottom w:val="0"/>
                                                  <w:divBdr>
                                                    <w:top w:val="none" w:sz="0" w:space="0" w:color="auto"/>
                                                    <w:left w:val="none" w:sz="0" w:space="0" w:color="auto"/>
                                                    <w:bottom w:val="none" w:sz="0" w:space="0" w:color="auto"/>
                                                    <w:right w:val="none" w:sz="0" w:space="0" w:color="auto"/>
                                                  </w:divBdr>
                                                  <w:divsChild>
                                                    <w:div w:id="500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1926">
                                              <w:marLeft w:val="0"/>
                                              <w:marRight w:val="0"/>
                                              <w:marTop w:val="0"/>
                                              <w:marBottom w:val="0"/>
                                              <w:divBdr>
                                                <w:top w:val="none" w:sz="0" w:space="0" w:color="auto"/>
                                                <w:left w:val="none" w:sz="0" w:space="0" w:color="auto"/>
                                                <w:bottom w:val="none" w:sz="0" w:space="0" w:color="auto"/>
                                                <w:right w:val="none" w:sz="0" w:space="0" w:color="auto"/>
                                              </w:divBdr>
                                              <w:divsChild>
                                                <w:div w:id="1551503153">
                                                  <w:marLeft w:val="0"/>
                                                  <w:marRight w:val="0"/>
                                                  <w:marTop w:val="0"/>
                                                  <w:marBottom w:val="0"/>
                                                  <w:divBdr>
                                                    <w:top w:val="none" w:sz="0" w:space="0" w:color="auto"/>
                                                    <w:left w:val="none" w:sz="0" w:space="0" w:color="auto"/>
                                                    <w:bottom w:val="none" w:sz="0" w:space="0" w:color="auto"/>
                                                    <w:right w:val="none" w:sz="0" w:space="0" w:color="auto"/>
                                                  </w:divBdr>
                                                  <w:divsChild>
                                                    <w:div w:id="18716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7471">
                                              <w:marLeft w:val="0"/>
                                              <w:marRight w:val="0"/>
                                              <w:marTop w:val="0"/>
                                              <w:marBottom w:val="0"/>
                                              <w:divBdr>
                                                <w:top w:val="none" w:sz="0" w:space="0" w:color="auto"/>
                                                <w:left w:val="none" w:sz="0" w:space="0" w:color="auto"/>
                                                <w:bottom w:val="none" w:sz="0" w:space="0" w:color="auto"/>
                                                <w:right w:val="none" w:sz="0" w:space="0" w:color="auto"/>
                                              </w:divBdr>
                                              <w:divsChild>
                                                <w:div w:id="18310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504667">
      <w:bodyDiv w:val="1"/>
      <w:marLeft w:val="0"/>
      <w:marRight w:val="0"/>
      <w:marTop w:val="0"/>
      <w:marBottom w:val="0"/>
      <w:divBdr>
        <w:top w:val="none" w:sz="0" w:space="0" w:color="auto"/>
        <w:left w:val="none" w:sz="0" w:space="0" w:color="auto"/>
        <w:bottom w:val="none" w:sz="0" w:space="0" w:color="auto"/>
        <w:right w:val="none" w:sz="0" w:space="0" w:color="auto"/>
      </w:divBdr>
    </w:div>
    <w:div w:id="637033078">
      <w:bodyDiv w:val="1"/>
      <w:marLeft w:val="0"/>
      <w:marRight w:val="0"/>
      <w:marTop w:val="0"/>
      <w:marBottom w:val="0"/>
      <w:divBdr>
        <w:top w:val="none" w:sz="0" w:space="0" w:color="auto"/>
        <w:left w:val="none" w:sz="0" w:space="0" w:color="auto"/>
        <w:bottom w:val="none" w:sz="0" w:space="0" w:color="auto"/>
        <w:right w:val="none" w:sz="0" w:space="0" w:color="auto"/>
      </w:divBdr>
    </w:div>
    <w:div w:id="656812052">
      <w:bodyDiv w:val="1"/>
      <w:marLeft w:val="0"/>
      <w:marRight w:val="0"/>
      <w:marTop w:val="0"/>
      <w:marBottom w:val="0"/>
      <w:divBdr>
        <w:top w:val="none" w:sz="0" w:space="0" w:color="auto"/>
        <w:left w:val="none" w:sz="0" w:space="0" w:color="auto"/>
        <w:bottom w:val="none" w:sz="0" w:space="0" w:color="auto"/>
        <w:right w:val="none" w:sz="0" w:space="0" w:color="auto"/>
      </w:divBdr>
    </w:div>
    <w:div w:id="670186369">
      <w:bodyDiv w:val="1"/>
      <w:marLeft w:val="0"/>
      <w:marRight w:val="0"/>
      <w:marTop w:val="0"/>
      <w:marBottom w:val="0"/>
      <w:divBdr>
        <w:top w:val="none" w:sz="0" w:space="0" w:color="auto"/>
        <w:left w:val="none" w:sz="0" w:space="0" w:color="auto"/>
        <w:bottom w:val="none" w:sz="0" w:space="0" w:color="auto"/>
        <w:right w:val="none" w:sz="0" w:space="0" w:color="auto"/>
      </w:divBdr>
    </w:div>
    <w:div w:id="757405589">
      <w:bodyDiv w:val="1"/>
      <w:marLeft w:val="0"/>
      <w:marRight w:val="0"/>
      <w:marTop w:val="0"/>
      <w:marBottom w:val="0"/>
      <w:divBdr>
        <w:top w:val="none" w:sz="0" w:space="0" w:color="auto"/>
        <w:left w:val="none" w:sz="0" w:space="0" w:color="auto"/>
        <w:bottom w:val="none" w:sz="0" w:space="0" w:color="auto"/>
        <w:right w:val="none" w:sz="0" w:space="0" w:color="auto"/>
      </w:divBdr>
      <w:divsChild>
        <w:div w:id="1867325780">
          <w:marLeft w:val="0"/>
          <w:marRight w:val="0"/>
          <w:marTop w:val="0"/>
          <w:marBottom w:val="0"/>
          <w:divBdr>
            <w:top w:val="none" w:sz="0" w:space="0" w:color="auto"/>
            <w:left w:val="none" w:sz="0" w:space="0" w:color="auto"/>
            <w:bottom w:val="none" w:sz="0" w:space="0" w:color="auto"/>
            <w:right w:val="none" w:sz="0" w:space="0" w:color="auto"/>
          </w:divBdr>
          <w:divsChild>
            <w:div w:id="1912738323">
              <w:marLeft w:val="0"/>
              <w:marRight w:val="0"/>
              <w:marTop w:val="0"/>
              <w:marBottom w:val="0"/>
              <w:divBdr>
                <w:top w:val="none" w:sz="0" w:space="0" w:color="auto"/>
                <w:left w:val="none" w:sz="0" w:space="0" w:color="auto"/>
                <w:bottom w:val="none" w:sz="0" w:space="0" w:color="auto"/>
                <w:right w:val="none" w:sz="0" w:space="0" w:color="auto"/>
              </w:divBdr>
              <w:divsChild>
                <w:div w:id="674695015">
                  <w:marLeft w:val="0"/>
                  <w:marRight w:val="0"/>
                  <w:marTop w:val="0"/>
                  <w:marBottom w:val="0"/>
                  <w:divBdr>
                    <w:top w:val="none" w:sz="0" w:space="0" w:color="auto"/>
                    <w:left w:val="none" w:sz="0" w:space="0" w:color="auto"/>
                    <w:bottom w:val="none" w:sz="0" w:space="0" w:color="auto"/>
                    <w:right w:val="none" w:sz="0" w:space="0" w:color="auto"/>
                  </w:divBdr>
                  <w:divsChild>
                    <w:div w:id="672923846">
                      <w:marLeft w:val="0"/>
                      <w:marRight w:val="0"/>
                      <w:marTop w:val="0"/>
                      <w:marBottom w:val="0"/>
                      <w:divBdr>
                        <w:top w:val="none" w:sz="0" w:space="0" w:color="auto"/>
                        <w:left w:val="none" w:sz="0" w:space="0" w:color="auto"/>
                        <w:bottom w:val="none" w:sz="0" w:space="0" w:color="auto"/>
                        <w:right w:val="none" w:sz="0" w:space="0" w:color="auto"/>
                      </w:divBdr>
                      <w:divsChild>
                        <w:div w:id="1963924379">
                          <w:marLeft w:val="0"/>
                          <w:marRight w:val="0"/>
                          <w:marTop w:val="0"/>
                          <w:marBottom w:val="0"/>
                          <w:divBdr>
                            <w:top w:val="none" w:sz="0" w:space="0" w:color="auto"/>
                            <w:left w:val="none" w:sz="0" w:space="0" w:color="auto"/>
                            <w:bottom w:val="none" w:sz="0" w:space="0" w:color="auto"/>
                            <w:right w:val="none" w:sz="0" w:space="0" w:color="auto"/>
                          </w:divBdr>
                          <w:divsChild>
                            <w:div w:id="1024596243">
                              <w:marLeft w:val="0"/>
                              <w:marRight w:val="0"/>
                              <w:marTop w:val="0"/>
                              <w:marBottom w:val="0"/>
                              <w:divBdr>
                                <w:top w:val="none" w:sz="0" w:space="0" w:color="auto"/>
                                <w:left w:val="none" w:sz="0" w:space="0" w:color="auto"/>
                                <w:bottom w:val="none" w:sz="0" w:space="0" w:color="auto"/>
                                <w:right w:val="none" w:sz="0" w:space="0" w:color="auto"/>
                              </w:divBdr>
                              <w:divsChild>
                                <w:div w:id="390427788">
                                  <w:marLeft w:val="0"/>
                                  <w:marRight w:val="0"/>
                                  <w:marTop w:val="0"/>
                                  <w:marBottom w:val="0"/>
                                  <w:divBdr>
                                    <w:top w:val="none" w:sz="0" w:space="0" w:color="auto"/>
                                    <w:left w:val="none" w:sz="0" w:space="0" w:color="auto"/>
                                    <w:bottom w:val="none" w:sz="0" w:space="0" w:color="auto"/>
                                    <w:right w:val="none" w:sz="0" w:space="0" w:color="auto"/>
                                  </w:divBdr>
                                  <w:divsChild>
                                    <w:div w:id="1842744585">
                                      <w:marLeft w:val="0"/>
                                      <w:marRight w:val="0"/>
                                      <w:marTop w:val="0"/>
                                      <w:marBottom w:val="0"/>
                                      <w:divBdr>
                                        <w:top w:val="none" w:sz="0" w:space="0" w:color="auto"/>
                                        <w:left w:val="none" w:sz="0" w:space="0" w:color="auto"/>
                                        <w:bottom w:val="none" w:sz="0" w:space="0" w:color="auto"/>
                                        <w:right w:val="none" w:sz="0" w:space="0" w:color="auto"/>
                                      </w:divBdr>
                                      <w:divsChild>
                                        <w:div w:id="263073608">
                                          <w:marLeft w:val="0"/>
                                          <w:marRight w:val="0"/>
                                          <w:marTop w:val="0"/>
                                          <w:marBottom w:val="0"/>
                                          <w:divBdr>
                                            <w:top w:val="none" w:sz="0" w:space="0" w:color="auto"/>
                                            <w:left w:val="none" w:sz="0" w:space="0" w:color="auto"/>
                                            <w:bottom w:val="none" w:sz="0" w:space="0" w:color="auto"/>
                                            <w:right w:val="none" w:sz="0" w:space="0" w:color="auto"/>
                                          </w:divBdr>
                                          <w:divsChild>
                                            <w:div w:id="1565943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159042">
      <w:bodyDiv w:val="1"/>
      <w:marLeft w:val="0"/>
      <w:marRight w:val="0"/>
      <w:marTop w:val="0"/>
      <w:marBottom w:val="0"/>
      <w:divBdr>
        <w:top w:val="none" w:sz="0" w:space="0" w:color="auto"/>
        <w:left w:val="none" w:sz="0" w:space="0" w:color="auto"/>
        <w:bottom w:val="none" w:sz="0" w:space="0" w:color="auto"/>
        <w:right w:val="none" w:sz="0" w:space="0" w:color="auto"/>
      </w:divBdr>
      <w:divsChild>
        <w:div w:id="811094096">
          <w:marLeft w:val="0"/>
          <w:marRight w:val="0"/>
          <w:marTop w:val="0"/>
          <w:marBottom w:val="0"/>
          <w:divBdr>
            <w:top w:val="none" w:sz="0" w:space="0" w:color="auto"/>
            <w:left w:val="none" w:sz="0" w:space="0" w:color="auto"/>
            <w:bottom w:val="none" w:sz="0" w:space="0" w:color="auto"/>
            <w:right w:val="none" w:sz="0" w:space="0" w:color="auto"/>
          </w:divBdr>
          <w:divsChild>
            <w:div w:id="8945474">
              <w:marLeft w:val="0"/>
              <w:marRight w:val="0"/>
              <w:marTop w:val="0"/>
              <w:marBottom w:val="0"/>
              <w:divBdr>
                <w:top w:val="none" w:sz="0" w:space="0" w:color="auto"/>
                <w:left w:val="none" w:sz="0" w:space="0" w:color="auto"/>
                <w:bottom w:val="none" w:sz="0" w:space="0" w:color="auto"/>
                <w:right w:val="none" w:sz="0" w:space="0" w:color="auto"/>
              </w:divBdr>
              <w:divsChild>
                <w:div w:id="1242913585">
                  <w:marLeft w:val="0"/>
                  <w:marRight w:val="0"/>
                  <w:marTop w:val="0"/>
                  <w:marBottom w:val="0"/>
                  <w:divBdr>
                    <w:top w:val="none" w:sz="0" w:space="0" w:color="auto"/>
                    <w:left w:val="none" w:sz="0" w:space="0" w:color="auto"/>
                    <w:bottom w:val="none" w:sz="0" w:space="0" w:color="auto"/>
                    <w:right w:val="none" w:sz="0" w:space="0" w:color="auto"/>
                  </w:divBdr>
                  <w:divsChild>
                    <w:div w:id="610019262">
                      <w:marLeft w:val="33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78419">
      <w:bodyDiv w:val="1"/>
      <w:marLeft w:val="0"/>
      <w:marRight w:val="0"/>
      <w:marTop w:val="0"/>
      <w:marBottom w:val="0"/>
      <w:divBdr>
        <w:top w:val="none" w:sz="0" w:space="0" w:color="auto"/>
        <w:left w:val="none" w:sz="0" w:space="0" w:color="auto"/>
        <w:bottom w:val="none" w:sz="0" w:space="0" w:color="auto"/>
        <w:right w:val="none" w:sz="0" w:space="0" w:color="auto"/>
      </w:divBdr>
      <w:divsChild>
        <w:div w:id="1624573720">
          <w:marLeft w:val="0"/>
          <w:marRight w:val="0"/>
          <w:marTop w:val="0"/>
          <w:marBottom w:val="0"/>
          <w:divBdr>
            <w:top w:val="none" w:sz="0" w:space="0" w:color="auto"/>
            <w:left w:val="none" w:sz="0" w:space="0" w:color="auto"/>
            <w:bottom w:val="none" w:sz="0" w:space="0" w:color="auto"/>
            <w:right w:val="none" w:sz="0" w:space="0" w:color="auto"/>
          </w:divBdr>
          <w:divsChild>
            <w:div w:id="1271939493">
              <w:marLeft w:val="0"/>
              <w:marRight w:val="0"/>
              <w:marTop w:val="0"/>
              <w:marBottom w:val="0"/>
              <w:divBdr>
                <w:top w:val="none" w:sz="0" w:space="0" w:color="auto"/>
                <w:left w:val="none" w:sz="0" w:space="0" w:color="auto"/>
                <w:bottom w:val="none" w:sz="0" w:space="0" w:color="auto"/>
                <w:right w:val="none" w:sz="0" w:space="0" w:color="auto"/>
              </w:divBdr>
              <w:divsChild>
                <w:div w:id="11147448">
                  <w:marLeft w:val="0"/>
                  <w:marRight w:val="0"/>
                  <w:marTop w:val="0"/>
                  <w:marBottom w:val="0"/>
                  <w:divBdr>
                    <w:top w:val="none" w:sz="0" w:space="0" w:color="auto"/>
                    <w:left w:val="none" w:sz="0" w:space="0" w:color="auto"/>
                    <w:bottom w:val="none" w:sz="0" w:space="0" w:color="auto"/>
                    <w:right w:val="none" w:sz="0" w:space="0" w:color="auto"/>
                  </w:divBdr>
                  <w:divsChild>
                    <w:div w:id="1752193150">
                      <w:marLeft w:val="0"/>
                      <w:marRight w:val="0"/>
                      <w:marTop w:val="0"/>
                      <w:marBottom w:val="0"/>
                      <w:divBdr>
                        <w:top w:val="none" w:sz="0" w:space="0" w:color="auto"/>
                        <w:left w:val="none" w:sz="0" w:space="0" w:color="auto"/>
                        <w:bottom w:val="none" w:sz="0" w:space="0" w:color="auto"/>
                        <w:right w:val="none" w:sz="0" w:space="0" w:color="auto"/>
                      </w:divBdr>
                      <w:divsChild>
                        <w:div w:id="1072968130">
                          <w:marLeft w:val="0"/>
                          <w:marRight w:val="0"/>
                          <w:marTop w:val="0"/>
                          <w:marBottom w:val="0"/>
                          <w:divBdr>
                            <w:top w:val="none" w:sz="0" w:space="0" w:color="auto"/>
                            <w:left w:val="none" w:sz="0" w:space="0" w:color="auto"/>
                            <w:bottom w:val="none" w:sz="0" w:space="0" w:color="auto"/>
                            <w:right w:val="none" w:sz="0" w:space="0" w:color="auto"/>
                          </w:divBdr>
                          <w:divsChild>
                            <w:div w:id="570699554">
                              <w:marLeft w:val="0"/>
                              <w:marRight w:val="0"/>
                              <w:marTop w:val="0"/>
                              <w:marBottom w:val="0"/>
                              <w:divBdr>
                                <w:top w:val="none" w:sz="0" w:space="0" w:color="auto"/>
                                <w:left w:val="none" w:sz="0" w:space="0" w:color="auto"/>
                                <w:bottom w:val="none" w:sz="0" w:space="0" w:color="auto"/>
                                <w:right w:val="none" w:sz="0" w:space="0" w:color="auto"/>
                              </w:divBdr>
                              <w:divsChild>
                                <w:div w:id="939949256">
                                  <w:marLeft w:val="0"/>
                                  <w:marRight w:val="0"/>
                                  <w:marTop w:val="0"/>
                                  <w:marBottom w:val="0"/>
                                  <w:divBdr>
                                    <w:top w:val="none" w:sz="0" w:space="0" w:color="auto"/>
                                    <w:left w:val="none" w:sz="0" w:space="0" w:color="auto"/>
                                    <w:bottom w:val="none" w:sz="0" w:space="0" w:color="auto"/>
                                    <w:right w:val="none" w:sz="0" w:space="0" w:color="auto"/>
                                  </w:divBdr>
                                  <w:divsChild>
                                    <w:div w:id="9916920">
                                      <w:marLeft w:val="0"/>
                                      <w:marRight w:val="0"/>
                                      <w:marTop w:val="0"/>
                                      <w:marBottom w:val="0"/>
                                      <w:divBdr>
                                        <w:top w:val="none" w:sz="0" w:space="0" w:color="auto"/>
                                        <w:left w:val="none" w:sz="0" w:space="0" w:color="auto"/>
                                        <w:bottom w:val="none" w:sz="0" w:space="0" w:color="auto"/>
                                        <w:right w:val="none" w:sz="0" w:space="0" w:color="auto"/>
                                      </w:divBdr>
                                      <w:divsChild>
                                        <w:div w:id="877936211">
                                          <w:marLeft w:val="0"/>
                                          <w:marRight w:val="0"/>
                                          <w:marTop w:val="0"/>
                                          <w:marBottom w:val="0"/>
                                          <w:divBdr>
                                            <w:top w:val="none" w:sz="0" w:space="0" w:color="auto"/>
                                            <w:left w:val="none" w:sz="0" w:space="0" w:color="auto"/>
                                            <w:bottom w:val="none" w:sz="0" w:space="0" w:color="auto"/>
                                            <w:right w:val="none" w:sz="0" w:space="0" w:color="auto"/>
                                          </w:divBdr>
                                          <w:divsChild>
                                            <w:div w:id="681317228">
                                              <w:marLeft w:val="0"/>
                                              <w:marRight w:val="0"/>
                                              <w:marTop w:val="0"/>
                                              <w:marBottom w:val="0"/>
                                              <w:divBdr>
                                                <w:top w:val="none" w:sz="0" w:space="0" w:color="auto"/>
                                                <w:left w:val="none" w:sz="0" w:space="0" w:color="auto"/>
                                                <w:bottom w:val="none" w:sz="0" w:space="0" w:color="auto"/>
                                                <w:right w:val="none" w:sz="0" w:space="0" w:color="auto"/>
                                              </w:divBdr>
                                              <w:divsChild>
                                                <w:div w:id="261257803">
                                                  <w:marLeft w:val="0"/>
                                                  <w:marRight w:val="0"/>
                                                  <w:marTop w:val="0"/>
                                                  <w:marBottom w:val="0"/>
                                                  <w:divBdr>
                                                    <w:top w:val="none" w:sz="0" w:space="0" w:color="auto"/>
                                                    <w:left w:val="none" w:sz="0" w:space="0" w:color="auto"/>
                                                    <w:bottom w:val="none" w:sz="0" w:space="0" w:color="auto"/>
                                                    <w:right w:val="none" w:sz="0" w:space="0" w:color="auto"/>
                                                  </w:divBdr>
                                                  <w:divsChild>
                                                    <w:div w:id="13497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8682">
                                              <w:marLeft w:val="0"/>
                                              <w:marRight w:val="0"/>
                                              <w:marTop w:val="0"/>
                                              <w:marBottom w:val="0"/>
                                              <w:divBdr>
                                                <w:top w:val="none" w:sz="0" w:space="0" w:color="auto"/>
                                                <w:left w:val="none" w:sz="0" w:space="0" w:color="auto"/>
                                                <w:bottom w:val="none" w:sz="0" w:space="0" w:color="auto"/>
                                                <w:right w:val="none" w:sz="0" w:space="0" w:color="auto"/>
                                              </w:divBdr>
                                              <w:divsChild>
                                                <w:div w:id="48459862">
                                                  <w:marLeft w:val="0"/>
                                                  <w:marRight w:val="0"/>
                                                  <w:marTop w:val="0"/>
                                                  <w:marBottom w:val="0"/>
                                                  <w:divBdr>
                                                    <w:top w:val="none" w:sz="0" w:space="0" w:color="auto"/>
                                                    <w:left w:val="none" w:sz="0" w:space="0" w:color="auto"/>
                                                    <w:bottom w:val="none" w:sz="0" w:space="0" w:color="auto"/>
                                                    <w:right w:val="none" w:sz="0" w:space="0" w:color="auto"/>
                                                  </w:divBdr>
                                                  <w:divsChild>
                                                    <w:div w:id="4176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28160">
                                              <w:marLeft w:val="0"/>
                                              <w:marRight w:val="0"/>
                                              <w:marTop w:val="0"/>
                                              <w:marBottom w:val="0"/>
                                              <w:divBdr>
                                                <w:top w:val="none" w:sz="0" w:space="0" w:color="auto"/>
                                                <w:left w:val="none" w:sz="0" w:space="0" w:color="auto"/>
                                                <w:bottom w:val="none" w:sz="0" w:space="0" w:color="auto"/>
                                                <w:right w:val="none" w:sz="0" w:space="0" w:color="auto"/>
                                              </w:divBdr>
                                              <w:divsChild>
                                                <w:div w:id="1909531092">
                                                  <w:marLeft w:val="0"/>
                                                  <w:marRight w:val="0"/>
                                                  <w:marTop w:val="0"/>
                                                  <w:marBottom w:val="0"/>
                                                  <w:divBdr>
                                                    <w:top w:val="none" w:sz="0" w:space="0" w:color="auto"/>
                                                    <w:left w:val="none" w:sz="0" w:space="0" w:color="auto"/>
                                                    <w:bottom w:val="none" w:sz="0" w:space="0" w:color="auto"/>
                                                    <w:right w:val="none" w:sz="0" w:space="0" w:color="auto"/>
                                                  </w:divBdr>
                                                  <w:divsChild>
                                                    <w:div w:id="6996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729">
                                              <w:marLeft w:val="0"/>
                                              <w:marRight w:val="0"/>
                                              <w:marTop w:val="0"/>
                                              <w:marBottom w:val="0"/>
                                              <w:divBdr>
                                                <w:top w:val="none" w:sz="0" w:space="0" w:color="auto"/>
                                                <w:left w:val="none" w:sz="0" w:space="0" w:color="auto"/>
                                                <w:bottom w:val="none" w:sz="0" w:space="0" w:color="auto"/>
                                                <w:right w:val="none" w:sz="0" w:space="0" w:color="auto"/>
                                              </w:divBdr>
                                              <w:divsChild>
                                                <w:div w:id="1751534606">
                                                  <w:marLeft w:val="0"/>
                                                  <w:marRight w:val="0"/>
                                                  <w:marTop w:val="0"/>
                                                  <w:marBottom w:val="0"/>
                                                  <w:divBdr>
                                                    <w:top w:val="none" w:sz="0" w:space="0" w:color="auto"/>
                                                    <w:left w:val="none" w:sz="0" w:space="0" w:color="auto"/>
                                                    <w:bottom w:val="none" w:sz="0" w:space="0" w:color="auto"/>
                                                    <w:right w:val="none" w:sz="0" w:space="0" w:color="auto"/>
                                                  </w:divBdr>
                                                  <w:divsChild>
                                                    <w:div w:id="5287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676833">
      <w:bodyDiv w:val="1"/>
      <w:marLeft w:val="0"/>
      <w:marRight w:val="0"/>
      <w:marTop w:val="0"/>
      <w:marBottom w:val="0"/>
      <w:divBdr>
        <w:top w:val="none" w:sz="0" w:space="0" w:color="auto"/>
        <w:left w:val="none" w:sz="0" w:space="0" w:color="auto"/>
        <w:bottom w:val="none" w:sz="0" w:space="0" w:color="auto"/>
        <w:right w:val="none" w:sz="0" w:space="0" w:color="auto"/>
      </w:divBdr>
    </w:div>
    <w:div w:id="1016268624">
      <w:bodyDiv w:val="1"/>
      <w:marLeft w:val="0"/>
      <w:marRight w:val="0"/>
      <w:marTop w:val="0"/>
      <w:marBottom w:val="0"/>
      <w:divBdr>
        <w:top w:val="none" w:sz="0" w:space="0" w:color="auto"/>
        <w:left w:val="none" w:sz="0" w:space="0" w:color="auto"/>
        <w:bottom w:val="none" w:sz="0" w:space="0" w:color="auto"/>
        <w:right w:val="none" w:sz="0" w:space="0" w:color="auto"/>
      </w:divBdr>
    </w:div>
    <w:div w:id="1037047907">
      <w:bodyDiv w:val="1"/>
      <w:marLeft w:val="0"/>
      <w:marRight w:val="0"/>
      <w:marTop w:val="0"/>
      <w:marBottom w:val="0"/>
      <w:divBdr>
        <w:top w:val="none" w:sz="0" w:space="0" w:color="auto"/>
        <w:left w:val="none" w:sz="0" w:space="0" w:color="auto"/>
        <w:bottom w:val="none" w:sz="0" w:space="0" w:color="auto"/>
        <w:right w:val="none" w:sz="0" w:space="0" w:color="auto"/>
      </w:divBdr>
    </w:div>
    <w:div w:id="1047071317">
      <w:bodyDiv w:val="1"/>
      <w:marLeft w:val="0"/>
      <w:marRight w:val="0"/>
      <w:marTop w:val="0"/>
      <w:marBottom w:val="0"/>
      <w:divBdr>
        <w:top w:val="none" w:sz="0" w:space="0" w:color="auto"/>
        <w:left w:val="none" w:sz="0" w:space="0" w:color="auto"/>
        <w:bottom w:val="none" w:sz="0" w:space="0" w:color="auto"/>
        <w:right w:val="none" w:sz="0" w:space="0" w:color="auto"/>
      </w:divBdr>
    </w:div>
    <w:div w:id="1186594983">
      <w:bodyDiv w:val="1"/>
      <w:marLeft w:val="0"/>
      <w:marRight w:val="0"/>
      <w:marTop w:val="0"/>
      <w:marBottom w:val="0"/>
      <w:divBdr>
        <w:top w:val="none" w:sz="0" w:space="0" w:color="auto"/>
        <w:left w:val="none" w:sz="0" w:space="0" w:color="auto"/>
        <w:bottom w:val="none" w:sz="0" w:space="0" w:color="auto"/>
        <w:right w:val="none" w:sz="0" w:space="0" w:color="auto"/>
      </w:divBdr>
    </w:div>
    <w:div w:id="1212109717">
      <w:bodyDiv w:val="1"/>
      <w:marLeft w:val="0"/>
      <w:marRight w:val="0"/>
      <w:marTop w:val="0"/>
      <w:marBottom w:val="0"/>
      <w:divBdr>
        <w:top w:val="none" w:sz="0" w:space="0" w:color="auto"/>
        <w:left w:val="none" w:sz="0" w:space="0" w:color="auto"/>
        <w:bottom w:val="none" w:sz="0" w:space="0" w:color="auto"/>
        <w:right w:val="none" w:sz="0" w:space="0" w:color="auto"/>
      </w:divBdr>
      <w:divsChild>
        <w:div w:id="1210532657">
          <w:marLeft w:val="0"/>
          <w:marRight w:val="0"/>
          <w:marTop w:val="0"/>
          <w:marBottom w:val="0"/>
          <w:divBdr>
            <w:top w:val="none" w:sz="0" w:space="0" w:color="auto"/>
            <w:left w:val="none" w:sz="0" w:space="0" w:color="auto"/>
            <w:bottom w:val="none" w:sz="0" w:space="0" w:color="auto"/>
            <w:right w:val="none" w:sz="0" w:space="0" w:color="auto"/>
          </w:divBdr>
          <w:divsChild>
            <w:div w:id="849760283">
              <w:marLeft w:val="0"/>
              <w:marRight w:val="0"/>
              <w:marTop w:val="0"/>
              <w:marBottom w:val="0"/>
              <w:divBdr>
                <w:top w:val="none" w:sz="0" w:space="0" w:color="auto"/>
                <w:left w:val="none" w:sz="0" w:space="0" w:color="auto"/>
                <w:bottom w:val="none" w:sz="0" w:space="0" w:color="auto"/>
                <w:right w:val="none" w:sz="0" w:space="0" w:color="auto"/>
              </w:divBdr>
              <w:divsChild>
                <w:div w:id="541097140">
                  <w:marLeft w:val="0"/>
                  <w:marRight w:val="0"/>
                  <w:marTop w:val="0"/>
                  <w:marBottom w:val="0"/>
                  <w:divBdr>
                    <w:top w:val="none" w:sz="0" w:space="0" w:color="auto"/>
                    <w:left w:val="none" w:sz="0" w:space="0" w:color="auto"/>
                    <w:bottom w:val="none" w:sz="0" w:space="0" w:color="auto"/>
                    <w:right w:val="none" w:sz="0" w:space="0" w:color="auto"/>
                  </w:divBdr>
                  <w:divsChild>
                    <w:div w:id="766384374">
                      <w:marLeft w:val="0"/>
                      <w:marRight w:val="0"/>
                      <w:marTop w:val="0"/>
                      <w:marBottom w:val="0"/>
                      <w:divBdr>
                        <w:top w:val="none" w:sz="0" w:space="0" w:color="auto"/>
                        <w:left w:val="none" w:sz="0" w:space="0" w:color="auto"/>
                        <w:bottom w:val="none" w:sz="0" w:space="0" w:color="auto"/>
                        <w:right w:val="none" w:sz="0" w:space="0" w:color="auto"/>
                      </w:divBdr>
                      <w:divsChild>
                        <w:div w:id="9954580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57175612">
                              <w:marLeft w:val="0"/>
                              <w:marRight w:val="0"/>
                              <w:marTop w:val="0"/>
                              <w:marBottom w:val="0"/>
                              <w:divBdr>
                                <w:top w:val="none" w:sz="0" w:space="0" w:color="auto"/>
                                <w:left w:val="none" w:sz="0" w:space="0" w:color="auto"/>
                                <w:bottom w:val="none" w:sz="0" w:space="0" w:color="auto"/>
                                <w:right w:val="none" w:sz="0" w:space="0" w:color="auto"/>
                              </w:divBdr>
                              <w:divsChild>
                                <w:div w:id="1444109820">
                                  <w:marLeft w:val="0"/>
                                  <w:marRight w:val="0"/>
                                  <w:marTop w:val="0"/>
                                  <w:marBottom w:val="0"/>
                                  <w:divBdr>
                                    <w:top w:val="none" w:sz="0" w:space="0" w:color="auto"/>
                                    <w:left w:val="none" w:sz="0" w:space="0" w:color="auto"/>
                                    <w:bottom w:val="none" w:sz="0" w:space="0" w:color="auto"/>
                                    <w:right w:val="none" w:sz="0" w:space="0" w:color="auto"/>
                                  </w:divBdr>
                                  <w:divsChild>
                                    <w:div w:id="711003349">
                                      <w:marLeft w:val="0"/>
                                      <w:marRight w:val="0"/>
                                      <w:marTop w:val="0"/>
                                      <w:marBottom w:val="0"/>
                                      <w:divBdr>
                                        <w:top w:val="none" w:sz="0" w:space="0" w:color="auto"/>
                                        <w:left w:val="none" w:sz="0" w:space="0" w:color="auto"/>
                                        <w:bottom w:val="none" w:sz="0" w:space="0" w:color="auto"/>
                                        <w:right w:val="none" w:sz="0" w:space="0" w:color="auto"/>
                                      </w:divBdr>
                                      <w:divsChild>
                                        <w:div w:id="1110583063">
                                          <w:marLeft w:val="0"/>
                                          <w:marRight w:val="0"/>
                                          <w:marTop w:val="0"/>
                                          <w:marBottom w:val="0"/>
                                          <w:divBdr>
                                            <w:top w:val="none" w:sz="0" w:space="0" w:color="auto"/>
                                            <w:left w:val="none" w:sz="0" w:space="0" w:color="auto"/>
                                            <w:bottom w:val="none" w:sz="0" w:space="0" w:color="auto"/>
                                            <w:right w:val="none" w:sz="0" w:space="0" w:color="auto"/>
                                          </w:divBdr>
                                          <w:divsChild>
                                            <w:div w:id="1270966508">
                                              <w:marLeft w:val="0"/>
                                              <w:marRight w:val="0"/>
                                              <w:marTop w:val="0"/>
                                              <w:marBottom w:val="0"/>
                                              <w:divBdr>
                                                <w:top w:val="none" w:sz="0" w:space="0" w:color="auto"/>
                                                <w:left w:val="none" w:sz="0" w:space="0" w:color="auto"/>
                                                <w:bottom w:val="none" w:sz="0" w:space="0" w:color="auto"/>
                                                <w:right w:val="none" w:sz="0" w:space="0" w:color="auto"/>
                                              </w:divBdr>
                                              <w:divsChild>
                                                <w:div w:id="174657883">
                                                  <w:marLeft w:val="0"/>
                                                  <w:marRight w:val="0"/>
                                                  <w:marTop w:val="0"/>
                                                  <w:marBottom w:val="0"/>
                                                  <w:divBdr>
                                                    <w:top w:val="none" w:sz="0" w:space="0" w:color="auto"/>
                                                    <w:left w:val="none" w:sz="0" w:space="0" w:color="auto"/>
                                                    <w:bottom w:val="none" w:sz="0" w:space="0" w:color="auto"/>
                                                    <w:right w:val="none" w:sz="0" w:space="0" w:color="auto"/>
                                                  </w:divBdr>
                                                  <w:divsChild>
                                                    <w:div w:id="1939364280">
                                                      <w:marLeft w:val="0"/>
                                                      <w:marRight w:val="0"/>
                                                      <w:marTop w:val="0"/>
                                                      <w:marBottom w:val="0"/>
                                                      <w:divBdr>
                                                        <w:top w:val="none" w:sz="0" w:space="0" w:color="auto"/>
                                                        <w:left w:val="none" w:sz="0" w:space="0" w:color="auto"/>
                                                        <w:bottom w:val="none" w:sz="0" w:space="0" w:color="auto"/>
                                                        <w:right w:val="none" w:sz="0" w:space="0" w:color="auto"/>
                                                      </w:divBdr>
                                                      <w:divsChild>
                                                        <w:div w:id="8720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7350">
                                                  <w:marLeft w:val="0"/>
                                                  <w:marRight w:val="0"/>
                                                  <w:marTop w:val="0"/>
                                                  <w:marBottom w:val="0"/>
                                                  <w:divBdr>
                                                    <w:top w:val="none" w:sz="0" w:space="0" w:color="auto"/>
                                                    <w:left w:val="none" w:sz="0" w:space="0" w:color="auto"/>
                                                    <w:bottom w:val="none" w:sz="0" w:space="0" w:color="auto"/>
                                                    <w:right w:val="none" w:sz="0" w:space="0" w:color="auto"/>
                                                  </w:divBdr>
                                                  <w:divsChild>
                                                    <w:div w:id="1953782841">
                                                      <w:marLeft w:val="0"/>
                                                      <w:marRight w:val="0"/>
                                                      <w:marTop w:val="0"/>
                                                      <w:marBottom w:val="0"/>
                                                      <w:divBdr>
                                                        <w:top w:val="none" w:sz="0" w:space="0" w:color="auto"/>
                                                        <w:left w:val="none" w:sz="0" w:space="0" w:color="auto"/>
                                                        <w:bottom w:val="none" w:sz="0" w:space="0" w:color="auto"/>
                                                        <w:right w:val="none" w:sz="0" w:space="0" w:color="auto"/>
                                                      </w:divBdr>
                                                      <w:divsChild>
                                                        <w:div w:id="13321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1948">
                                                  <w:marLeft w:val="0"/>
                                                  <w:marRight w:val="0"/>
                                                  <w:marTop w:val="0"/>
                                                  <w:marBottom w:val="0"/>
                                                  <w:divBdr>
                                                    <w:top w:val="none" w:sz="0" w:space="0" w:color="auto"/>
                                                    <w:left w:val="none" w:sz="0" w:space="0" w:color="auto"/>
                                                    <w:bottom w:val="none" w:sz="0" w:space="0" w:color="auto"/>
                                                    <w:right w:val="none" w:sz="0" w:space="0" w:color="auto"/>
                                                  </w:divBdr>
                                                  <w:divsChild>
                                                    <w:div w:id="1578781088">
                                                      <w:marLeft w:val="0"/>
                                                      <w:marRight w:val="0"/>
                                                      <w:marTop w:val="0"/>
                                                      <w:marBottom w:val="0"/>
                                                      <w:divBdr>
                                                        <w:top w:val="none" w:sz="0" w:space="0" w:color="auto"/>
                                                        <w:left w:val="none" w:sz="0" w:space="0" w:color="auto"/>
                                                        <w:bottom w:val="none" w:sz="0" w:space="0" w:color="auto"/>
                                                        <w:right w:val="none" w:sz="0" w:space="0" w:color="auto"/>
                                                      </w:divBdr>
                                                      <w:divsChild>
                                                        <w:div w:id="17126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2105">
                                                  <w:marLeft w:val="0"/>
                                                  <w:marRight w:val="0"/>
                                                  <w:marTop w:val="0"/>
                                                  <w:marBottom w:val="0"/>
                                                  <w:divBdr>
                                                    <w:top w:val="none" w:sz="0" w:space="0" w:color="auto"/>
                                                    <w:left w:val="none" w:sz="0" w:space="0" w:color="auto"/>
                                                    <w:bottom w:val="none" w:sz="0" w:space="0" w:color="auto"/>
                                                    <w:right w:val="none" w:sz="0" w:space="0" w:color="auto"/>
                                                  </w:divBdr>
                                                  <w:divsChild>
                                                    <w:div w:id="660236477">
                                                      <w:marLeft w:val="0"/>
                                                      <w:marRight w:val="0"/>
                                                      <w:marTop w:val="0"/>
                                                      <w:marBottom w:val="0"/>
                                                      <w:divBdr>
                                                        <w:top w:val="none" w:sz="0" w:space="0" w:color="auto"/>
                                                        <w:left w:val="none" w:sz="0" w:space="0" w:color="auto"/>
                                                        <w:bottom w:val="none" w:sz="0" w:space="0" w:color="auto"/>
                                                        <w:right w:val="none" w:sz="0" w:space="0" w:color="auto"/>
                                                      </w:divBdr>
                                                      <w:divsChild>
                                                        <w:div w:id="16108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8461">
                                                  <w:marLeft w:val="0"/>
                                                  <w:marRight w:val="0"/>
                                                  <w:marTop w:val="0"/>
                                                  <w:marBottom w:val="0"/>
                                                  <w:divBdr>
                                                    <w:top w:val="none" w:sz="0" w:space="0" w:color="auto"/>
                                                    <w:left w:val="none" w:sz="0" w:space="0" w:color="auto"/>
                                                    <w:bottom w:val="none" w:sz="0" w:space="0" w:color="auto"/>
                                                    <w:right w:val="none" w:sz="0" w:space="0" w:color="auto"/>
                                                  </w:divBdr>
                                                  <w:divsChild>
                                                    <w:div w:id="1280144084">
                                                      <w:marLeft w:val="0"/>
                                                      <w:marRight w:val="0"/>
                                                      <w:marTop w:val="0"/>
                                                      <w:marBottom w:val="0"/>
                                                      <w:divBdr>
                                                        <w:top w:val="none" w:sz="0" w:space="0" w:color="auto"/>
                                                        <w:left w:val="none" w:sz="0" w:space="0" w:color="auto"/>
                                                        <w:bottom w:val="none" w:sz="0" w:space="0" w:color="auto"/>
                                                        <w:right w:val="none" w:sz="0" w:space="0" w:color="auto"/>
                                                      </w:divBdr>
                                                      <w:divsChild>
                                                        <w:div w:id="13524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5637">
                                                  <w:marLeft w:val="0"/>
                                                  <w:marRight w:val="0"/>
                                                  <w:marTop w:val="0"/>
                                                  <w:marBottom w:val="0"/>
                                                  <w:divBdr>
                                                    <w:top w:val="none" w:sz="0" w:space="0" w:color="auto"/>
                                                    <w:left w:val="none" w:sz="0" w:space="0" w:color="auto"/>
                                                    <w:bottom w:val="none" w:sz="0" w:space="0" w:color="auto"/>
                                                    <w:right w:val="none" w:sz="0" w:space="0" w:color="auto"/>
                                                  </w:divBdr>
                                                  <w:divsChild>
                                                    <w:div w:id="1082721562">
                                                      <w:marLeft w:val="0"/>
                                                      <w:marRight w:val="0"/>
                                                      <w:marTop w:val="0"/>
                                                      <w:marBottom w:val="0"/>
                                                      <w:divBdr>
                                                        <w:top w:val="none" w:sz="0" w:space="0" w:color="auto"/>
                                                        <w:left w:val="none" w:sz="0" w:space="0" w:color="auto"/>
                                                        <w:bottom w:val="none" w:sz="0" w:space="0" w:color="auto"/>
                                                        <w:right w:val="none" w:sz="0" w:space="0" w:color="auto"/>
                                                      </w:divBdr>
                                                      <w:divsChild>
                                                        <w:div w:id="309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7270">
                                                  <w:marLeft w:val="0"/>
                                                  <w:marRight w:val="0"/>
                                                  <w:marTop w:val="0"/>
                                                  <w:marBottom w:val="0"/>
                                                  <w:divBdr>
                                                    <w:top w:val="none" w:sz="0" w:space="0" w:color="auto"/>
                                                    <w:left w:val="none" w:sz="0" w:space="0" w:color="auto"/>
                                                    <w:bottom w:val="none" w:sz="0" w:space="0" w:color="auto"/>
                                                    <w:right w:val="none" w:sz="0" w:space="0" w:color="auto"/>
                                                  </w:divBdr>
                                                  <w:divsChild>
                                                    <w:div w:id="194927251">
                                                      <w:marLeft w:val="0"/>
                                                      <w:marRight w:val="0"/>
                                                      <w:marTop w:val="0"/>
                                                      <w:marBottom w:val="0"/>
                                                      <w:divBdr>
                                                        <w:top w:val="none" w:sz="0" w:space="0" w:color="auto"/>
                                                        <w:left w:val="none" w:sz="0" w:space="0" w:color="auto"/>
                                                        <w:bottom w:val="none" w:sz="0" w:space="0" w:color="auto"/>
                                                        <w:right w:val="none" w:sz="0" w:space="0" w:color="auto"/>
                                                      </w:divBdr>
                                                      <w:divsChild>
                                                        <w:div w:id="3617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60446">
                                                  <w:marLeft w:val="0"/>
                                                  <w:marRight w:val="0"/>
                                                  <w:marTop w:val="0"/>
                                                  <w:marBottom w:val="0"/>
                                                  <w:divBdr>
                                                    <w:top w:val="none" w:sz="0" w:space="0" w:color="auto"/>
                                                    <w:left w:val="none" w:sz="0" w:space="0" w:color="auto"/>
                                                    <w:bottom w:val="none" w:sz="0" w:space="0" w:color="auto"/>
                                                    <w:right w:val="none" w:sz="0" w:space="0" w:color="auto"/>
                                                  </w:divBdr>
                                                  <w:divsChild>
                                                    <w:div w:id="1874539303">
                                                      <w:marLeft w:val="0"/>
                                                      <w:marRight w:val="0"/>
                                                      <w:marTop w:val="0"/>
                                                      <w:marBottom w:val="0"/>
                                                      <w:divBdr>
                                                        <w:top w:val="none" w:sz="0" w:space="0" w:color="auto"/>
                                                        <w:left w:val="none" w:sz="0" w:space="0" w:color="auto"/>
                                                        <w:bottom w:val="none" w:sz="0" w:space="0" w:color="auto"/>
                                                        <w:right w:val="none" w:sz="0" w:space="0" w:color="auto"/>
                                                      </w:divBdr>
                                                      <w:divsChild>
                                                        <w:div w:id="7161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1101">
                                                  <w:marLeft w:val="0"/>
                                                  <w:marRight w:val="0"/>
                                                  <w:marTop w:val="0"/>
                                                  <w:marBottom w:val="0"/>
                                                  <w:divBdr>
                                                    <w:top w:val="none" w:sz="0" w:space="0" w:color="auto"/>
                                                    <w:left w:val="none" w:sz="0" w:space="0" w:color="auto"/>
                                                    <w:bottom w:val="none" w:sz="0" w:space="0" w:color="auto"/>
                                                    <w:right w:val="none" w:sz="0" w:space="0" w:color="auto"/>
                                                  </w:divBdr>
                                                  <w:divsChild>
                                                    <w:div w:id="2036419335">
                                                      <w:marLeft w:val="0"/>
                                                      <w:marRight w:val="0"/>
                                                      <w:marTop w:val="0"/>
                                                      <w:marBottom w:val="0"/>
                                                      <w:divBdr>
                                                        <w:top w:val="none" w:sz="0" w:space="0" w:color="auto"/>
                                                        <w:left w:val="none" w:sz="0" w:space="0" w:color="auto"/>
                                                        <w:bottom w:val="none" w:sz="0" w:space="0" w:color="auto"/>
                                                        <w:right w:val="none" w:sz="0" w:space="0" w:color="auto"/>
                                                      </w:divBdr>
                                                      <w:divsChild>
                                                        <w:div w:id="19407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4788">
                                                  <w:marLeft w:val="0"/>
                                                  <w:marRight w:val="0"/>
                                                  <w:marTop w:val="0"/>
                                                  <w:marBottom w:val="0"/>
                                                  <w:divBdr>
                                                    <w:top w:val="none" w:sz="0" w:space="0" w:color="auto"/>
                                                    <w:left w:val="none" w:sz="0" w:space="0" w:color="auto"/>
                                                    <w:bottom w:val="none" w:sz="0" w:space="0" w:color="auto"/>
                                                    <w:right w:val="none" w:sz="0" w:space="0" w:color="auto"/>
                                                  </w:divBdr>
                                                  <w:divsChild>
                                                    <w:div w:id="1100367513">
                                                      <w:marLeft w:val="0"/>
                                                      <w:marRight w:val="0"/>
                                                      <w:marTop w:val="0"/>
                                                      <w:marBottom w:val="0"/>
                                                      <w:divBdr>
                                                        <w:top w:val="none" w:sz="0" w:space="0" w:color="auto"/>
                                                        <w:left w:val="none" w:sz="0" w:space="0" w:color="auto"/>
                                                        <w:bottom w:val="none" w:sz="0" w:space="0" w:color="auto"/>
                                                        <w:right w:val="none" w:sz="0" w:space="0" w:color="auto"/>
                                                      </w:divBdr>
                                                      <w:divsChild>
                                                        <w:div w:id="694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7601">
                                                  <w:marLeft w:val="0"/>
                                                  <w:marRight w:val="0"/>
                                                  <w:marTop w:val="0"/>
                                                  <w:marBottom w:val="0"/>
                                                  <w:divBdr>
                                                    <w:top w:val="none" w:sz="0" w:space="0" w:color="auto"/>
                                                    <w:left w:val="none" w:sz="0" w:space="0" w:color="auto"/>
                                                    <w:bottom w:val="none" w:sz="0" w:space="0" w:color="auto"/>
                                                    <w:right w:val="none" w:sz="0" w:space="0" w:color="auto"/>
                                                  </w:divBdr>
                                                  <w:divsChild>
                                                    <w:div w:id="473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2960426">
      <w:bodyDiv w:val="1"/>
      <w:marLeft w:val="0"/>
      <w:marRight w:val="0"/>
      <w:marTop w:val="0"/>
      <w:marBottom w:val="0"/>
      <w:divBdr>
        <w:top w:val="none" w:sz="0" w:space="0" w:color="auto"/>
        <w:left w:val="none" w:sz="0" w:space="0" w:color="auto"/>
        <w:bottom w:val="none" w:sz="0" w:space="0" w:color="auto"/>
        <w:right w:val="none" w:sz="0" w:space="0" w:color="auto"/>
      </w:divBdr>
    </w:div>
    <w:div w:id="1243250233">
      <w:bodyDiv w:val="1"/>
      <w:marLeft w:val="0"/>
      <w:marRight w:val="0"/>
      <w:marTop w:val="0"/>
      <w:marBottom w:val="0"/>
      <w:divBdr>
        <w:top w:val="none" w:sz="0" w:space="0" w:color="auto"/>
        <w:left w:val="none" w:sz="0" w:space="0" w:color="auto"/>
        <w:bottom w:val="none" w:sz="0" w:space="0" w:color="auto"/>
        <w:right w:val="none" w:sz="0" w:space="0" w:color="auto"/>
      </w:divBdr>
    </w:div>
    <w:div w:id="1286079671">
      <w:bodyDiv w:val="1"/>
      <w:marLeft w:val="0"/>
      <w:marRight w:val="0"/>
      <w:marTop w:val="0"/>
      <w:marBottom w:val="0"/>
      <w:divBdr>
        <w:top w:val="none" w:sz="0" w:space="0" w:color="auto"/>
        <w:left w:val="none" w:sz="0" w:space="0" w:color="auto"/>
        <w:bottom w:val="none" w:sz="0" w:space="0" w:color="auto"/>
        <w:right w:val="none" w:sz="0" w:space="0" w:color="auto"/>
      </w:divBdr>
    </w:div>
    <w:div w:id="1337656384">
      <w:bodyDiv w:val="1"/>
      <w:marLeft w:val="0"/>
      <w:marRight w:val="0"/>
      <w:marTop w:val="0"/>
      <w:marBottom w:val="0"/>
      <w:divBdr>
        <w:top w:val="none" w:sz="0" w:space="0" w:color="auto"/>
        <w:left w:val="none" w:sz="0" w:space="0" w:color="auto"/>
        <w:bottom w:val="none" w:sz="0" w:space="0" w:color="auto"/>
        <w:right w:val="none" w:sz="0" w:space="0" w:color="auto"/>
      </w:divBdr>
    </w:div>
    <w:div w:id="1402361285">
      <w:bodyDiv w:val="1"/>
      <w:marLeft w:val="0"/>
      <w:marRight w:val="0"/>
      <w:marTop w:val="0"/>
      <w:marBottom w:val="0"/>
      <w:divBdr>
        <w:top w:val="none" w:sz="0" w:space="0" w:color="auto"/>
        <w:left w:val="none" w:sz="0" w:space="0" w:color="auto"/>
        <w:bottom w:val="none" w:sz="0" w:space="0" w:color="auto"/>
        <w:right w:val="none" w:sz="0" w:space="0" w:color="auto"/>
      </w:divBdr>
    </w:div>
    <w:div w:id="1415517332">
      <w:bodyDiv w:val="1"/>
      <w:marLeft w:val="0"/>
      <w:marRight w:val="0"/>
      <w:marTop w:val="0"/>
      <w:marBottom w:val="0"/>
      <w:divBdr>
        <w:top w:val="none" w:sz="0" w:space="0" w:color="auto"/>
        <w:left w:val="none" w:sz="0" w:space="0" w:color="auto"/>
        <w:bottom w:val="none" w:sz="0" w:space="0" w:color="auto"/>
        <w:right w:val="none" w:sz="0" w:space="0" w:color="auto"/>
      </w:divBdr>
    </w:div>
    <w:div w:id="1496140796">
      <w:bodyDiv w:val="1"/>
      <w:marLeft w:val="0"/>
      <w:marRight w:val="0"/>
      <w:marTop w:val="0"/>
      <w:marBottom w:val="0"/>
      <w:divBdr>
        <w:top w:val="none" w:sz="0" w:space="0" w:color="auto"/>
        <w:left w:val="none" w:sz="0" w:space="0" w:color="auto"/>
        <w:bottom w:val="none" w:sz="0" w:space="0" w:color="auto"/>
        <w:right w:val="none" w:sz="0" w:space="0" w:color="auto"/>
      </w:divBdr>
    </w:div>
    <w:div w:id="1565069246">
      <w:bodyDiv w:val="1"/>
      <w:marLeft w:val="0"/>
      <w:marRight w:val="0"/>
      <w:marTop w:val="0"/>
      <w:marBottom w:val="0"/>
      <w:divBdr>
        <w:top w:val="none" w:sz="0" w:space="0" w:color="auto"/>
        <w:left w:val="none" w:sz="0" w:space="0" w:color="auto"/>
        <w:bottom w:val="none" w:sz="0" w:space="0" w:color="auto"/>
        <w:right w:val="none" w:sz="0" w:space="0" w:color="auto"/>
      </w:divBdr>
    </w:div>
    <w:div w:id="1711570567">
      <w:bodyDiv w:val="1"/>
      <w:marLeft w:val="0"/>
      <w:marRight w:val="0"/>
      <w:marTop w:val="0"/>
      <w:marBottom w:val="0"/>
      <w:divBdr>
        <w:top w:val="none" w:sz="0" w:space="0" w:color="auto"/>
        <w:left w:val="none" w:sz="0" w:space="0" w:color="auto"/>
        <w:bottom w:val="none" w:sz="0" w:space="0" w:color="auto"/>
        <w:right w:val="none" w:sz="0" w:space="0" w:color="auto"/>
      </w:divBdr>
      <w:divsChild>
        <w:div w:id="463542997">
          <w:marLeft w:val="0"/>
          <w:marRight w:val="0"/>
          <w:marTop w:val="0"/>
          <w:marBottom w:val="0"/>
          <w:divBdr>
            <w:top w:val="none" w:sz="0" w:space="0" w:color="auto"/>
            <w:left w:val="none" w:sz="0" w:space="0" w:color="auto"/>
            <w:bottom w:val="none" w:sz="0" w:space="0" w:color="auto"/>
            <w:right w:val="none" w:sz="0" w:space="0" w:color="auto"/>
          </w:divBdr>
          <w:divsChild>
            <w:div w:id="471021809">
              <w:marLeft w:val="0"/>
              <w:marRight w:val="0"/>
              <w:marTop w:val="0"/>
              <w:marBottom w:val="0"/>
              <w:divBdr>
                <w:top w:val="none" w:sz="0" w:space="0" w:color="auto"/>
                <w:left w:val="none" w:sz="0" w:space="0" w:color="auto"/>
                <w:bottom w:val="none" w:sz="0" w:space="0" w:color="auto"/>
                <w:right w:val="none" w:sz="0" w:space="0" w:color="auto"/>
              </w:divBdr>
              <w:divsChild>
                <w:div w:id="1648239676">
                  <w:marLeft w:val="0"/>
                  <w:marRight w:val="0"/>
                  <w:marTop w:val="0"/>
                  <w:marBottom w:val="0"/>
                  <w:divBdr>
                    <w:top w:val="none" w:sz="0" w:space="0" w:color="auto"/>
                    <w:left w:val="none" w:sz="0" w:space="0" w:color="auto"/>
                    <w:bottom w:val="none" w:sz="0" w:space="0" w:color="auto"/>
                    <w:right w:val="none" w:sz="0" w:space="0" w:color="auto"/>
                  </w:divBdr>
                  <w:divsChild>
                    <w:div w:id="820923737">
                      <w:marLeft w:val="0"/>
                      <w:marRight w:val="0"/>
                      <w:marTop w:val="0"/>
                      <w:marBottom w:val="0"/>
                      <w:divBdr>
                        <w:top w:val="none" w:sz="0" w:space="0" w:color="auto"/>
                        <w:left w:val="none" w:sz="0" w:space="0" w:color="auto"/>
                        <w:bottom w:val="none" w:sz="0" w:space="0" w:color="auto"/>
                        <w:right w:val="none" w:sz="0" w:space="0" w:color="auto"/>
                      </w:divBdr>
                      <w:divsChild>
                        <w:div w:id="498155205">
                          <w:marLeft w:val="0"/>
                          <w:marRight w:val="0"/>
                          <w:marTop w:val="0"/>
                          <w:marBottom w:val="0"/>
                          <w:divBdr>
                            <w:top w:val="none" w:sz="0" w:space="0" w:color="auto"/>
                            <w:left w:val="none" w:sz="0" w:space="0" w:color="auto"/>
                            <w:bottom w:val="none" w:sz="0" w:space="0" w:color="auto"/>
                            <w:right w:val="none" w:sz="0" w:space="0" w:color="auto"/>
                          </w:divBdr>
                          <w:divsChild>
                            <w:div w:id="443155944">
                              <w:marLeft w:val="0"/>
                              <w:marRight w:val="0"/>
                              <w:marTop w:val="0"/>
                              <w:marBottom w:val="0"/>
                              <w:divBdr>
                                <w:top w:val="none" w:sz="0" w:space="0" w:color="auto"/>
                                <w:left w:val="none" w:sz="0" w:space="0" w:color="auto"/>
                                <w:bottom w:val="none" w:sz="0" w:space="0" w:color="auto"/>
                                <w:right w:val="none" w:sz="0" w:space="0" w:color="auto"/>
                              </w:divBdr>
                              <w:divsChild>
                                <w:div w:id="443156548">
                                  <w:marLeft w:val="0"/>
                                  <w:marRight w:val="0"/>
                                  <w:marTop w:val="0"/>
                                  <w:marBottom w:val="0"/>
                                  <w:divBdr>
                                    <w:top w:val="none" w:sz="0" w:space="0" w:color="auto"/>
                                    <w:left w:val="none" w:sz="0" w:space="0" w:color="auto"/>
                                    <w:bottom w:val="none" w:sz="0" w:space="0" w:color="auto"/>
                                    <w:right w:val="none" w:sz="0" w:space="0" w:color="auto"/>
                                  </w:divBdr>
                                  <w:divsChild>
                                    <w:div w:id="65810903">
                                      <w:marLeft w:val="0"/>
                                      <w:marRight w:val="0"/>
                                      <w:marTop w:val="0"/>
                                      <w:marBottom w:val="0"/>
                                      <w:divBdr>
                                        <w:top w:val="none" w:sz="0" w:space="0" w:color="auto"/>
                                        <w:left w:val="none" w:sz="0" w:space="0" w:color="auto"/>
                                        <w:bottom w:val="none" w:sz="0" w:space="0" w:color="auto"/>
                                        <w:right w:val="none" w:sz="0" w:space="0" w:color="auto"/>
                                      </w:divBdr>
                                      <w:divsChild>
                                        <w:div w:id="410857529">
                                          <w:marLeft w:val="0"/>
                                          <w:marRight w:val="0"/>
                                          <w:marTop w:val="0"/>
                                          <w:marBottom w:val="0"/>
                                          <w:divBdr>
                                            <w:top w:val="none" w:sz="0" w:space="0" w:color="auto"/>
                                            <w:left w:val="none" w:sz="0" w:space="0" w:color="auto"/>
                                            <w:bottom w:val="none" w:sz="0" w:space="0" w:color="auto"/>
                                            <w:right w:val="none" w:sz="0" w:space="0" w:color="auto"/>
                                          </w:divBdr>
                                          <w:divsChild>
                                            <w:div w:id="244346624">
                                              <w:marLeft w:val="0"/>
                                              <w:marRight w:val="0"/>
                                              <w:marTop w:val="0"/>
                                              <w:marBottom w:val="240"/>
                                              <w:divBdr>
                                                <w:top w:val="none" w:sz="0" w:space="0" w:color="auto"/>
                                                <w:left w:val="none" w:sz="0" w:space="0" w:color="auto"/>
                                                <w:bottom w:val="none" w:sz="0" w:space="0" w:color="auto"/>
                                                <w:right w:val="none" w:sz="0" w:space="0" w:color="auto"/>
                                              </w:divBdr>
                                            </w:div>
                                            <w:div w:id="710418498">
                                              <w:marLeft w:val="0"/>
                                              <w:marRight w:val="0"/>
                                              <w:marTop w:val="0"/>
                                              <w:marBottom w:val="240"/>
                                              <w:divBdr>
                                                <w:top w:val="none" w:sz="0" w:space="0" w:color="auto"/>
                                                <w:left w:val="none" w:sz="0" w:space="0" w:color="auto"/>
                                                <w:bottom w:val="none" w:sz="0" w:space="0" w:color="auto"/>
                                                <w:right w:val="none" w:sz="0" w:space="0" w:color="auto"/>
                                              </w:divBdr>
                                            </w:div>
                                            <w:div w:id="822090805">
                                              <w:marLeft w:val="0"/>
                                              <w:marRight w:val="0"/>
                                              <w:marTop w:val="0"/>
                                              <w:marBottom w:val="240"/>
                                              <w:divBdr>
                                                <w:top w:val="none" w:sz="0" w:space="0" w:color="auto"/>
                                                <w:left w:val="none" w:sz="0" w:space="0" w:color="auto"/>
                                                <w:bottom w:val="none" w:sz="0" w:space="0" w:color="auto"/>
                                                <w:right w:val="none" w:sz="0" w:space="0" w:color="auto"/>
                                              </w:divBdr>
                                            </w:div>
                                            <w:div w:id="1898934074">
                                              <w:marLeft w:val="0"/>
                                              <w:marRight w:val="0"/>
                                              <w:marTop w:val="0"/>
                                              <w:marBottom w:val="240"/>
                                              <w:divBdr>
                                                <w:top w:val="none" w:sz="0" w:space="0" w:color="auto"/>
                                                <w:left w:val="none" w:sz="0" w:space="0" w:color="auto"/>
                                                <w:bottom w:val="none" w:sz="0" w:space="0" w:color="auto"/>
                                                <w:right w:val="none" w:sz="0" w:space="0" w:color="auto"/>
                                              </w:divBdr>
                                            </w:div>
                                            <w:div w:id="2015691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53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0289">
      <w:bodyDiv w:val="1"/>
      <w:marLeft w:val="0"/>
      <w:marRight w:val="0"/>
      <w:marTop w:val="0"/>
      <w:marBottom w:val="0"/>
      <w:divBdr>
        <w:top w:val="none" w:sz="0" w:space="0" w:color="auto"/>
        <w:left w:val="none" w:sz="0" w:space="0" w:color="auto"/>
        <w:bottom w:val="none" w:sz="0" w:space="0" w:color="auto"/>
        <w:right w:val="none" w:sz="0" w:space="0" w:color="auto"/>
      </w:divBdr>
    </w:div>
    <w:div w:id="2000763978">
      <w:bodyDiv w:val="1"/>
      <w:marLeft w:val="0"/>
      <w:marRight w:val="0"/>
      <w:marTop w:val="0"/>
      <w:marBottom w:val="0"/>
      <w:divBdr>
        <w:top w:val="none" w:sz="0" w:space="0" w:color="auto"/>
        <w:left w:val="none" w:sz="0" w:space="0" w:color="auto"/>
        <w:bottom w:val="none" w:sz="0" w:space="0" w:color="auto"/>
        <w:right w:val="none" w:sz="0" w:space="0" w:color="auto"/>
      </w:divBdr>
    </w:div>
    <w:div w:id="2021393598">
      <w:bodyDiv w:val="1"/>
      <w:marLeft w:val="0"/>
      <w:marRight w:val="0"/>
      <w:marTop w:val="0"/>
      <w:marBottom w:val="0"/>
      <w:divBdr>
        <w:top w:val="none" w:sz="0" w:space="0" w:color="auto"/>
        <w:left w:val="none" w:sz="0" w:space="0" w:color="auto"/>
        <w:bottom w:val="none" w:sz="0" w:space="0" w:color="auto"/>
        <w:right w:val="none" w:sz="0" w:space="0" w:color="auto"/>
      </w:divBdr>
    </w:div>
    <w:div w:id="2074549096">
      <w:bodyDiv w:val="1"/>
      <w:marLeft w:val="0"/>
      <w:marRight w:val="0"/>
      <w:marTop w:val="0"/>
      <w:marBottom w:val="0"/>
      <w:divBdr>
        <w:top w:val="none" w:sz="0" w:space="0" w:color="auto"/>
        <w:left w:val="none" w:sz="0" w:space="0" w:color="auto"/>
        <w:bottom w:val="none" w:sz="0" w:space="0" w:color="auto"/>
        <w:right w:val="none" w:sz="0" w:space="0" w:color="auto"/>
      </w:divBdr>
    </w:div>
    <w:div w:id="2124840006">
      <w:bodyDiv w:val="1"/>
      <w:marLeft w:val="0"/>
      <w:marRight w:val="0"/>
      <w:marTop w:val="0"/>
      <w:marBottom w:val="0"/>
      <w:divBdr>
        <w:top w:val="none" w:sz="0" w:space="0" w:color="auto"/>
        <w:left w:val="none" w:sz="0" w:space="0" w:color="auto"/>
        <w:bottom w:val="none" w:sz="0" w:space="0" w:color="auto"/>
        <w:right w:val="none" w:sz="0" w:space="0" w:color="auto"/>
      </w:divBdr>
    </w:div>
    <w:div w:id="21307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Pac08</b:Tag>
    <b:SourceType>Report</b:SourceType>
    <b:Guid>{5ED3717B-DA11-4064-B224-D17DCC671514}</b:Guid>
    <b:Title>Power Line Fire Prevention Field Guide</b:Title>
    <b:Year>2008</b:Year>
    <b:City>Sacramento</b:City>
    <b:Publisher>California Department of Forestry and Fire Protection</b:Publisher>
    <b:Author>
      <b:Author>
        <b:Corporate>Pacific Gas and Electric Company, Southern California Edison; San Diego Gas and Electric Company</b:Corporate>
      </b:Author>
    </b:Author>
    <b:RefOrder>2</b:RefOrder>
  </b:Source>
  <b:Source>
    <b:Tag>Cal08</b:Tag>
    <b:SourceType>DocumentFromInternetSite</b:SourceType>
    <b:Guid>{25006968-0012-485C-8788-0437F2279E98}</b:Guid>
    <b:Author>
      <b:Author>
        <b:NameList>
          <b:Person>
            <b:Last>Protection</b:Last>
            <b:First>California</b:First>
            <b:Middle>Department of Forestry and Fire</b:Middle>
          </b:Person>
        </b:NameList>
      </b:Author>
    </b:Author>
    <b:Title>Power Line Fire Prevention Field Guide</b:Title>
    <b:Year>2008</b:Year>
    <b:Publisher>CAL FIRE</b:Publisher>
    <b:City>SACRAMENTO, CA</b:City>
    <b:InternetSiteTitle>http://cdfdata.fire.ca.gov/pub/fireplan/fpupload/fppguidepdf126.pdf</b:InternetSiteTitle>
    <b:Month>November</b:Month>
    <b:Day>1</b:Day>
    <b:YearAccessed>2016</b:YearAccessed>
    <b:MonthAccessed>June</b:MonthAccessed>
    <b:DayAccessed>10</b:DayAccessed>
    <b:URL>http://www.fire.ca.gov/</b:URL>
    <b:RefOrder>1</b:RefOrder>
  </b:Source>
</b:Sources>
</file>

<file path=customXml/itemProps1.xml><?xml version="1.0" encoding="utf-8"?>
<ds:datastoreItem xmlns:ds="http://schemas.openxmlformats.org/officeDocument/2006/customXml" ds:itemID="{2944A1B5-B68E-497F-8CDB-ED31F0D5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Title 14 Board of Forestry and Fire Protection</vt:lpstr>
    </vt:vector>
  </TitlesOfParts>
  <Company>CDF</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Board of Forestry and Fire Protection</dc:title>
  <dc:subject/>
  <dc:creator>Connor.Pompa@bof.ca.gov</dc:creator>
  <cp:keywords/>
  <dc:description/>
  <cp:lastModifiedBy>VanSusteren, Jane@BOF</cp:lastModifiedBy>
  <cp:revision>8</cp:revision>
  <cp:lastPrinted>2026-06-18T20:25:00Z</cp:lastPrinted>
  <dcterms:created xsi:type="dcterms:W3CDTF">2026-06-09T18:38:00Z</dcterms:created>
  <dcterms:modified xsi:type="dcterms:W3CDTF">2026-06-30T22:24:00Z</dcterms:modified>
</cp:coreProperties>
</file>