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8176" w14:textId="77777777" w:rsidR="002526A1" w:rsidRPr="00992C21" w:rsidRDefault="002526A1" w:rsidP="002526A1">
      <w:pPr>
        <w:pStyle w:val="Title"/>
        <w:rPr>
          <w:rFonts w:cs="Arial"/>
          <w:szCs w:val="24"/>
        </w:rPr>
      </w:pPr>
      <w:r w:rsidRPr="00992C21">
        <w:rPr>
          <w:rFonts w:cs="Arial"/>
          <w:szCs w:val="24"/>
        </w:rPr>
        <w:t>Board of Forestry and Fire Protection</w:t>
      </w:r>
    </w:p>
    <w:p w14:paraId="566250CD" w14:textId="77777777" w:rsidR="002526A1" w:rsidRPr="00992C21" w:rsidRDefault="002526A1" w:rsidP="002526A1">
      <w:pPr>
        <w:jc w:val="center"/>
        <w:rPr>
          <w:rFonts w:cs="Arial"/>
          <w:b/>
          <w:szCs w:val="24"/>
        </w:rPr>
      </w:pPr>
    </w:p>
    <w:p w14:paraId="14C2A683" w14:textId="77777777" w:rsidR="002526A1" w:rsidRPr="00992C21" w:rsidRDefault="002526A1" w:rsidP="002526A1">
      <w:pPr>
        <w:pStyle w:val="Title"/>
        <w:rPr>
          <w:u w:val="single"/>
        </w:rPr>
      </w:pPr>
      <w:r w:rsidRPr="00992C21">
        <w:rPr>
          <w:u w:val="single"/>
        </w:rPr>
        <w:t>NOTICE OF PROPOSED ACTION</w:t>
      </w:r>
    </w:p>
    <w:p w14:paraId="4B056EE6" w14:textId="77777777" w:rsidR="0083516D" w:rsidRPr="00992C21" w:rsidRDefault="0083516D" w:rsidP="00294F0F">
      <w:pPr>
        <w:pStyle w:val="Default"/>
        <w:widowControl w:val="0"/>
        <w:jc w:val="center"/>
        <w:rPr>
          <w:b/>
          <w:bCs/>
          <w:color w:val="auto"/>
        </w:rPr>
      </w:pPr>
    </w:p>
    <w:p w14:paraId="5655DC33" w14:textId="36F22EAF" w:rsidR="0011596F" w:rsidRDefault="0008133B" w:rsidP="00294F0F">
      <w:pPr>
        <w:pStyle w:val="Default"/>
        <w:widowControl w:val="0"/>
        <w:jc w:val="center"/>
        <w:rPr>
          <w:b/>
        </w:rPr>
      </w:pPr>
      <w:r w:rsidRPr="0008133B">
        <w:rPr>
          <w:b/>
        </w:rPr>
        <w:t>Silviculture Amendments, 2026</w:t>
      </w:r>
    </w:p>
    <w:p w14:paraId="2C6D4EFD" w14:textId="77777777" w:rsidR="0008133B" w:rsidRPr="00992C21" w:rsidRDefault="0008133B" w:rsidP="00294F0F">
      <w:pPr>
        <w:pStyle w:val="Default"/>
        <w:widowControl w:val="0"/>
        <w:jc w:val="center"/>
        <w:rPr>
          <w:b/>
          <w:bCs/>
          <w:color w:val="auto"/>
        </w:rPr>
      </w:pPr>
    </w:p>
    <w:p w14:paraId="2CCE1149" w14:textId="77777777" w:rsidR="002526A1" w:rsidRPr="00992C21" w:rsidRDefault="00123577" w:rsidP="002526A1">
      <w:pPr>
        <w:pStyle w:val="Subtitle"/>
      </w:pPr>
      <w:r w:rsidRPr="00992C21">
        <w:rPr>
          <w:bCs/>
        </w:rPr>
        <w:t xml:space="preserve"> </w:t>
      </w:r>
      <w:r w:rsidR="002526A1" w:rsidRPr="00992C21">
        <w:t>Board of Forestry and Fire Protection</w:t>
      </w:r>
    </w:p>
    <w:p w14:paraId="7879E61F" w14:textId="77777777" w:rsidR="002526A1" w:rsidRPr="00992C21" w:rsidRDefault="002526A1" w:rsidP="002526A1">
      <w:pPr>
        <w:jc w:val="center"/>
        <w:rPr>
          <w:rFonts w:cs="Arial"/>
          <w:b/>
          <w:szCs w:val="24"/>
        </w:rPr>
      </w:pPr>
      <w:r w:rsidRPr="00992C21">
        <w:rPr>
          <w:rFonts w:cs="Arial"/>
          <w:b/>
          <w:szCs w:val="24"/>
        </w:rPr>
        <w:t>Title 14 of the California Code of Regulations</w:t>
      </w:r>
    </w:p>
    <w:p w14:paraId="535B3453" w14:textId="77777777" w:rsidR="0008133B" w:rsidRPr="005D20FE" w:rsidRDefault="0008133B" w:rsidP="0008133B">
      <w:pPr>
        <w:jc w:val="center"/>
        <w:rPr>
          <w:rFonts w:cs="Arial"/>
          <w:b/>
          <w:szCs w:val="24"/>
        </w:rPr>
      </w:pPr>
      <w:r w:rsidRPr="005D20FE">
        <w:rPr>
          <w:rFonts w:cs="Arial"/>
          <w:b/>
          <w:szCs w:val="24"/>
        </w:rPr>
        <w:t>Division 1.5, Chapter 4,</w:t>
      </w:r>
    </w:p>
    <w:p w14:paraId="6CF32718" w14:textId="77777777" w:rsidR="0008133B" w:rsidRDefault="0008133B" w:rsidP="0008133B">
      <w:pPr>
        <w:jc w:val="center"/>
        <w:rPr>
          <w:rFonts w:cs="Arial"/>
          <w:b/>
          <w:szCs w:val="24"/>
        </w:rPr>
      </w:pPr>
      <w:r w:rsidRPr="009A6B24">
        <w:rPr>
          <w:rFonts w:cs="Arial"/>
          <w:b/>
          <w:szCs w:val="24"/>
        </w:rPr>
        <w:t>Subchapters 4, 5, and 6</w:t>
      </w:r>
    </w:p>
    <w:p w14:paraId="2D1B70E9" w14:textId="77777777" w:rsidR="0008133B" w:rsidRDefault="0008133B" w:rsidP="0008133B">
      <w:pPr>
        <w:jc w:val="center"/>
        <w:rPr>
          <w:rFonts w:cs="Arial"/>
          <w:b/>
          <w:szCs w:val="24"/>
        </w:rPr>
      </w:pPr>
    </w:p>
    <w:p w14:paraId="4A2A9CE8" w14:textId="11712AA5" w:rsidR="002526A1" w:rsidRPr="0008133B" w:rsidRDefault="0008133B" w:rsidP="0008133B">
      <w:pPr>
        <w:jc w:val="center"/>
        <w:rPr>
          <w:rFonts w:cs="Arial"/>
          <w:b/>
          <w:bCs/>
          <w:szCs w:val="24"/>
        </w:rPr>
      </w:pPr>
      <w:r w:rsidRPr="0008133B">
        <w:rPr>
          <w:rFonts w:cs="Arial"/>
          <w:b/>
          <w:bCs/>
          <w:szCs w:val="24"/>
        </w:rPr>
        <w:t>[To be published July 10]</w:t>
      </w:r>
    </w:p>
    <w:p w14:paraId="5FD25702" w14:textId="77777777" w:rsidR="002526A1" w:rsidRPr="00992C21" w:rsidRDefault="002526A1" w:rsidP="002526A1">
      <w:pPr>
        <w:pStyle w:val="Heading1"/>
      </w:pPr>
      <w:r w:rsidRPr="00992C21">
        <w:t>NATURE OF PROCEEDING</w:t>
      </w:r>
    </w:p>
    <w:p w14:paraId="5219C768" w14:textId="735B644D" w:rsidR="002526A1" w:rsidRPr="00992C21" w:rsidRDefault="002526A1" w:rsidP="002526A1">
      <w:pPr>
        <w:jc w:val="both"/>
      </w:pPr>
      <w:r w:rsidRPr="00992C21">
        <w:rPr>
          <w:rFonts w:cs="Arial"/>
          <w:szCs w:val="24"/>
        </w:rPr>
        <w:t xml:space="preserve">Notice is hereby given that the California State Board of Forestry and Fire Protection (Board) </w:t>
      </w:r>
      <w:proofErr w:type="gramStart"/>
      <w:r w:rsidRPr="00992C21">
        <w:rPr>
          <w:rFonts w:cs="Arial"/>
          <w:szCs w:val="24"/>
        </w:rPr>
        <w:t>is proposing</w:t>
      </w:r>
      <w:proofErr w:type="gramEnd"/>
      <w:r w:rsidRPr="00992C21">
        <w:rPr>
          <w:rFonts w:cs="Arial"/>
          <w:szCs w:val="24"/>
        </w:rPr>
        <w:t xml:space="preserve"> to take the action described in the Informative Digest.</w:t>
      </w:r>
    </w:p>
    <w:p w14:paraId="37D0057F" w14:textId="77777777" w:rsidR="008C3A41" w:rsidRPr="00992C21" w:rsidRDefault="008C3A41" w:rsidP="008C3A41">
      <w:pPr>
        <w:pStyle w:val="Heading1"/>
      </w:pPr>
      <w:r w:rsidRPr="00992C21">
        <w:t>PUBLIC HEARING</w:t>
      </w:r>
    </w:p>
    <w:p w14:paraId="426FAF28" w14:textId="1CF92B45" w:rsidR="008C3A41" w:rsidRPr="00992C21" w:rsidRDefault="008C3A41" w:rsidP="008C3A41">
      <w:r w:rsidRPr="00992C21">
        <w:t xml:space="preserve">The Board will hold a public </w:t>
      </w:r>
      <w:r w:rsidRPr="00770DAE">
        <w:t xml:space="preserve">hearing </w:t>
      </w:r>
      <w:r w:rsidRPr="00BA409E">
        <w:rPr>
          <w:color w:val="000000"/>
        </w:rPr>
        <w:t xml:space="preserve">on </w:t>
      </w:r>
      <w:r w:rsidR="0008133B">
        <w:rPr>
          <w:color w:val="000000"/>
        </w:rPr>
        <w:t>August 2</w:t>
      </w:r>
      <w:r w:rsidR="00795EF4">
        <w:rPr>
          <w:color w:val="000000"/>
        </w:rPr>
        <w:t>6</w:t>
      </w:r>
      <w:r w:rsidRPr="00BA409E">
        <w:rPr>
          <w:color w:val="000000"/>
        </w:rPr>
        <w:t>, 2026,</w:t>
      </w:r>
      <w:r w:rsidRPr="00992C21">
        <w:t xml:space="preserve"> at its meeting commencing at </w:t>
      </w:r>
      <w:r w:rsidRPr="00A77CD3">
        <w:t xml:space="preserve">9:00 a.m., </w:t>
      </w:r>
      <w:r>
        <w:t xml:space="preserve">in the </w:t>
      </w:r>
      <w:r w:rsidRPr="00A77CD3">
        <w:t xml:space="preserve">Natural Resources Building, </w:t>
      </w:r>
      <w:r>
        <w:t>Room 2-</w:t>
      </w:r>
      <w:r w:rsidR="0008133B">
        <w:t>2</w:t>
      </w:r>
      <w:r>
        <w:t xml:space="preserve">01, </w:t>
      </w:r>
      <w:r w:rsidRPr="00A77CD3">
        <w:t xml:space="preserve">715 P Street, Sacramento, CA. At the hearing, any person may present statements or arguments, orally or in writing, relevant to </w:t>
      </w:r>
      <w:r w:rsidRPr="00992C21">
        <w:t>the proposed action. The Board requests, but does not require, that persons who make oral comments at the hearing also submit a written summary of their statements. Additionally, pursuant to Government Code (GOV) § 11125.1(b), writings that are public records pursuant to GOV § 11125.1(a) and that are distributed to members of the state body prior to or during a meeting, pertaining to any item to be considered during the meeting, shall be made available for public inspection at the meeting if prepared by the state body or a member of the state body, or after the meeting if prepared by some other person.</w:t>
      </w:r>
    </w:p>
    <w:p w14:paraId="519F5916" w14:textId="77777777" w:rsidR="008C3A41" w:rsidRPr="00992C21" w:rsidRDefault="008C3A41" w:rsidP="008C3A41">
      <w:pPr>
        <w:pStyle w:val="Default"/>
      </w:pPr>
    </w:p>
    <w:p w14:paraId="69298CBD" w14:textId="27FF03ED" w:rsidR="008C3A41" w:rsidRPr="00992C21" w:rsidRDefault="008C3A41" w:rsidP="008C3A41">
      <w:pPr>
        <w:rPr>
          <w:rFonts w:cs="Arial"/>
          <w:szCs w:val="24"/>
        </w:rPr>
      </w:pPr>
      <w:r w:rsidRPr="00992C21">
        <w:rPr>
          <w:rFonts w:cs="Arial"/>
          <w:szCs w:val="24"/>
        </w:rPr>
        <w:t xml:space="preserve">Attendees may also participate via </w:t>
      </w:r>
      <w:r>
        <w:rPr>
          <w:rFonts w:cs="Arial"/>
          <w:szCs w:val="24"/>
        </w:rPr>
        <w:t>the</w:t>
      </w:r>
      <w:r w:rsidRPr="00992C21">
        <w:rPr>
          <w:rFonts w:cs="Arial"/>
          <w:szCs w:val="24"/>
        </w:rPr>
        <w:t xml:space="preserve"> online meeting platform or telephone conferencing. To participate via </w:t>
      </w:r>
      <w:r>
        <w:rPr>
          <w:rFonts w:cs="Arial"/>
          <w:szCs w:val="24"/>
        </w:rPr>
        <w:t>the</w:t>
      </w:r>
      <w:r w:rsidRPr="00992C21">
        <w:rPr>
          <w:rFonts w:cs="Arial"/>
          <w:szCs w:val="24"/>
        </w:rPr>
        <w:t xml:space="preserve"> online meeting platform please email PublicComments@bof.ca.gov by 4:30 p.</w:t>
      </w:r>
      <w:r w:rsidRPr="004B694C">
        <w:rPr>
          <w:rFonts w:cs="Arial"/>
          <w:szCs w:val="24"/>
        </w:rPr>
        <w:t xml:space="preserve">m. on </w:t>
      </w:r>
      <w:r w:rsidR="0008133B">
        <w:rPr>
          <w:color w:val="000000"/>
        </w:rPr>
        <w:t>August 2</w:t>
      </w:r>
      <w:r w:rsidR="00795EF4">
        <w:rPr>
          <w:color w:val="000000"/>
        </w:rPr>
        <w:t>5</w:t>
      </w:r>
      <w:r w:rsidRPr="00770DAE">
        <w:rPr>
          <w:color w:val="000000"/>
        </w:rPr>
        <w:t xml:space="preserve">, </w:t>
      </w:r>
      <w:proofErr w:type="gramStart"/>
      <w:r w:rsidRPr="00770DAE">
        <w:rPr>
          <w:color w:val="000000"/>
        </w:rPr>
        <w:t>2026</w:t>
      </w:r>
      <w:proofErr w:type="gramEnd"/>
      <w:r>
        <w:rPr>
          <w:color w:val="000000"/>
        </w:rPr>
        <w:t xml:space="preserve"> </w:t>
      </w:r>
      <w:r w:rsidRPr="004B694C">
        <w:rPr>
          <w:rFonts w:cs="Arial"/>
          <w:szCs w:val="24"/>
        </w:rPr>
        <w:t xml:space="preserve">to </w:t>
      </w:r>
      <w:r w:rsidRPr="00992C21">
        <w:rPr>
          <w:rFonts w:cs="Arial"/>
          <w:szCs w:val="24"/>
        </w:rPr>
        <w:t>request a link to the meeting. A link to the meeting will also be posted under the “Webinar Information” heading on the front page of the Board website, no later than 8:00 a.m. the morning of the hearing.</w:t>
      </w:r>
    </w:p>
    <w:p w14:paraId="5492AC0C" w14:textId="77777777" w:rsidR="002526A1" w:rsidRPr="00992C21" w:rsidRDefault="002526A1" w:rsidP="002526A1">
      <w:pPr>
        <w:pStyle w:val="Heading1"/>
      </w:pPr>
      <w:r w:rsidRPr="00992C21">
        <w:t>WRITTEN COMMENT PERIOD</w:t>
      </w:r>
    </w:p>
    <w:p w14:paraId="19DF2E31" w14:textId="2C684506" w:rsidR="002526A1" w:rsidRPr="00992C21" w:rsidRDefault="002526A1" w:rsidP="002526A1">
      <w:r w:rsidRPr="00992C21">
        <w:t>Any person, or authorized representative, may submit written comments relevant to the proposed regulatory action to the Board.</w:t>
      </w:r>
      <w:r w:rsidR="006B4350">
        <w:t xml:space="preserve"> </w:t>
      </w:r>
      <w:r w:rsidRPr="00992C21">
        <w:t xml:space="preserve">The </w:t>
      </w:r>
      <w:r w:rsidR="00570D51">
        <w:t xml:space="preserve">written comments must be received by the Board via mail, facsimile, or hand delivery no later than </w:t>
      </w:r>
      <w:r w:rsidR="00795EF4">
        <w:t xml:space="preserve">5:00 p.m. </w:t>
      </w:r>
      <w:r w:rsidR="0008133B">
        <w:rPr>
          <w:color w:val="000000"/>
        </w:rPr>
        <w:t>August 2</w:t>
      </w:r>
      <w:r w:rsidR="00795EF4">
        <w:rPr>
          <w:color w:val="000000"/>
        </w:rPr>
        <w:t>6</w:t>
      </w:r>
      <w:r w:rsidR="0008133B" w:rsidRPr="00BA409E">
        <w:rPr>
          <w:color w:val="000000"/>
        </w:rPr>
        <w:t>, 2026</w:t>
      </w:r>
      <w:r w:rsidR="00570D51">
        <w:t xml:space="preserve">. </w:t>
      </w:r>
    </w:p>
    <w:p w14:paraId="4DFBDF0A" w14:textId="77777777" w:rsidR="002526A1" w:rsidRPr="00992C21" w:rsidRDefault="002526A1" w:rsidP="002526A1"/>
    <w:p w14:paraId="109A5728" w14:textId="1BCE38EC" w:rsidR="00570D51" w:rsidRPr="00992C21" w:rsidRDefault="00570D51" w:rsidP="00570D51">
      <w:r w:rsidRPr="00992C21">
        <w:t>Written comments may be delivered via e-mail at the following address:</w:t>
      </w:r>
      <w:r w:rsidRPr="00992C21">
        <w:tab/>
      </w:r>
    </w:p>
    <w:p w14:paraId="0C0E6609" w14:textId="77777777" w:rsidR="00570D51" w:rsidRPr="00992C21" w:rsidRDefault="00570D51" w:rsidP="00570D51">
      <w:r w:rsidRPr="00992C21">
        <w:tab/>
      </w:r>
    </w:p>
    <w:p w14:paraId="1F6D2C35" w14:textId="77777777" w:rsidR="00570D51" w:rsidRPr="00992C21" w:rsidRDefault="00570D51" w:rsidP="00570D51">
      <w:pPr>
        <w:ind w:firstLine="720"/>
      </w:pPr>
      <w:r w:rsidRPr="00992C21">
        <w:rPr>
          <w:snapToGrid w:val="0"/>
        </w:rPr>
        <w:t>PublicComments@BOF.ca.gov</w:t>
      </w:r>
    </w:p>
    <w:p w14:paraId="1CD4F05E" w14:textId="77777777" w:rsidR="00570D51" w:rsidRDefault="00570D51" w:rsidP="002526A1"/>
    <w:p w14:paraId="52A85A5F" w14:textId="0E4006F2" w:rsidR="002526A1" w:rsidRPr="00992C21" w:rsidRDefault="002526A1" w:rsidP="002526A1">
      <w:r w:rsidRPr="00992C21">
        <w:t xml:space="preserve">Written comments </w:t>
      </w:r>
      <w:r w:rsidR="00570D51">
        <w:t xml:space="preserve">may be </w:t>
      </w:r>
      <w:r w:rsidRPr="00992C21">
        <w:t>submitted</w:t>
      </w:r>
      <w:r w:rsidR="00570D51">
        <w:t xml:space="preserve"> via U.S. Mail</w:t>
      </w:r>
      <w:r w:rsidRPr="00992C21">
        <w:t xml:space="preserve"> to the following address:</w:t>
      </w:r>
    </w:p>
    <w:p w14:paraId="26BA6A77" w14:textId="77777777" w:rsidR="002526A1" w:rsidRPr="00992C21" w:rsidRDefault="002526A1" w:rsidP="002526A1"/>
    <w:p w14:paraId="58931FC3" w14:textId="77777777" w:rsidR="002526A1" w:rsidRPr="00992C21" w:rsidRDefault="002526A1" w:rsidP="002526A1">
      <w:pPr>
        <w:ind w:firstLine="720"/>
      </w:pPr>
      <w:r w:rsidRPr="00992C21">
        <w:t>Board of Forestry and Fire Protection</w:t>
      </w:r>
    </w:p>
    <w:p w14:paraId="1F364F16" w14:textId="6CB5B852" w:rsidR="002526A1" w:rsidRPr="00992C21" w:rsidRDefault="002526A1" w:rsidP="002526A1">
      <w:r w:rsidRPr="00992C21">
        <w:lastRenderedPageBreak/>
        <w:tab/>
        <w:t xml:space="preserve">Attn: </w:t>
      </w:r>
      <w:r w:rsidR="00F62BE2" w:rsidRPr="00992C21">
        <w:t>Jane Van Susteren</w:t>
      </w:r>
    </w:p>
    <w:p w14:paraId="0184D145" w14:textId="2C0BF614" w:rsidR="002526A1" w:rsidRPr="00992C21" w:rsidRDefault="002526A1" w:rsidP="002526A1">
      <w:r w:rsidRPr="00992C21">
        <w:tab/>
        <w:t xml:space="preserve">Regulations </w:t>
      </w:r>
      <w:r w:rsidR="00F62BE2" w:rsidRPr="00992C21">
        <w:t>Coordinato</w:t>
      </w:r>
      <w:r w:rsidR="002A04F7" w:rsidRPr="00992C21">
        <w:t>r</w:t>
      </w:r>
    </w:p>
    <w:p w14:paraId="5F5CE21C" w14:textId="77777777" w:rsidR="002526A1" w:rsidRPr="00992C21" w:rsidRDefault="002526A1" w:rsidP="002526A1">
      <w:pPr>
        <w:ind w:firstLine="720"/>
      </w:pPr>
      <w:r w:rsidRPr="00992C21">
        <w:t>P.O. Box 944246</w:t>
      </w:r>
    </w:p>
    <w:p w14:paraId="095B4629" w14:textId="77777777" w:rsidR="002526A1" w:rsidRPr="00992C21" w:rsidRDefault="002526A1" w:rsidP="002526A1">
      <w:r w:rsidRPr="00992C21">
        <w:tab/>
        <w:t>Sacramento, CA  94244-2460</w:t>
      </w:r>
    </w:p>
    <w:p w14:paraId="0D9F46C0" w14:textId="77777777" w:rsidR="002526A1" w:rsidRPr="00992C21" w:rsidRDefault="002526A1" w:rsidP="002526A1">
      <w:pPr>
        <w:rPr>
          <w:highlight w:val="yellow"/>
        </w:rPr>
      </w:pPr>
    </w:p>
    <w:p w14:paraId="3269DB8A" w14:textId="77777777" w:rsidR="002526A1" w:rsidRPr="00992C21" w:rsidRDefault="002526A1" w:rsidP="002526A1">
      <w:r w:rsidRPr="00992C21">
        <w:t>Written comments can also be hand delivered to the contact person listed in this notice at the following address:</w:t>
      </w:r>
    </w:p>
    <w:p w14:paraId="221801EB" w14:textId="77777777" w:rsidR="002526A1" w:rsidRPr="00992C21" w:rsidRDefault="002526A1" w:rsidP="002526A1"/>
    <w:p w14:paraId="0E0E6479" w14:textId="77777777" w:rsidR="002526A1" w:rsidRPr="00992C21" w:rsidRDefault="002526A1" w:rsidP="002526A1">
      <w:r w:rsidRPr="00992C21">
        <w:tab/>
        <w:t>Board of Forestry and Fire Protection</w:t>
      </w:r>
    </w:p>
    <w:p w14:paraId="4F0F2D7C" w14:textId="5D746D45" w:rsidR="002526A1" w:rsidRPr="00992C21" w:rsidRDefault="002526A1" w:rsidP="00B82D7E">
      <w:r w:rsidRPr="00992C21">
        <w:tab/>
      </w:r>
      <w:r w:rsidR="00B82D7E" w:rsidRPr="00992C21">
        <w:t>715 P Street</w:t>
      </w:r>
      <w:r w:rsidRPr="00992C21">
        <w:tab/>
      </w:r>
    </w:p>
    <w:p w14:paraId="6DB4F2AA" w14:textId="52F4C3FF" w:rsidR="002526A1" w:rsidRPr="0008133B" w:rsidRDefault="002526A1" w:rsidP="002526A1">
      <w:r w:rsidRPr="00992C21">
        <w:tab/>
        <w:t>Sacramento, CA 95814</w:t>
      </w:r>
    </w:p>
    <w:p w14:paraId="058E467C" w14:textId="276C3958" w:rsidR="004E6CB6" w:rsidRDefault="002526A1" w:rsidP="00990B58">
      <w:pPr>
        <w:pStyle w:val="Heading1"/>
      </w:pPr>
      <w:r w:rsidRPr="00992C21">
        <w:t xml:space="preserve">AUTHORITY AND </w:t>
      </w:r>
      <w:r w:rsidRPr="00FD791D">
        <w:t xml:space="preserve">REFERENCE (pursuant to GOV § 11346.5(a)(2) and 1 CCR § 14) </w:t>
      </w:r>
    </w:p>
    <w:p w14:paraId="5780EBAB" w14:textId="7828AAC5" w:rsidR="0008133B" w:rsidRDefault="005A0073" w:rsidP="0008133B">
      <w:r>
        <w:t xml:space="preserve">Authority cited: </w:t>
      </w:r>
      <w:r w:rsidR="0008133B" w:rsidRPr="0008133B">
        <w:t>Sections 4551</w:t>
      </w:r>
      <w:r w:rsidR="0008133B">
        <w:t xml:space="preserve">, </w:t>
      </w:r>
      <w:r w:rsidR="0008133B" w:rsidRPr="0008133B">
        <w:t xml:space="preserve">4553, </w:t>
      </w:r>
      <w:r w:rsidR="0008133B">
        <w:t xml:space="preserve">and </w:t>
      </w:r>
      <w:r w:rsidR="0008133B" w:rsidRPr="009D15D5">
        <w:rPr>
          <w:rFonts w:cs="Arial"/>
          <w:szCs w:val="24"/>
        </w:rPr>
        <w:t>4561</w:t>
      </w:r>
      <w:r w:rsidR="0008133B">
        <w:rPr>
          <w:rFonts w:cs="Arial"/>
          <w:szCs w:val="24"/>
        </w:rPr>
        <w:t xml:space="preserve"> </w:t>
      </w:r>
      <w:r w:rsidR="0008133B" w:rsidRPr="0008133B">
        <w:t xml:space="preserve">Public Resources Code. </w:t>
      </w:r>
    </w:p>
    <w:p w14:paraId="68629E4D" w14:textId="77777777" w:rsidR="0008133B" w:rsidRDefault="0008133B" w:rsidP="0008133B"/>
    <w:p w14:paraId="5EF2A715" w14:textId="086C687B" w:rsidR="0008133B" w:rsidRDefault="0008133B" w:rsidP="0008133B">
      <w:r w:rsidRPr="0008133B">
        <w:t>Reference: Sections 4512, 4551.5, 4561, 4561.2,</w:t>
      </w:r>
      <w:r w:rsidR="007B197F">
        <w:t xml:space="preserve"> </w:t>
      </w:r>
      <w:r w:rsidR="007B197F" w:rsidRPr="009D15D5">
        <w:rPr>
          <w:rFonts w:cs="Arial"/>
          <w:szCs w:val="24"/>
        </w:rPr>
        <w:t>4582(d), 4582(h)</w:t>
      </w:r>
      <w:r w:rsidR="007B197F">
        <w:rPr>
          <w:rFonts w:cs="Arial"/>
          <w:szCs w:val="24"/>
        </w:rPr>
        <w:t>,</w:t>
      </w:r>
      <w:r w:rsidRPr="0008133B">
        <w:t xml:space="preserve"> 4582 and 4582.5,</w:t>
      </w:r>
      <w:r w:rsidR="007B197F">
        <w:t xml:space="preserve"> </w:t>
      </w:r>
      <w:r w:rsidR="007B197F" w:rsidRPr="009D15D5">
        <w:rPr>
          <w:rFonts w:cs="Arial"/>
          <w:szCs w:val="24"/>
        </w:rPr>
        <w:t>4587</w:t>
      </w:r>
      <w:r w:rsidRPr="0008133B">
        <w:t xml:space="preserve"> Public Resources Code.</w:t>
      </w:r>
    </w:p>
    <w:p w14:paraId="2CF6BE5A" w14:textId="77777777" w:rsidR="0008133B" w:rsidRDefault="0008133B" w:rsidP="0008133B"/>
    <w:p w14:paraId="1475FE97" w14:textId="752D1E5C" w:rsidR="00DC35B1" w:rsidRPr="00992C21" w:rsidRDefault="00DC35B1" w:rsidP="00DC35B1">
      <w:pPr>
        <w:pStyle w:val="Heading1"/>
      </w:pPr>
      <w:r w:rsidRPr="006F0B08">
        <w:t xml:space="preserve">INFORMATIVE DIGEST/POLICY </w:t>
      </w:r>
      <w:r w:rsidRPr="00FD791D">
        <w:t xml:space="preserve">STATEMENT OVERVIEW (pursuant to GOV </w:t>
      </w:r>
      <w:r w:rsidRPr="00992C21">
        <w:t>11346.5(a)(3)(A)-(D))</w:t>
      </w:r>
    </w:p>
    <w:p w14:paraId="3671D6CA" w14:textId="77777777" w:rsidR="007B197F" w:rsidRPr="007B197F" w:rsidRDefault="007B197F" w:rsidP="007B197F">
      <w:pPr>
        <w:rPr>
          <w:rFonts w:cs="Arial"/>
        </w:rPr>
      </w:pPr>
      <w:r w:rsidRPr="007B197F">
        <w:rPr>
          <w:rFonts w:cs="Arial"/>
        </w:rPr>
        <w:t>Pursuant to the Z’berg-Nejedly Forest Practice Act of 1973, Public Resources Code § 4511, et seq. (Act) the State Board of Forestry and Fire Protection (Board) is authorized to construct a system of forest practice regulations applicable to timber management on state and private timberlands.</w:t>
      </w:r>
    </w:p>
    <w:p w14:paraId="4849CA57" w14:textId="77777777" w:rsidR="007B197F" w:rsidRPr="007B197F" w:rsidRDefault="007B197F" w:rsidP="007B197F">
      <w:pPr>
        <w:rPr>
          <w:rFonts w:cs="Arial"/>
        </w:rPr>
      </w:pPr>
    </w:p>
    <w:p w14:paraId="51E445F8" w14:textId="77777777" w:rsidR="007B197F" w:rsidRPr="007B197F" w:rsidRDefault="007B197F" w:rsidP="007B197F">
      <w:pPr>
        <w:rPr>
          <w:rFonts w:cs="Arial"/>
        </w:rPr>
      </w:pPr>
      <w:r w:rsidRPr="007B197F">
        <w:rPr>
          <w:rFonts w:cs="Arial"/>
        </w:rPr>
        <w:t>PRC § 4551 requires the Board to “…adopt district forest practice rules… to ensure the continuous growing and harvesting of commercial forest tree species and to protect the soil, air, fish, wildlife, and water resources…” and PRC § 4553 requires the Board to continuously review the rules in consultation with other interests and make appropriate revisions.</w:t>
      </w:r>
    </w:p>
    <w:p w14:paraId="3D5D172E" w14:textId="77777777" w:rsidR="007B197F" w:rsidRPr="007B197F" w:rsidRDefault="007B197F" w:rsidP="007B197F">
      <w:pPr>
        <w:rPr>
          <w:rFonts w:cs="Arial"/>
        </w:rPr>
      </w:pPr>
    </w:p>
    <w:p w14:paraId="374F229E" w14:textId="77777777" w:rsidR="007B197F" w:rsidRPr="007B197F" w:rsidRDefault="007B197F" w:rsidP="007B197F">
      <w:pPr>
        <w:rPr>
          <w:rFonts w:cs="Arial"/>
        </w:rPr>
      </w:pPr>
      <w:r w:rsidRPr="007B197F">
        <w:rPr>
          <w:rFonts w:cs="Arial"/>
        </w:rPr>
        <w:t xml:space="preserve">Furthermore, PRC § 4551.5 requires that the regulations adopted by the Board “…apply to the conduct of timber operations and shall include, but shall not be limited to, measures for fire prevention and control, for soil erosion control, for site preparation that involves disturbance of soil or burning of vegetation following timber harvesting activities, for water quality and watershed control, for flood control, for stocking, for protection against timber operations that unnecessarily destroy young timber growth or timber productivity of the soil, for prevention and control of damage by forest insects, pests, and disease…”. </w:t>
      </w:r>
    </w:p>
    <w:p w14:paraId="71EFD83E" w14:textId="77777777" w:rsidR="007B197F" w:rsidRPr="007B197F" w:rsidRDefault="007B197F" w:rsidP="007B197F">
      <w:pPr>
        <w:rPr>
          <w:rFonts w:cs="Arial"/>
        </w:rPr>
      </w:pPr>
    </w:p>
    <w:p w14:paraId="1947C25B" w14:textId="77777777" w:rsidR="007B197F" w:rsidRPr="007B197F" w:rsidRDefault="007B197F" w:rsidP="007B197F">
      <w:pPr>
        <w:rPr>
          <w:rFonts w:cs="Arial"/>
        </w:rPr>
      </w:pPr>
      <w:r w:rsidRPr="007B197F">
        <w:rPr>
          <w:rFonts w:cs="Arial"/>
        </w:rPr>
        <w:t>Under PRC § 4528(d) "site classification" means the classification of productive potential of Timberland into one of five classes by Board regulation, consistent with normally accepted forestry practices. Site I denotes sites of highest productivity, Site II and Site III denote sites of intermediate productivity potential, and Site IV and V denote sites of lowest productivity potential. Specific classification is covered in 14 CCR § 1060, where site classification is determined by site index ranges, values based on the average height of dominant trees on a site that are 100 years old (or, for ponderosa pine, Jeffery pine, mixed conifer, and true fir forest types, for the average height of dominant trees at 100 and 300 years).</w:t>
      </w:r>
    </w:p>
    <w:p w14:paraId="70F7CC09" w14:textId="77777777" w:rsidR="007B197F" w:rsidRPr="007B197F" w:rsidRDefault="007B197F" w:rsidP="007B197F">
      <w:pPr>
        <w:rPr>
          <w:rFonts w:cs="Arial"/>
        </w:rPr>
      </w:pPr>
    </w:p>
    <w:p w14:paraId="6D5B7133" w14:textId="77777777" w:rsidR="007B197F" w:rsidRPr="007B197F" w:rsidRDefault="007B197F" w:rsidP="007B197F">
      <w:pPr>
        <w:rPr>
          <w:rFonts w:cs="Arial"/>
        </w:rPr>
      </w:pPr>
      <w:r w:rsidRPr="007B197F">
        <w:rPr>
          <w:rFonts w:cs="Arial"/>
        </w:rPr>
        <w:t>PRC § 4513 states “It is the intent of the Legislature to create and maintain an effective and comprehensive system of regulation and use of all Timberlands so as to ensure both of the following: (a) Where feasible, the productivity of Timberlands is restored, enhanced, and maintained; and (b) The goal of maximum sustained production of high-quality timber products is achieved while giving consideration to values relating to sequestration of carbon dioxide, recreation, watershed, wildlife, range and forage, fisheries, regional economic vitality, employment, and aesthetic enjoyment.”</w:t>
      </w:r>
    </w:p>
    <w:p w14:paraId="68129C26" w14:textId="77777777" w:rsidR="007B197F" w:rsidRPr="007B197F" w:rsidRDefault="007B197F" w:rsidP="007B197F">
      <w:pPr>
        <w:rPr>
          <w:rFonts w:cs="Arial"/>
        </w:rPr>
      </w:pPr>
    </w:p>
    <w:p w14:paraId="2CFD49ED" w14:textId="77777777" w:rsidR="007B197F" w:rsidRPr="007B197F" w:rsidRDefault="007B197F" w:rsidP="007B197F">
      <w:pPr>
        <w:rPr>
          <w:rFonts w:cs="Arial"/>
        </w:rPr>
      </w:pPr>
      <w:r w:rsidRPr="007B197F">
        <w:rPr>
          <w:rFonts w:cs="Arial"/>
        </w:rPr>
        <w:t>In the 2023 Call for Regulatory Review, Robert Little, Registered Professional Forester (</w:t>
      </w:r>
      <w:proofErr w:type="gramStart"/>
      <w:r w:rsidRPr="007B197F">
        <w:rPr>
          <w:rFonts w:cs="Arial"/>
        </w:rPr>
        <w:t>RPF) #</w:t>
      </w:r>
      <w:proofErr w:type="gramEnd"/>
      <w:r w:rsidRPr="007B197F">
        <w:rPr>
          <w:rFonts w:cs="Arial"/>
        </w:rPr>
        <w:t xml:space="preserve">2651, submitted a comment on the high stocking requirements for young commercial species of pine (sugar pine, ponderosa pine, Jeffrey pine, etc.) after a pre-commercial thin. He noted that many of the most productive sites – Site I lands – were subject to high tree mortality partially as a result of high stocking requirements and partly due to the higher temperatures and droughts that are the result of climate change. Research supports this statement; Zhang et </w:t>
      </w:r>
      <w:proofErr w:type="spellStart"/>
      <w:r w:rsidRPr="007B197F">
        <w:rPr>
          <w:rFonts w:cs="Arial"/>
        </w:rPr>
        <w:t>al’s</w:t>
      </w:r>
      <w:proofErr w:type="spellEnd"/>
      <w:r w:rsidRPr="007B197F">
        <w:rPr>
          <w:rFonts w:cs="Arial"/>
        </w:rPr>
        <w:t xml:space="preserve"> 2019 study examined the effects of thinning of young ponderosa pine plantations to various densities in a multi-site, multi-decade study. The conclusion states “The detailed tracking records for these long-term ponderosa pine research plots demonstrated that lowering stand density enhanced remaining tree growth, reduced mortality, and increased stand resiliency to disturbance and climate change, reflected by the lower variability within the lower-density plots than in the higher-density plots.” These less-dense stands are also more resistant to fire; “For example, a recent wildfire in the spring of 2018 that burnt through one of the lower-density plots at Elliot Ranch did not kill a single tree. This personal observation suggests that this particular lower-density plot may provide a more secure condition for carbon storage than the high-density plots.”  Agee and Skinner’s seminal 2005 paper concurs, stating “Ponderosa pine grown under the Mediterranean climate is surely such a system where larger-diameter trees grown in lower densities are typically better able to survive a fire than smaller trees.” Battaglia and Shepperd, 2007, indicate that lower densities may resemble historic forests, “Pre-settlement ponderosa pine forests were irregularly spaced, uneven-aged stands with trees growing together in small even-aged groups and grassy meadows between the groups. Although some groups could be overstocked, estimations for tree density and basal area in pre-settlement ponderosa pine forests are low – approximately 99 to 148 trees/ha (40 to 60 trees/acre) with basal areas of 11.5 m2/ha (50 ft2/acre) – indicating the great size of the mature ponderosa pine trees.”</w:t>
      </w:r>
    </w:p>
    <w:p w14:paraId="0C09E710" w14:textId="77777777" w:rsidR="007B197F" w:rsidRPr="007B197F" w:rsidRDefault="007B197F" w:rsidP="007B197F">
      <w:pPr>
        <w:rPr>
          <w:rFonts w:cs="Arial"/>
        </w:rPr>
      </w:pPr>
    </w:p>
    <w:p w14:paraId="72F1FBBE" w14:textId="77777777" w:rsidR="007B197F" w:rsidRPr="007B197F" w:rsidRDefault="007B197F" w:rsidP="007B197F">
      <w:pPr>
        <w:rPr>
          <w:rFonts w:cs="Arial"/>
        </w:rPr>
      </w:pPr>
      <w:r w:rsidRPr="007B197F">
        <w:rPr>
          <w:rFonts w:cs="Arial"/>
        </w:rPr>
        <w:t xml:space="preserve">The 1992 Fountain Fire, 1992 Cleveland Fire, and 2013 Rim Fire represent over three hundred thousand acres that contain high-site pine-dominated stands growing on private lands. These stands were replanted post-fire and have grown rapidly and reestablished increased basal areas –the first intermediate treatment to thin tree density will occur in the next five to ten years. Mr. Little notes that maximum sustained production of timber is tied to maintaining a stand density index that maximizes timber growth while minimizing losses to mortality, and that under current climate and pest conditions, the minimum required stand density for young pine trees will need to be reduced to achieve maximum sustained production. </w:t>
      </w:r>
    </w:p>
    <w:p w14:paraId="4853AB4C" w14:textId="77777777" w:rsidR="007B197F" w:rsidRPr="007B197F" w:rsidRDefault="007B197F" w:rsidP="007B197F">
      <w:pPr>
        <w:rPr>
          <w:rFonts w:cs="Arial"/>
        </w:rPr>
      </w:pPr>
    </w:p>
    <w:p w14:paraId="4CDF6570" w14:textId="77777777" w:rsidR="007B197F" w:rsidRPr="007B197F" w:rsidRDefault="007B197F" w:rsidP="007B197F">
      <w:pPr>
        <w:rPr>
          <w:rFonts w:cs="Arial"/>
        </w:rPr>
      </w:pPr>
      <w:r w:rsidRPr="007B197F">
        <w:rPr>
          <w:rFonts w:cs="Arial"/>
        </w:rPr>
        <w:t xml:space="preserve">The risks identified by Mr. Little are reflected by the Forest Fire Prevention Exemption Monitoring Report (CAL FIRE 2022): in younger, even-aged stands, meeting optimal conditions for fuel reduction was limited by tree density. “Younger stands (“plantations”) may benefit from increased </w:t>
      </w:r>
      <w:r w:rsidRPr="007B197F">
        <w:rPr>
          <w:rFonts w:cs="Arial"/>
        </w:rPr>
        <w:lastRenderedPageBreak/>
        <w:t xml:space="preserve">tree spacing to reduce horizontal continuity as the stand matures.” The report also notes “small, young, forest stands likely will always have less closure/cover when spaced at a level close to a more mature and ‘fire resilient’ stand, while currently acceptable (under the FPRs) closure/cover values in these stands would result in denser, possibly fire-prone stands.” </w:t>
      </w:r>
    </w:p>
    <w:p w14:paraId="314369EE" w14:textId="77777777" w:rsidR="007B197F" w:rsidRPr="007B197F" w:rsidRDefault="007B197F" w:rsidP="007B197F">
      <w:pPr>
        <w:rPr>
          <w:rFonts w:cs="Arial"/>
        </w:rPr>
      </w:pPr>
    </w:p>
    <w:p w14:paraId="0243AD0D" w14:textId="77777777" w:rsidR="007B197F" w:rsidRPr="007B197F" w:rsidRDefault="007B197F" w:rsidP="007B197F">
      <w:pPr>
        <w:rPr>
          <w:rFonts w:cs="Arial"/>
        </w:rPr>
      </w:pPr>
      <w:r w:rsidRPr="007B197F">
        <w:rPr>
          <w:rFonts w:cs="Arial"/>
        </w:rPr>
        <w:t xml:space="preserve">In the 2025 Call for Regulatory Review, the Mendocino Redwood Company and Humboldt Redwood Company raised an issue concerning variable retention standards. Variable retention is a special prescription for timber harvest under 14 CCR 913.4(d) that allows for long-term retention of ecologically or culturally important landscape features: wildlife habitat such as mature oaks, snags, and logs; historic or cultural sites; or sites that pose potential ecological or safety hazards including geologically unstable areas. When this prescription is used, a defined proportion of the landscape must be within the retained landscape features, dependent on the size of the harvest area. These retained landscape features must be present on 20-acre extents of the harvest area. The issue raised in the Call for Regulatory Review was that the CAL FIRE Forest Practice Review Team (the Department) required that these retention standards be met on a ‘floating’ (i.e. every possible) 20-acre area. The use of infinite versus finite sampling sizes resulted in required retention areas occupying a larger proportion of the landscape. </w:t>
      </w:r>
    </w:p>
    <w:p w14:paraId="79527A2D" w14:textId="77777777" w:rsidR="007B197F" w:rsidRPr="007B197F" w:rsidRDefault="007B197F" w:rsidP="007B197F">
      <w:pPr>
        <w:rPr>
          <w:rFonts w:cs="Arial"/>
        </w:rPr>
      </w:pPr>
    </w:p>
    <w:p w14:paraId="6C2601DD" w14:textId="77777777" w:rsidR="007B197F" w:rsidRPr="007B197F" w:rsidRDefault="007B197F" w:rsidP="007B197F">
      <w:pPr>
        <w:rPr>
          <w:rFonts w:cs="Arial"/>
        </w:rPr>
      </w:pPr>
      <w:r w:rsidRPr="007B197F">
        <w:rPr>
          <w:rFonts w:cs="Arial"/>
        </w:rPr>
        <w:t xml:space="preserve">The problems that this proposed rulemaking aims to address concerns silviculture standards. First, requiring landowners to meet variable retention standards on every possible 20-acre maximum area </w:t>
      </w:r>
      <w:proofErr w:type="gramStart"/>
      <w:r w:rsidRPr="007B197F">
        <w:rPr>
          <w:rFonts w:cs="Arial"/>
        </w:rPr>
        <w:t>results</w:t>
      </w:r>
      <w:proofErr w:type="gramEnd"/>
      <w:r w:rsidRPr="007B197F">
        <w:rPr>
          <w:rFonts w:cs="Arial"/>
        </w:rPr>
        <w:t xml:space="preserve"> in an infinite sampling bias, requiring landowners to leave greater aggregate area retention than is required in the rules. However, the intention of variable retention is to retain structural elements throughout the harvest area; relying only on fixed measurement locations might result in uneven distribution of harvested areas. </w:t>
      </w:r>
    </w:p>
    <w:p w14:paraId="09227340" w14:textId="77777777" w:rsidR="007B197F" w:rsidRPr="007B197F" w:rsidRDefault="007B197F" w:rsidP="007B197F">
      <w:pPr>
        <w:rPr>
          <w:rFonts w:cs="Arial"/>
        </w:rPr>
      </w:pPr>
    </w:p>
    <w:p w14:paraId="09AC0A63" w14:textId="77777777" w:rsidR="007B197F" w:rsidRPr="007B197F" w:rsidRDefault="007B197F" w:rsidP="007B197F">
      <w:pPr>
        <w:rPr>
          <w:rFonts w:cs="Arial"/>
        </w:rPr>
      </w:pPr>
      <w:r w:rsidRPr="007B197F">
        <w:rPr>
          <w:rFonts w:cs="Arial"/>
        </w:rPr>
        <w:t xml:space="preserve">The other issue concerns intermediate treatments in high-site pine. While seedlings may initially be planted at a high density to ensure survival of a plantation or stand through the highest-mortality period of a tree’s life, the stocking standards after the first thinning were calculated during an era with different levels of fire and pest hazard and may result in high mortality and increased fire hazard. The maintenance of a forest with maximum sustained production requires a longer – and more adaptable – outlook than was anticipated when the standards for intermediate treatments were first drafted.  </w:t>
      </w:r>
    </w:p>
    <w:p w14:paraId="28172AEB" w14:textId="77777777" w:rsidR="007B197F" w:rsidRPr="007B197F" w:rsidRDefault="007B197F" w:rsidP="007B197F">
      <w:pPr>
        <w:rPr>
          <w:rFonts w:cs="Arial"/>
        </w:rPr>
      </w:pPr>
    </w:p>
    <w:p w14:paraId="1BD640A1" w14:textId="77777777" w:rsidR="007B197F" w:rsidRPr="007B197F" w:rsidRDefault="007B197F" w:rsidP="007B197F">
      <w:pPr>
        <w:rPr>
          <w:rFonts w:cs="Arial"/>
        </w:rPr>
      </w:pPr>
      <w:r w:rsidRPr="007B197F">
        <w:rPr>
          <w:rFonts w:cs="Arial"/>
        </w:rPr>
        <w:t xml:space="preserve">The purpose of the proposed action is to update silvicultural standards: to provide fixed measurement plots for calculating retention requirements in variable retention prescriptions while also ensuring a maximum distance to a retained tree; and to decrease the required stocking levels for intermediate treatments in young pine stands on high-productivity lands to meet the challenges of a hotter, drier climate with novel tree pests. </w:t>
      </w:r>
    </w:p>
    <w:p w14:paraId="057A305E" w14:textId="77777777" w:rsidR="007B197F" w:rsidRPr="007B197F" w:rsidRDefault="007B197F" w:rsidP="007B197F">
      <w:pPr>
        <w:rPr>
          <w:rFonts w:cs="Arial"/>
        </w:rPr>
      </w:pPr>
      <w:r w:rsidRPr="007B197F">
        <w:rPr>
          <w:rFonts w:cs="Arial"/>
        </w:rPr>
        <w:tab/>
      </w:r>
    </w:p>
    <w:p w14:paraId="3B9E2B63" w14:textId="77777777" w:rsidR="007B197F" w:rsidRPr="007B197F" w:rsidRDefault="007B197F" w:rsidP="007B197F">
      <w:pPr>
        <w:rPr>
          <w:rFonts w:cs="Arial"/>
        </w:rPr>
      </w:pPr>
      <w:r w:rsidRPr="007B197F">
        <w:rPr>
          <w:rFonts w:cs="Arial"/>
        </w:rPr>
        <w:t xml:space="preserve">The effect of the proposed action will be a rule change that provides appropriate deference to the RPF who is most familiar with the harvest area, including that area’s distribution of important structural elements and biological legacies, geomorphology, and responsible for planning of harvesting operations and post-harvest site preparation. There will be no change in the required retention standards, only a change in the required distribution of the retained areas. The rule change establishes a maximum spatially explicit distribution distance for aggregate retention areas, consistent with intent that retained pre-harvest stand structural elements be integrated </w:t>
      </w:r>
      <w:r w:rsidRPr="007B197F">
        <w:rPr>
          <w:rFonts w:cs="Arial"/>
        </w:rPr>
        <w:lastRenderedPageBreak/>
        <w:t xml:space="preserve">within the post-harvest stand to achieve various ecological, social, and geomorphologic objectives.  </w:t>
      </w:r>
    </w:p>
    <w:p w14:paraId="3DF3595F" w14:textId="77777777" w:rsidR="007B197F" w:rsidRPr="007B197F" w:rsidRDefault="007B197F" w:rsidP="007B197F">
      <w:pPr>
        <w:rPr>
          <w:rFonts w:cs="Arial"/>
        </w:rPr>
      </w:pPr>
    </w:p>
    <w:p w14:paraId="3BB85446" w14:textId="77777777" w:rsidR="007B197F" w:rsidRPr="007B197F" w:rsidRDefault="007B197F" w:rsidP="007B197F">
      <w:pPr>
        <w:rPr>
          <w:rFonts w:cs="Arial"/>
        </w:rPr>
      </w:pPr>
      <w:r w:rsidRPr="007B197F">
        <w:rPr>
          <w:rFonts w:cs="Arial"/>
        </w:rPr>
        <w:t>The proposed action will also allow for lower post-thinning tree density in young high-site pine stands to the standards for young mid-site pine stands.</w:t>
      </w:r>
    </w:p>
    <w:p w14:paraId="2985D534" w14:textId="77777777" w:rsidR="007B197F" w:rsidRPr="007B197F" w:rsidRDefault="007B197F" w:rsidP="007B197F">
      <w:pPr>
        <w:rPr>
          <w:rFonts w:cs="Arial"/>
        </w:rPr>
      </w:pPr>
      <w:r w:rsidRPr="007B197F">
        <w:rPr>
          <w:rFonts w:cs="Arial"/>
        </w:rPr>
        <w:t xml:space="preserve">  </w:t>
      </w:r>
    </w:p>
    <w:p w14:paraId="0E50E238" w14:textId="77777777" w:rsidR="007B197F" w:rsidRPr="007B197F" w:rsidRDefault="007B197F" w:rsidP="007B197F">
      <w:pPr>
        <w:rPr>
          <w:rFonts w:cs="Arial"/>
        </w:rPr>
      </w:pPr>
      <w:r w:rsidRPr="007B197F">
        <w:rPr>
          <w:rFonts w:cs="Arial"/>
        </w:rPr>
        <w:t xml:space="preserve">The benefit of the proposed action is expected to lead to greater consistency in rule interpretation and implementation, reduce the number of the Department’s Timber Harvest Plan returns and first review questions, to provide clear enforceable standards, and clarify the RPF’s responsibility in designating aggregate retention areas. It will also allow for more resilient young pine stands in high-site parts of the state, allowing for the continued maximum sustained production of timber and protection of related values including watershed, wildlife, range and forage, fisheries, regional economic vitality, employment, and aesthetic enjoyment. </w:t>
      </w:r>
    </w:p>
    <w:p w14:paraId="5D00D5A0" w14:textId="78D56097" w:rsidR="00DC35B1" w:rsidRPr="00992C21" w:rsidRDefault="00DC35B1" w:rsidP="00DC35B1">
      <w:pPr>
        <w:rPr>
          <w:lang w:val="en"/>
        </w:rPr>
      </w:pPr>
      <w:r w:rsidRPr="00992C21">
        <w:rPr>
          <w:lang w:val="en"/>
        </w:rPr>
        <w:t>There is no comparable Federal regulation or statute.</w:t>
      </w:r>
    </w:p>
    <w:p w14:paraId="04104740" w14:textId="77777777" w:rsidR="00DC35B1" w:rsidRPr="00992C21" w:rsidRDefault="00DC35B1" w:rsidP="00DC35B1">
      <w:pPr>
        <w:rPr>
          <w:lang w:val="en"/>
        </w:rPr>
      </w:pPr>
    </w:p>
    <w:p w14:paraId="5FDDB57F" w14:textId="77777777" w:rsidR="00312DE5" w:rsidRDefault="00DC35B1" w:rsidP="00DC35B1">
      <w:pPr>
        <w:rPr>
          <w:lang w:val="en"/>
        </w:rPr>
      </w:pPr>
      <w:r w:rsidRPr="00992C21">
        <w:rPr>
          <w:lang w:val="en"/>
        </w:rPr>
        <w:t xml:space="preserve">Board staff conducted an evaluation on </w:t>
      </w:r>
      <w:r w:rsidR="005751AF" w:rsidRPr="00992C21">
        <w:rPr>
          <w:lang w:val="en"/>
        </w:rPr>
        <w:t>whether</w:t>
      </w:r>
      <w:r w:rsidRPr="00992C21">
        <w:rPr>
          <w:lang w:val="en"/>
        </w:rPr>
        <w:t xml:space="preserve"> the proposed action is inconsistent or incompatible with existing State regulations pursuant to </w:t>
      </w:r>
      <w:r w:rsidRPr="00992C21">
        <w:rPr>
          <w:b/>
          <w:lang w:val="en"/>
        </w:rPr>
        <w:t>GOV § 11346.5(a)(3)(D)</w:t>
      </w:r>
      <w:r w:rsidRPr="00992C21">
        <w:rPr>
          <w:lang w:val="en"/>
        </w:rPr>
        <w:t>.</w:t>
      </w:r>
      <w:r w:rsidRPr="00992C21">
        <w:rPr>
          <w:b/>
          <w:lang w:val="en"/>
        </w:rPr>
        <w:t xml:space="preserve"> </w:t>
      </w:r>
      <w:r w:rsidRPr="00992C21">
        <w:rPr>
          <w:lang w:val="en"/>
        </w:rPr>
        <w:t xml:space="preserve">State regulations related to the proposed action were, in fact, relied upon in the development of the proposed action to ensure the consistency and compatibility of the proposed action with existing State regulations. </w:t>
      </w:r>
    </w:p>
    <w:p w14:paraId="30E6B6BA" w14:textId="77777777" w:rsidR="00312DE5" w:rsidRDefault="00312DE5" w:rsidP="00DC35B1">
      <w:pPr>
        <w:rPr>
          <w:lang w:val="en"/>
        </w:rPr>
      </w:pPr>
    </w:p>
    <w:p w14:paraId="7F8A19D8" w14:textId="124944CA" w:rsidR="00DC35B1" w:rsidRPr="00992C21" w:rsidRDefault="00DC35B1" w:rsidP="00DC35B1">
      <w:r w:rsidRPr="00992C21">
        <w:rPr>
          <w:lang w:val="en"/>
        </w:rPr>
        <w:t xml:space="preserve">Otherwise, Board staff evaluated the balance of existing State regulations related to </w:t>
      </w:r>
      <w:r w:rsidR="00312DE5">
        <w:rPr>
          <w:lang w:val="en"/>
        </w:rPr>
        <w:t xml:space="preserve">measures </w:t>
      </w:r>
      <w:r w:rsidR="001C4ABF">
        <w:rPr>
          <w:lang w:val="en"/>
        </w:rPr>
        <w:t>concerning</w:t>
      </w:r>
      <w:r w:rsidR="00312DE5">
        <w:rPr>
          <w:b/>
          <w:bCs/>
          <w:lang w:val="en"/>
        </w:rPr>
        <w:t xml:space="preserve"> </w:t>
      </w:r>
      <w:r w:rsidR="008E51CC">
        <w:rPr>
          <w:lang w:val="en"/>
        </w:rPr>
        <w:t xml:space="preserve">the </w:t>
      </w:r>
      <w:r w:rsidR="00847166">
        <w:rPr>
          <w:lang w:val="en"/>
        </w:rPr>
        <w:t xml:space="preserve">requirements for timber operations </w:t>
      </w:r>
      <w:r w:rsidRPr="001C4ABF">
        <w:rPr>
          <w:lang w:val="en"/>
        </w:rPr>
        <w:t xml:space="preserve">within State regulations that met the same purpose as the proposed action. Based on this evaluation </w:t>
      </w:r>
      <w:r w:rsidRPr="00992C21">
        <w:rPr>
          <w:lang w:val="en"/>
        </w:rPr>
        <w:t xml:space="preserve">and effort, the Board has </w:t>
      </w:r>
      <w:r w:rsidRPr="00992C21">
        <w:t xml:space="preserve">determined that the proposed regulations are neither inconsistent nor incompatible with existing State regulations. The proposed regulation is entirely consistent and compatible with existing Board rules. </w:t>
      </w:r>
    </w:p>
    <w:p w14:paraId="700E6B20" w14:textId="77777777" w:rsidR="00DC35B1" w:rsidRPr="0036713C" w:rsidRDefault="00DC35B1" w:rsidP="00DC35B1">
      <w:pPr>
        <w:tabs>
          <w:tab w:val="left" w:pos="0"/>
          <w:tab w:val="center" w:pos="5040"/>
        </w:tabs>
        <w:suppressAutoHyphens/>
        <w:rPr>
          <w:rFonts w:cs="Arial"/>
          <w:szCs w:val="24"/>
        </w:rPr>
      </w:pPr>
    </w:p>
    <w:p w14:paraId="7430ADF9" w14:textId="08D5CE15" w:rsidR="00DC35B1" w:rsidRPr="0036713C" w:rsidRDefault="00DC35B1" w:rsidP="00DC35B1">
      <w:pPr>
        <w:widowControl w:val="0"/>
        <w:rPr>
          <w:rFonts w:cs="Arial"/>
          <w:szCs w:val="24"/>
          <w:lang w:val="en"/>
        </w:rPr>
      </w:pPr>
      <w:r w:rsidRPr="0036713C">
        <w:rPr>
          <w:rFonts w:cs="Arial"/>
          <w:szCs w:val="24"/>
        </w:rPr>
        <w:t xml:space="preserve">Statute to which the proposed action was compared: </w:t>
      </w:r>
      <w:r w:rsidR="003F574D" w:rsidRPr="0036713C">
        <w:rPr>
          <w:rFonts w:cs="Arial"/>
          <w:szCs w:val="24"/>
        </w:rPr>
        <w:t>Chapter 8, Part 2, Division 4, Public Resources Code.</w:t>
      </w:r>
      <w:r w:rsidRPr="0036713C">
        <w:rPr>
          <w:rFonts w:cs="Arial"/>
          <w:szCs w:val="24"/>
          <w:lang w:val="en"/>
        </w:rPr>
        <w:t xml:space="preserve"> </w:t>
      </w:r>
    </w:p>
    <w:p w14:paraId="0A8F1356" w14:textId="77777777" w:rsidR="00DC35B1" w:rsidRPr="0036713C" w:rsidRDefault="00DC35B1" w:rsidP="00DC35B1">
      <w:pPr>
        <w:widowControl w:val="0"/>
        <w:rPr>
          <w:rFonts w:cs="Arial"/>
          <w:szCs w:val="24"/>
          <w:lang w:val="en"/>
        </w:rPr>
      </w:pPr>
    </w:p>
    <w:p w14:paraId="5620A404" w14:textId="32C14B92" w:rsidR="00DC35B1" w:rsidRPr="0036713C" w:rsidRDefault="00DC35B1" w:rsidP="00DC35B1">
      <w:pPr>
        <w:widowControl w:val="0"/>
        <w:rPr>
          <w:rFonts w:cs="Arial"/>
          <w:szCs w:val="24"/>
          <w:lang w:val="en"/>
        </w:rPr>
      </w:pPr>
      <w:r w:rsidRPr="0036713C">
        <w:rPr>
          <w:rFonts w:cs="Arial"/>
          <w:szCs w:val="24"/>
          <w:lang w:val="en"/>
        </w:rPr>
        <w:t>Regulations to which the proposed action was compared:</w:t>
      </w:r>
      <w:r w:rsidR="004E52EE" w:rsidRPr="0036713C">
        <w:rPr>
          <w:rFonts w:cs="Arial"/>
          <w:szCs w:val="24"/>
          <w:lang w:val="en"/>
        </w:rPr>
        <w:t xml:space="preserve"> </w:t>
      </w:r>
      <w:r w:rsidRPr="0036713C">
        <w:rPr>
          <w:rFonts w:cs="Arial"/>
          <w:szCs w:val="24"/>
          <w:lang w:val="en"/>
        </w:rPr>
        <w:t>Article 4, Subchapters</w:t>
      </w:r>
      <w:r w:rsidR="00983107" w:rsidRPr="0036713C">
        <w:rPr>
          <w:rFonts w:cs="Arial"/>
          <w:szCs w:val="24"/>
          <w:lang w:val="en"/>
        </w:rPr>
        <w:t xml:space="preserve"> 1,</w:t>
      </w:r>
      <w:r w:rsidRPr="0036713C">
        <w:rPr>
          <w:rFonts w:cs="Arial"/>
          <w:szCs w:val="24"/>
          <w:lang w:val="en"/>
        </w:rPr>
        <w:t xml:space="preserve"> 4, 5, 6,</w:t>
      </w:r>
      <w:r w:rsidR="000153EC">
        <w:rPr>
          <w:rFonts w:cs="Arial"/>
          <w:szCs w:val="24"/>
          <w:lang w:val="en"/>
        </w:rPr>
        <w:t xml:space="preserve"> &amp; 7</w:t>
      </w:r>
      <w:r w:rsidRPr="0036713C">
        <w:rPr>
          <w:rFonts w:cs="Arial"/>
          <w:szCs w:val="24"/>
          <w:lang w:val="en"/>
        </w:rPr>
        <w:t xml:space="preserve"> Chapter 4, Division 1.5, Title 14, California Code of Regulations</w:t>
      </w:r>
      <w:r w:rsidR="00926434" w:rsidRPr="0036713C">
        <w:rPr>
          <w:rFonts w:cs="Arial"/>
          <w:szCs w:val="24"/>
          <w:lang w:val="en"/>
        </w:rPr>
        <w:t xml:space="preserve">. </w:t>
      </w:r>
    </w:p>
    <w:p w14:paraId="3D41215E" w14:textId="77777777" w:rsidR="00DC35B1" w:rsidRPr="0036713C" w:rsidRDefault="00DC35B1" w:rsidP="00DC35B1">
      <w:pPr>
        <w:pStyle w:val="Heading1"/>
      </w:pPr>
      <w:r w:rsidRPr="0036713C">
        <w:t>MANDATED BY FEDERAL LAW OR REGULATIONS</w:t>
      </w:r>
    </w:p>
    <w:p w14:paraId="06A9ECEB" w14:textId="77777777" w:rsidR="00DC35B1" w:rsidRPr="00992C21" w:rsidRDefault="00DC35B1" w:rsidP="00DC35B1">
      <w:r w:rsidRPr="00992C21">
        <w:t xml:space="preserve">The proposed action is not mandated by Federal law or regulations.  </w:t>
      </w:r>
    </w:p>
    <w:p w14:paraId="3FF297B6" w14:textId="77777777" w:rsidR="00DC35B1" w:rsidRPr="00992C21" w:rsidRDefault="00DC35B1" w:rsidP="00DC35B1"/>
    <w:p w14:paraId="58B2FEA0" w14:textId="77777777" w:rsidR="00DC35B1" w:rsidRPr="00992C21" w:rsidRDefault="00DC35B1" w:rsidP="00DC35B1">
      <w:r w:rsidRPr="00992C21">
        <w:t xml:space="preserve">The proposed action neither conflicts with, nor duplicates, Federal regulations. </w:t>
      </w:r>
    </w:p>
    <w:p w14:paraId="65DF3456" w14:textId="77777777" w:rsidR="00DC35B1" w:rsidRPr="00992C21" w:rsidRDefault="00DC35B1" w:rsidP="00DC35B1">
      <w:pPr>
        <w:pStyle w:val="HTMLPreformatted"/>
        <w:rPr>
          <w:rFonts w:ascii="Arial" w:hAnsi="Arial" w:cs="Arial"/>
          <w:szCs w:val="24"/>
        </w:rPr>
      </w:pPr>
    </w:p>
    <w:p w14:paraId="5B45E452" w14:textId="3D6A1145" w:rsidR="00DC35B1" w:rsidRPr="00992C21" w:rsidRDefault="00DC35B1" w:rsidP="00DC35B1">
      <w:r w:rsidRPr="00992C21">
        <w:t xml:space="preserve">There are no comparable Federal regulations </w:t>
      </w:r>
      <w:r w:rsidR="001C4ABF">
        <w:rPr>
          <w:lang w:val="en"/>
        </w:rPr>
        <w:t>concerning</w:t>
      </w:r>
      <w:r w:rsidR="001C4ABF">
        <w:rPr>
          <w:b/>
          <w:bCs/>
          <w:lang w:val="en"/>
        </w:rPr>
        <w:t xml:space="preserve"> </w:t>
      </w:r>
      <w:r w:rsidR="007B197F">
        <w:rPr>
          <w:lang w:val="en"/>
        </w:rPr>
        <w:t>timber production on private timberland.</w:t>
      </w:r>
      <w:r w:rsidRPr="00992C21">
        <w:rPr>
          <w:sz w:val="23"/>
          <w:szCs w:val="23"/>
        </w:rPr>
        <w:t xml:space="preserve"> </w:t>
      </w:r>
      <w:r w:rsidRPr="00992C21">
        <w:rPr>
          <w:lang w:val="en"/>
        </w:rPr>
        <w:t>No existing Federal regulations meeting the same purpose as the proposed action were identified</w:t>
      </w:r>
      <w:r w:rsidRPr="00992C21">
        <w:t xml:space="preserve">. </w:t>
      </w:r>
    </w:p>
    <w:p w14:paraId="2354FCCD" w14:textId="77777777" w:rsidR="00DC35B1" w:rsidRPr="00992C21" w:rsidRDefault="00DC35B1" w:rsidP="00DC35B1">
      <w:pPr>
        <w:pStyle w:val="Heading1"/>
      </w:pPr>
      <w:r w:rsidRPr="00992C21">
        <w:t>OTHER STATUTORY REQUIREMENTS (pursuant to GOV § 11346.5(a)(4))</w:t>
      </w:r>
    </w:p>
    <w:p w14:paraId="6D7661BD" w14:textId="5E15BB7C" w:rsidR="00DC35B1" w:rsidRPr="00992C21" w:rsidRDefault="00DC35B1" w:rsidP="00DC35B1">
      <w:r w:rsidRPr="00992C21">
        <w:t>There are no other matters as are prescribed by statute applicable to the specific State agency or to any specific regulation or class of regulations.</w:t>
      </w:r>
    </w:p>
    <w:p w14:paraId="719077BC" w14:textId="77777777" w:rsidR="00DC35B1" w:rsidRPr="00992C21" w:rsidRDefault="00DC35B1" w:rsidP="00DC35B1">
      <w:pPr>
        <w:pStyle w:val="Heading1"/>
      </w:pPr>
      <w:r w:rsidRPr="00992C21">
        <w:lastRenderedPageBreak/>
        <w:t xml:space="preserve">LOCAL MANDATE (pursuant to GOV § 11346.5(a)(5)).  </w:t>
      </w:r>
    </w:p>
    <w:p w14:paraId="2CE0598C" w14:textId="0DE3252C" w:rsidR="00DC35B1" w:rsidRPr="00992C21" w:rsidRDefault="00DC35B1" w:rsidP="00DC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
          <w:rFonts w:cs="Arial"/>
          <w:szCs w:val="24"/>
        </w:rPr>
      </w:pPr>
      <w:r w:rsidRPr="00992C21">
        <w:rPr>
          <w:rFonts w:cs="Arial"/>
          <w:szCs w:val="24"/>
        </w:rPr>
        <w:t>The proposed action does not impose a mandate on local agencies or school districts.</w:t>
      </w:r>
    </w:p>
    <w:p w14:paraId="35D81B63" w14:textId="77777777" w:rsidR="00DC35B1" w:rsidRPr="00992C21" w:rsidRDefault="00DC35B1" w:rsidP="00DC35B1">
      <w:pPr>
        <w:pStyle w:val="Heading1"/>
      </w:pPr>
      <w:r w:rsidRPr="00992C21">
        <w:t>FISCAL IMPACT (pursuant to GOV § 11346.5(a)(6))</w:t>
      </w:r>
    </w:p>
    <w:p w14:paraId="3E9F8267" w14:textId="77777777" w:rsidR="00DC35B1" w:rsidRPr="00992C21" w:rsidRDefault="00DC35B1" w:rsidP="00DC35B1">
      <w:r w:rsidRPr="00992C21">
        <w:t>There is no cost to any local agency or school district that is required to be reimbursed under Part 7 (commencing with Section 17500) of Division 4 of the Government Code.</w:t>
      </w:r>
    </w:p>
    <w:p w14:paraId="085A704E" w14:textId="77777777" w:rsidR="00DC35B1" w:rsidRPr="00992C21" w:rsidRDefault="00DC35B1" w:rsidP="00DC35B1">
      <w:pPr>
        <w:rPr>
          <w:highlight w:val="yellow"/>
        </w:rPr>
      </w:pPr>
    </w:p>
    <w:p w14:paraId="10930D5F" w14:textId="77777777" w:rsidR="00DC35B1" w:rsidRPr="00992C21" w:rsidRDefault="00DC35B1" w:rsidP="00DC35B1">
      <w:r w:rsidRPr="00992C21">
        <w:t xml:space="preserve">A local agency or school district has the authority to levy service charges, fees, or assessments sufficient to pay for the program or level of service mandated by the act, within the meaning of Section 17556 of the Government Code. </w:t>
      </w:r>
    </w:p>
    <w:p w14:paraId="7474AF5A" w14:textId="77777777" w:rsidR="00DC35B1" w:rsidRPr="00992C21" w:rsidRDefault="00DC35B1" w:rsidP="00DC35B1"/>
    <w:p w14:paraId="3B781897" w14:textId="77777777" w:rsidR="00DC35B1" w:rsidRPr="00992C21" w:rsidRDefault="00DC35B1" w:rsidP="00DC35B1">
      <w:r w:rsidRPr="00992C21">
        <w:t>The proposed action will not result in the imposition of other non-discretionary costs or savings to local agencies.</w:t>
      </w:r>
    </w:p>
    <w:p w14:paraId="09542D4E" w14:textId="77777777" w:rsidR="00DC35B1" w:rsidRPr="00992C21" w:rsidRDefault="00DC35B1" w:rsidP="00DC35B1"/>
    <w:p w14:paraId="7D5AB1A5" w14:textId="77777777" w:rsidR="00DC35B1" w:rsidRPr="00992C21" w:rsidRDefault="00DC35B1" w:rsidP="00DC35B1">
      <w:r w:rsidRPr="00992C21">
        <w:t>The proposed action will not result in costs or savings in Federal funding to the State.</w:t>
      </w:r>
    </w:p>
    <w:p w14:paraId="1B5DFC82" w14:textId="77777777" w:rsidR="00DC35B1" w:rsidRPr="00992C21" w:rsidRDefault="00DC35B1" w:rsidP="00DC35B1"/>
    <w:p w14:paraId="7FACBA8D" w14:textId="1106F77D" w:rsidR="00DC35B1" w:rsidRPr="00992C21" w:rsidRDefault="00DC35B1" w:rsidP="00DC35B1">
      <w:r w:rsidRPr="00992C21">
        <w:t xml:space="preserve">The proposed action will not result in costs to any State agency. The proposed action represents a continuation of existing forest practice regulations related to the conduct of timber operations and will </w:t>
      </w:r>
      <w:r w:rsidR="00DD2785" w:rsidRPr="00992C21">
        <w:t xml:space="preserve">not </w:t>
      </w:r>
      <w:r w:rsidRPr="00992C21">
        <w:t>result in any direct or indirect costs or savings to any state agency.</w:t>
      </w:r>
    </w:p>
    <w:p w14:paraId="5EB578E9" w14:textId="77777777" w:rsidR="00DC35B1" w:rsidRPr="00992C21" w:rsidRDefault="00DC35B1" w:rsidP="00DC35B1">
      <w:pPr>
        <w:pStyle w:val="Heading1"/>
      </w:pPr>
      <w:r w:rsidRPr="00992C21">
        <w:t>HOUSING COSTS (pursuant to GOV § 11346.5(a)(12))</w:t>
      </w:r>
    </w:p>
    <w:p w14:paraId="74BE0383" w14:textId="097C1FD5" w:rsidR="00DC35B1" w:rsidRPr="00992C21" w:rsidRDefault="00DC35B1" w:rsidP="00DC35B1">
      <w:pPr>
        <w:pStyle w:val="BodyText"/>
        <w:jc w:val="both"/>
        <w:rPr>
          <w:rFonts w:cs="Arial"/>
          <w:szCs w:val="24"/>
        </w:rPr>
      </w:pPr>
      <w:r w:rsidRPr="00992C21">
        <w:rPr>
          <w:rFonts w:cs="Arial"/>
          <w:szCs w:val="24"/>
        </w:rPr>
        <w:t>The proposed action will not significantly affect housing costs.</w:t>
      </w:r>
    </w:p>
    <w:p w14:paraId="3899B067" w14:textId="77777777" w:rsidR="00DC35B1" w:rsidRPr="00992C21" w:rsidRDefault="00DC35B1" w:rsidP="00DC35B1">
      <w:pPr>
        <w:pStyle w:val="Heading1"/>
      </w:pPr>
      <w:bookmarkStart w:id="0" w:name="_Hlk506549358"/>
      <w:r w:rsidRPr="00992C21">
        <w:t>SIGNIFICANT STATEWIDE ADVERSE ECONOMIC IMPACT DIRECTLY AFFECTING BUSINESS, INCLUDING ABILITY TO COMPETE (pursuant to GOV §§ 11346.3(a), 11346.5(a)(7) and 11346.5(a)(8))</w:t>
      </w:r>
    </w:p>
    <w:bookmarkEnd w:id="0"/>
    <w:p w14:paraId="7B1123F9" w14:textId="77777777" w:rsidR="00DC35B1" w:rsidRPr="00992C21" w:rsidRDefault="00DC35B1" w:rsidP="00DC35B1">
      <w:pPr>
        <w:autoSpaceDE w:val="0"/>
        <w:autoSpaceDN w:val="0"/>
        <w:adjustRightInd w:val="0"/>
        <w:rPr>
          <w:rFonts w:cs="Arial"/>
          <w:szCs w:val="24"/>
        </w:rPr>
      </w:pPr>
      <w:r w:rsidRPr="00992C21">
        <w:rPr>
          <w:rFonts w:cs="Arial"/>
          <w:szCs w:val="24"/>
        </w:rPr>
        <w:t>The proposed action will not have a significant statewide adverse economic impact directly affecting business, including the ability of California businesses to compete with businesses in other states (by making it costlier to produce goods or services in California).</w:t>
      </w:r>
    </w:p>
    <w:p w14:paraId="5B9E0F60" w14:textId="77777777" w:rsidR="00DC35B1" w:rsidRPr="00992C21" w:rsidRDefault="00DC35B1" w:rsidP="00DC35B1">
      <w:pPr>
        <w:autoSpaceDE w:val="0"/>
        <w:autoSpaceDN w:val="0"/>
        <w:adjustRightInd w:val="0"/>
        <w:rPr>
          <w:rFonts w:cs="Arial"/>
          <w:szCs w:val="24"/>
        </w:rPr>
      </w:pPr>
    </w:p>
    <w:p w14:paraId="59C0C2E5" w14:textId="77777777" w:rsidR="00DC35B1" w:rsidRPr="00992C21" w:rsidRDefault="00DC35B1" w:rsidP="00DC35B1">
      <w:pPr>
        <w:autoSpaceDE w:val="0"/>
        <w:autoSpaceDN w:val="0"/>
        <w:adjustRightInd w:val="0"/>
        <w:rPr>
          <w:rFonts w:cs="Arial"/>
          <w:b/>
          <w:bCs/>
          <w:szCs w:val="24"/>
        </w:rPr>
      </w:pPr>
      <w:r w:rsidRPr="00992C21">
        <w:rPr>
          <w:rFonts w:cs="Arial"/>
          <w:b/>
          <w:bCs/>
          <w:szCs w:val="24"/>
        </w:rPr>
        <w:t>FACTS, EVIDENCE, DOCUMENTS, TESTIMONY, OR OTHER EVIDENCE RELIED</w:t>
      </w:r>
    </w:p>
    <w:p w14:paraId="5301B00B" w14:textId="77777777" w:rsidR="00DC35B1" w:rsidRPr="00992C21" w:rsidRDefault="00DC35B1" w:rsidP="00DC35B1">
      <w:pPr>
        <w:autoSpaceDE w:val="0"/>
        <w:autoSpaceDN w:val="0"/>
        <w:adjustRightInd w:val="0"/>
        <w:rPr>
          <w:rFonts w:cs="Arial"/>
          <w:b/>
          <w:bCs/>
          <w:szCs w:val="24"/>
        </w:rPr>
      </w:pPr>
      <w:r w:rsidRPr="00992C21">
        <w:rPr>
          <w:rFonts w:cs="Arial"/>
          <w:b/>
          <w:bCs/>
          <w:szCs w:val="24"/>
        </w:rPr>
        <w:t>UPON TO SUPPORT INITIAL DETERMINATION IN THE NOTICE THAT THE</w:t>
      </w:r>
    </w:p>
    <w:p w14:paraId="02CB8292" w14:textId="77777777" w:rsidR="00DC35B1" w:rsidRPr="00992C21" w:rsidRDefault="00DC35B1" w:rsidP="00DC35B1">
      <w:pPr>
        <w:autoSpaceDE w:val="0"/>
        <w:autoSpaceDN w:val="0"/>
        <w:adjustRightInd w:val="0"/>
        <w:rPr>
          <w:rFonts w:cs="Arial"/>
          <w:b/>
          <w:bCs/>
          <w:szCs w:val="24"/>
        </w:rPr>
      </w:pPr>
      <w:r w:rsidRPr="00992C21">
        <w:rPr>
          <w:rFonts w:cs="Arial"/>
          <w:b/>
          <w:bCs/>
          <w:szCs w:val="24"/>
        </w:rPr>
        <w:t>PROPOSED ACTION WILL NOT HAVE A SIGNIFICANT ADVERSE ECONOMIC</w:t>
      </w:r>
    </w:p>
    <w:p w14:paraId="545CD615" w14:textId="77777777" w:rsidR="00DC35B1" w:rsidRPr="00992C21" w:rsidRDefault="00DC35B1" w:rsidP="00DC35B1">
      <w:pPr>
        <w:autoSpaceDE w:val="0"/>
        <w:autoSpaceDN w:val="0"/>
        <w:adjustRightInd w:val="0"/>
        <w:rPr>
          <w:rFonts w:cs="Arial"/>
          <w:b/>
          <w:bCs/>
          <w:szCs w:val="24"/>
        </w:rPr>
      </w:pPr>
      <w:r w:rsidRPr="00992C21">
        <w:rPr>
          <w:rFonts w:cs="Arial"/>
          <w:b/>
          <w:bCs/>
          <w:szCs w:val="24"/>
        </w:rPr>
        <w:t xml:space="preserve">IMPACT ON BUSINESS (pursuant to GOV § 11346.2(b)(5) and </w:t>
      </w:r>
      <w:r w:rsidRPr="00992C21">
        <w:rPr>
          <w:rFonts w:cs="Arial"/>
          <w:b/>
          <w:szCs w:val="24"/>
        </w:rPr>
        <w:t>GOV § 11346.5(a)(8)</w:t>
      </w:r>
      <w:r w:rsidRPr="00992C21">
        <w:rPr>
          <w:rFonts w:cs="Arial"/>
          <w:b/>
          <w:bCs/>
          <w:szCs w:val="24"/>
        </w:rPr>
        <w:t>)</w:t>
      </w:r>
    </w:p>
    <w:p w14:paraId="416E047A" w14:textId="0C628945" w:rsidR="00DC35B1" w:rsidRPr="00992C21" w:rsidRDefault="00DC35B1" w:rsidP="00DC35B1">
      <w:pPr>
        <w:autoSpaceDE w:val="0"/>
        <w:autoSpaceDN w:val="0"/>
        <w:adjustRightInd w:val="0"/>
        <w:rPr>
          <w:rFonts w:cs="Arial"/>
          <w:szCs w:val="24"/>
        </w:rPr>
      </w:pPr>
      <w:r w:rsidRPr="00992C21">
        <w:rPr>
          <w:rFonts w:cs="Arial"/>
          <w:szCs w:val="24"/>
        </w:rPr>
        <w:t xml:space="preserve">Contemplation by the Board of the economic </w:t>
      </w:r>
      <w:proofErr w:type="gramStart"/>
      <w:r w:rsidRPr="00992C21">
        <w:rPr>
          <w:rFonts w:cs="Arial"/>
          <w:szCs w:val="24"/>
        </w:rPr>
        <w:t>impact of the provisions</w:t>
      </w:r>
      <w:proofErr w:type="gramEnd"/>
      <w:r w:rsidRPr="00992C21">
        <w:rPr>
          <w:rFonts w:cs="Arial"/>
          <w:szCs w:val="24"/>
        </w:rPr>
        <w:t xml:space="preserve"> of the proposed action through the lens of the decades of contemplating forest practice in California that the Board brings to bear on regulatory development. </w:t>
      </w:r>
    </w:p>
    <w:p w14:paraId="34AE80F5" w14:textId="77777777" w:rsidR="00DC35B1" w:rsidRPr="00992C21" w:rsidRDefault="00DC35B1" w:rsidP="00DC35B1">
      <w:pPr>
        <w:pStyle w:val="Heading1"/>
      </w:pPr>
      <w:r w:rsidRPr="00992C21">
        <w:t xml:space="preserve">STATEMENTS OF THE RESULTS OF THE ECONOMIC IMPACT ASSESSMENT (EIA)  </w:t>
      </w:r>
    </w:p>
    <w:p w14:paraId="2595F92B" w14:textId="77777777" w:rsidR="00DC35B1" w:rsidRPr="00992C21" w:rsidRDefault="00DC35B1" w:rsidP="00DC35B1">
      <w:pPr>
        <w:rPr>
          <w:rFonts w:cs="Arial"/>
          <w:szCs w:val="24"/>
        </w:rPr>
      </w:pPr>
      <w:r w:rsidRPr="00992C21">
        <w:rPr>
          <w:rFonts w:cs="Arial"/>
          <w:szCs w:val="24"/>
        </w:rPr>
        <w:t xml:space="preserve">The results of the economic impact assessment are provided below pursuant to </w:t>
      </w:r>
      <w:r w:rsidRPr="00992C21">
        <w:rPr>
          <w:rFonts w:cs="Arial"/>
          <w:b/>
          <w:szCs w:val="24"/>
        </w:rPr>
        <w:t>GOV § 11346.5(a)(10)</w:t>
      </w:r>
      <w:r w:rsidRPr="00992C21">
        <w:rPr>
          <w:rFonts w:cs="Arial"/>
          <w:szCs w:val="24"/>
        </w:rPr>
        <w:t xml:space="preserve"> and prepared pursuant to </w:t>
      </w:r>
      <w:r w:rsidRPr="00992C21">
        <w:rPr>
          <w:rFonts w:cs="Arial"/>
          <w:b/>
          <w:szCs w:val="24"/>
        </w:rPr>
        <w:t>GOV § 11346.3(b)(1)(A)-(D)</w:t>
      </w:r>
      <w:r w:rsidRPr="00992C21">
        <w:rPr>
          <w:rFonts w:cs="Arial"/>
          <w:szCs w:val="24"/>
        </w:rPr>
        <w:t xml:space="preserve">.  The proposed action:  </w:t>
      </w:r>
    </w:p>
    <w:p w14:paraId="0584A903" w14:textId="77777777" w:rsidR="00DC35B1" w:rsidRPr="00992C21" w:rsidRDefault="00DC35B1" w:rsidP="00DC35B1">
      <w:pPr>
        <w:numPr>
          <w:ilvl w:val="0"/>
          <w:numId w:val="3"/>
        </w:numPr>
        <w:rPr>
          <w:rFonts w:cs="Arial"/>
          <w:szCs w:val="24"/>
        </w:rPr>
      </w:pPr>
      <w:r w:rsidRPr="00992C21">
        <w:rPr>
          <w:rFonts w:cs="Arial"/>
          <w:szCs w:val="24"/>
        </w:rPr>
        <w:t>Will not create jobs within California (GOV § 11346.3(b)(1)(</w:t>
      </w:r>
      <w:proofErr w:type="gramStart"/>
      <w:r w:rsidRPr="00992C21">
        <w:rPr>
          <w:rFonts w:cs="Arial"/>
          <w:szCs w:val="24"/>
        </w:rPr>
        <w:t>A))</w:t>
      </w:r>
      <w:proofErr w:type="gramEnd"/>
      <w:r w:rsidRPr="00992C21">
        <w:rPr>
          <w:rFonts w:cs="Arial"/>
          <w:szCs w:val="24"/>
        </w:rPr>
        <w:t xml:space="preserve">; </w:t>
      </w:r>
    </w:p>
    <w:p w14:paraId="4D548904" w14:textId="77777777" w:rsidR="00DC35B1" w:rsidRPr="00992C21" w:rsidRDefault="00DC35B1" w:rsidP="00DC35B1">
      <w:pPr>
        <w:numPr>
          <w:ilvl w:val="0"/>
          <w:numId w:val="3"/>
        </w:numPr>
        <w:rPr>
          <w:rFonts w:cs="Arial"/>
          <w:szCs w:val="24"/>
        </w:rPr>
      </w:pPr>
      <w:r w:rsidRPr="00992C21">
        <w:rPr>
          <w:rFonts w:cs="Arial"/>
          <w:szCs w:val="24"/>
        </w:rPr>
        <w:t>Will not eliminate jobs within California (GOV § 11346.3(b)(1)(</w:t>
      </w:r>
      <w:proofErr w:type="gramStart"/>
      <w:r w:rsidRPr="00992C21">
        <w:rPr>
          <w:rFonts w:cs="Arial"/>
          <w:szCs w:val="24"/>
        </w:rPr>
        <w:t>A))</w:t>
      </w:r>
      <w:proofErr w:type="gramEnd"/>
      <w:r w:rsidRPr="00992C21">
        <w:rPr>
          <w:rFonts w:cs="Arial"/>
          <w:szCs w:val="24"/>
        </w:rPr>
        <w:t xml:space="preserve">;  </w:t>
      </w:r>
    </w:p>
    <w:p w14:paraId="3F194FBF" w14:textId="77777777" w:rsidR="00DC35B1" w:rsidRPr="00992C21" w:rsidRDefault="00DC35B1" w:rsidP="00DC35B1">
      <w:pPr>
        <w:numPr>
          <w:ilvl w:val="0"/>
          <w:numId w:val="3"/>
        </w:numPr>
        <w:rPr>
          <w:rFonts w:cs="Arial"/>
          <w:szCs w:val="24"/>
        </w:rPr>
      </w:pPr>
      <w:r w:rsidRPr="00992C21">
        <w:rPr>
          <w:rFonts w:cs="Arial"/>
          <w:szCs w:val="24"/>
        </w:rPr>
        <w:t>Will not create new businesses (GOV § 11346.3(b)(1)(B));</w:t>
      </w:r>
    </w:p>
    <w:p w14:paraId="49151E70" w14:textId="77777777" w:rsidR="00DC35B1" w:rsidRPr="00992C21" w:rsidRDefault="00DC35B1" w:rsidP="00DC35B1">
      <w:pPr>
        <w:numPr>
          <w:ilvl w:val="0"/>
          <w:numId w:val="3"/>
        </w:numPr>
        <w:rPr>
          <w:rFonts w:cs="Arial"/>
          <w:szCs w:val="24"/>
        </w:rPr>
      </w:pPr>
      <w:r w:rsidRPr="00992C21">
        <w:rPr>
          <w:rFonts w:cs="Arial"/>
          <w:szCs w:val="24"/>
        </w:rPr>
        <w:t>Will not eliminate existing businesses within California (GOV § 11346.3(b)(1)(</w:t>
      </w:r>
      <w:proofErr w:type="gramStart"/>
      <w:r w:rsidRPr="00992C21">
        <w:rPr>
          <w:rFonts w:cs="Arial"/>
          <w:szCs w:val="24"/>
        </w:rPr>
        <w:t>B))</w:t>
      </w:r>
      <w:proofErr w:type="gramEnd"/>
      <w:r w:rsidRPr="00992C21">
        <w:rPr>
          <w:rFonts w:cs="Arial"/>
          <w:szCs w:val="24"/>
        </w:rPr>
        <w:t>;</w:t>
      </w:r>
    </w:p>
    <w:p w14:paraId="4A3D968A" w14:textId="77777777" w:rsidR="00DC35B1" w:rsidRPr="00992C21" w:rsidRDefault="00DC35B1" w:rsidP="00DC35B1">
      <w:pPr>
        <w:numPr>
          <w:ilvl w:val="0"/>
          <w:numId w:val="3"/>
        </w:numPr>
        <w:rPr>
          <w:rFonts w:cs="Arial"/>
          <w:szCs w:val="24"/>
        </w:rPr>
      </w:pPr>
      <w:r w:rsidRPr="00992C21">
        <w:rPr>
          <w:rFonts w:cs="Arial"/>
          <w:szCs w:val="24"/>
        </w:rPr>
        <w:lastRenderedPageBreak/>
        <w:t>Will not affect the expansion or contraction of businesses currently doing business within California (GOV § 11346.3(b)(1)(C));</w:t>
      </w:r>
    </w:p>
    <w:p w14:paraId="1B18C36D" w14:textId="0520A5A7" w:rsidR="00DC35B1" w:rsidRPr="008E51CC" w:rsidRDefault="00DC35B1" w:rsidP="008E51CC">
      <w:pPr>
        <w:pStyle w:val="CommentText"/>
        <w:numPr>
          <w:ilvl w:val="0"/>
          <w:numId w:val="3"/>
        </w:numPr>
        <w:rPr>
          <w:rFonts w:ascii="Arial" w:hAnsi="Arial" w:cs="Arial"/>
          <w:sz w:val="24"/>
          <w:szCs w:val="24"/>
        </w:rPr>
      </w:pPr>
      <w:r w:rsidRPr="0036713C">
        <w:rPr>
          <w:rFonts w:ascii="Arial" w:hAnsi="Arial" w:cs="Arial"/>
          <w:sz w:val="24"/>
          <w:szCs w:val="24"/>
        </w:rPr>
        <w:t xml:space="preserve">Will yield nonmonetary benefits (GOV § 11346.3(b)(1)(D)). </w:t>
      </w:r>
      <w:r w:rsidR="004111E1" w:rsidRPr="004111E1">
        <w:rPr>
          <w:rFonts w:ascii="Arial" w:hAnsi="Arial" w:cs="Arial"/>
          <w:sz w:val="24"/>
          <w:szCs w:val="24"/>
        </w:rPr>
        <w:t>The proposed action would result in increased clarity and efficacy in the Forest Practice Rules, and as a result, promote more efficient implementation and enforcement of the regulations. The proposed action will benefit the environment by creating more resilient pine stands in fire prone areas, minimizing high-severity wildfire impacts, yielding non-monetary benefits in accordance with GOV § 11346.3(b)(1)(D). There is no impact on the health and welfare of California residents or on worker safety.</w:t>
      </w:r>
    </w:p>
    <w:p w14:paraId="5CE0008F" w14:textId="77777777" w:rsidR="008E51CC" w:rsidRDefault="008E51CC" w:rsidP="008E51CC">
      <w:pPr>
        <w:pStyle w:val="CommentText"/>
        <w:widowControl/>
        <w:autoSpaceDE/>
        <w:autoSpaceDN/>
        <w:adjustRightInd/>
        <w:rPr>
          <w:rFonts w:ascii="Arial" w:hAnsi="Arial" w:cs="Arial"/>
          <w:sz w:val="24"/>
          <w:szCs w:val="24"/>
        </w:rPr>
      </w:pPr>
    </w:p>
    <w:p w14:paraId="2A5AF5DF" w14:textId="77777777" w:rsidR="00A62337" w:rsidRPr="00992C21" w:rsidRDefault="00DC35B1" w:rsidP="00DC35B1">
      <w:pPr>
        <w:pStyle w:val="Heading1"/>
      </w:pPr>
      <w:r w:rsidRPr="00992C21">
        <w:t>COST IMPACTS ON REPRESENTATIVE PERSON OR BUSINESS (pursuant to GOV § 11346.5(a)(9))</w:t>
      </w:r>
    </w:p>
    <w:p w14:paraId="32A888F5" w14:textId="77777777" w:rsidR="00CA784C" w:rsidRPr="00992C21" w:rsidRDefault="00CA784C" w:rsidP="00CA784C">
      <w:r w:rsidRPr="00992C21">
        <w:t xml:space="preserve">The agency is not aware of any cost impacts that a representative private person or business would necessarily incur in reasonable compliance with the proposed action. No adverse impacts are to be expected.  </w:t>
      </w:r>
    </w:p>
    <w:p w14:paraId="550E6A50" w14:textId="62D522AC" w:rsidR="00DC35B1" w:rsidRPr="00992C21" w:rsidRDefault="00DC35B1" w:rsidP="00DC35B1">
      <w:pPr>
        <w:pStyle w:val="Heading1"/>
      </w:pPr>
      <w:r w:rsidRPr="00992C21">
        <w:t>BUSINESS REPORT (pursuant to GOV §§ 11346.5(a)(11) and 11346.3(d))</w:t>
      </w:r>
    </w:p>
    <w:p w14:paraId="25BA6586" w14:textId="4F8EC700" w:rsidR="00DC35B1" w:rsidRPr="00992C21" w:rsidRDefault="00DC35B1" w:rsidP="00DC35B1">
      <w:r w:rsidRPr="00992C21">
        <w:t>The proposed action does not impose a business reporting requirement.</w:t>
      </w:r>
    </w:p>
    <w:p w14:paraId="7AD5837E" w14:textId="77777777" w:rsidR="00DC35B1" w:rsidRPr="00992C21" w:rsidRDefault="00DC35B1" w:rsidP="00DC35B1">
      <w:pPr>
        <w:pStyle w:val="Heading1"/>
      </w:pPr>
      <w:r w:rsidRPr="00992C21">
        <w:t>SMALL BUSINESS (defined in GOV 11342.610)</w:t>
      </w:r>
    </w:p>
    <w:p w14:paraId="6C22735B" w14:textId="09592905" w:rsidR="00DC35B1" w:rsidRPr="00992C21" w:rsidRDefault="00DE1324" w:rsidP="00DC35B1">
      <w:pPr>
        <w:shd w:val="clear" w:color="auto" w:fill="FFFFFF"/>
        <w:spacing w:line="270" w:lineRule="atLeast"/>
        <w:rPr>
          <w:rFonts w:cs="Arial"/>
          <w:szCs w:val="22"/>
        </w:rPr>
      </w:pPr>
      <w:r w:rsidRPr="00992C21">
        <w:rPr>
          <w:rFonts w:cs="Arial"/>
          <w:szCs w:val="22"/>
        </w:rPr>
        <w:t>The proposed regulation may affect small business, though s</w:t>
      </w:r>
      <w:r w:rsidR="00DC35B1" w:rsidRPr="00992C21">
        <w:rPr>
          <w:rFonts w:cs="Arial"/>
          <w:szCs w:val="22"/>
        </w:rPr>
        <w:t xml:space="preserve">mall businesses, within the meaning of GOV § 11342.610, are not expected to be </w:t>
      </w:r>
      <w:r w:rsidR="00A62337" w:rsidRPr="00992C21">
        <w:rPr>
          <w:rFonts w:cs="Arial"/>
          <w:szCs w:val="22"/>
        </w:rPr>
        <w:t xml:space="preserve">significantly </w:t>
      </w:r>
      <w:r w:rsidR="00DC35B1" w:rsidRPr="00992C21">
        <w:rPr>
          <w:rFonts w:cs="Arial"/>
          <w:szCs w:val="22"/>
        </w:rPr>
        <w:t>affected by the proposed action.</w:t>
      </w:r>
    </w:p>
    <w:p w14:paraId="00B04A32" w14:textId="77777777" w:rsidR="00DC35B1" w:rsidRPr="00992C21" w:rsidRDefault="00DC35B1" w:rsidP="00DC35B1">
      <w:pPr>
        <w:shd w:val="clear" w:color="auto" w:fill="FFFFFF"/>
        <w:spacing w:line="270" w:lineRule="atLeast"/>
        <w:rPr>
          <w:rFonts w:cs="Arial"/>
          <w:szCs w:val="22"/>
        </w:rPr>
      </w:pPr>
    </w:p>
    <w:p w14:paraId="061B1571" w14:textId="77777777" w:rsidR="00DC35B1" w:rsidRPr="00992C21" w:rsidRDefault="00DC35B1" w:rsidP="00DC35B1">
      <w:pPr>
        <w:shd w:val="clear" w:color="auto" w:fill="FFFFFF"/>
        <w:spacing w:line="270" w:lineRule="atLeast"/>
        <w:rPr>
          <w:rFonts w:cs="Arial"/>
          <w:szCs w:val="22"/>
        </w:rPr>
      </w:pPr>
      <w:r w:rsidRPr="00992C21">
        <w:rPr>
          <w:rFonts w:cs="Arial"/>
          <w:szCs w:val="22"/>
        </w:rPr>
        <w:t xml:space="preserve">Small business, pursuant to 1 CCR § 4(a):  </w:t>
      </w:r>
    </w:p>
    <w:p w14:paraId="58124925" w14:textId="77777777"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 xml:space="preserve">Is legally required to comply with the regulation; </w:t>
      </w:r>
    </w:p>
    <w:p w14:paraId="508D0583" w14:textId="77777777"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Is not legally required to enforce the regulation;</w:t>
      </w:r>
    </w:p>
    <w:p w14:paraId="4D1950D9" w14:textId="77777777"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 xml:space="preserve">Does not derive a benefit from the enforcement of the regulation; </w:t>
      </w:r>
    </w:p>
    <w:p w14:paraId="226B2CCB" w14:textId="75F08F1D"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May incur a detriment from the enforcement of the regulation if they do not comply with the regulation.</w:t>
      </w:r>
    </w:p>
    <w:p w14:paraId="04A225B7" w14:textId="77777777" w:rsidR="00DC35B1" w:rsidRPr="00992C21" w:rsidRDefault="00DC35B1" w:rsidP="00DC35B1">
      <w:pPr>
        <w:pStyle w:val="Heading1"/>
      </w:pPr>
      <w:r w:rsidRPr="00992C21">
        <w:t>ALTERNATIVES INFORMATION</w:t>
      </w:r>
    </w:p>
    <w:p w14:paraId="623DEA52" w14:textId="566E3B05" w:rsidR="00DC35B1" w:rsidRPr="00992C21" w:rsidRDefault="00DC35B1" w:rsidP="00DC35B1">
      <w:r w:rsidRPr="00992C21">
        <w:t xml:space="preserve">In accordance with </w:t>
      </w:r>
      <w:r w:rsidRPr="00992C21">
        <w:rPr>
          <w:b/>
        </w:rPr>
        <w:t>GOV § 11346.5(a)(13)</w:t>
      </w:r>
      <w:r w:rsidRPr="00992C21">
        <w:t>, the Board must determine that no reasonable alternative it considers, or that has otherwise been identified and brought to the attention of the Board, would be more effective in carrying out the purpose for which the action is proposed, or would be as effective and less burdensome to affected private persons than the proposed action, or would be more cost-effective to affected private persons and equally effective in implementing the statutory policy or other provision of law.</w:t>
      </w:r>
    </w:p>
    <w:p w14:paraId="7C532819" w14:textId="77777777" w:rsidR="00DC35B1" w:rsidRPr="00992C21" w:rsidRDefault="00DC35B1" w:rsidP="00DC35B1">
      <w:pPr>
        <w:pStyle w:val="Heading1"/>
      </w:pPr>
      <w:r w:rsidRPr="00992C21">
        <w:t>CONTACT PERSON</w:t>
      </w:r>
    </w:p>
    <w:p w14:paraId="1D363EE5" w14:textId="77777777" w:rsidR="00DC35B1" w:rsidRPr="00992C21" w:rsidRDefault="00DC35B1" w:rsidP="00DC35B1">
      <w:pPr>
        <w:rPr>
          <w:rFonts w:cs="Arial"/>
          <w:szCs w:val="24"/>
        </w:rPr>
      </w:pPr>
      <w:r w:rsidRPr="00992C21">
        <w:rPr>
          <w:rFonts w:cs="Arial"/>
          <w:szCs w:val="24"/>
        </w:rPr>
        <w:t xml:space="preserve">Requests for copies of the proposed text of the regulations, the Initial Statement of Reasons, modified text of the regulations and any questions regarding the substance of the proposed action may be directed </w:t>
      </w:r>
      <w:proofErr w:type="gramStart"/>
      <w:r w:rsidRPr="00992C21">
        <w:rPr>
          <w:rFonts w:cs="Arial"/>
          <w:szCs w:val="24"/>
        </w:rPr>
        <w:t>to</w:t>
      </w:r>
      <w:proofErr w:type="gramEnd"/>
      <w:r w:rsidRPr="00992C21">
        <w:rPr>
          <w:rFonts w:cs="Arial"/>
          <w:szCs w:val="24"/>
        </w:rPr>
        <w:t xml:space="preserve">: </w:t>
      </w:r>
    </w:p>
    <w:p w14:paraId="45179BC0" w14:textId="77777777" w:rsidR="00DC35B1" w:rsidRPr="00992C21" w:rsidRDefault="00DC35B1" w:rsidP="00DC35B1">
      <w:pPr>
        <w:rPr>
          <w:rFonts w:cs="Arial"/>
          <w:szCs w:val="24"/>
        </w:rPr>
      </w:pPr>
      <w:r w:rsidRPr="00992C21">
        <w:rPr>
          <w:rFonts w:cs="Arial"/>
          <w:szCs w:val="24"/>
        </w:rPr>
        <w:tab/>
      </w:r>
    </w:p>
    <w:p w14:paraId="35BEF64F" w14:textId="77777777" w:rsidR="00DC35B1" w:rsidRPr="00992C21" w:rsidRDefault="00DC35B1" w:rsidP="00DC35B1">
      <w:pPr>
        <w:ind w:firstLine="720"/>
        <w:rPr>
          <w:rFonts w:cs="Arial"/>
          <w:szCs w:val="24"/>
        </w:rPr>
      </w:pPr>
      <w:r w:rsidRPr="00992C21">
        <w:rPr>
          <w:rFonts w:cs="Arial"/>
          <w:szCs w:val="24"/>
        </w:rPr>
        <w:t>Board of Forestry and Fire Protection</w:t>
      </w:r>
    </w:p>
    <w:p w14:paraId="79FBFB34" w14:textId="5CCA5FB8" w:rsidR="00DC35B1" w:rsidRPr="00992C21" w:rsidRDefault="00DC35B1" w:rsidP="00DC35B1">
      <w:pPr>
        <w:rPr>
          <w:rFonts w:cs="Arial"/>
          <w:szCs w:val="24"/>
        </w:rPr>
      </w:pPr>
      <w:r w:rsidRPr="00992C21">
        <w:rPr>
          <w:rFonts w:cs="Arial"/>
          <w:szCs w:val="24"/>
        </w:rPr>
        <w:tab/>
        <w:t xml:space="preserve">Attn: </w:t>
      </w:r>
      <w:r w:rsidR="00C1774E">
        <w:rPr>
          <w:rFonts w:cs="Arial"/>
          <w:szCs w:val="24"/>
        </w:rPr>
        <w:t xml:space="preserve">Jane </w:t>
      </w:r>
      <w:r w:rsidR="00EC0D38" w:rsidRPr="00992C21">
        <w:rPr>
          <w:rFonts w:cs="Arial"/>
          <w:szCs w:val="24"/>
        </w:rPr>
        <w:t>Van Susteren</w:t>
      </w:r>
      <w:r w:rsidRPr="00992C21">
        <w:rPr>
          <w:rFonts w:cs="Arial"/>
          <w:szCs w:val="24"/>
        </w:rPr>
        <w:t xml:space="preserve"> </w:t>
      </w:r>
    </w:p>
    <w:p w14:paraId="52E0F72B" w14:textId="527591A0" w:rsidR="00DC35B1" w:rsidRPr="00992C21" w:rsidRDefault="00DC35B1" w:rsidP="00DC35B1">
      <w:pPr>
        <w:rPr>
          <w:rFonts w:cs="Arial"/>
          <w:szCs w:val="24"/>
        </w:rPr>
      </w:pPr>
      <w:r w:rsidRPr="00992C21">
        <w:rPr>
          <w:rFonts w:cs="Arial"/>
          <w:szCs w:val="24"/>
        </w:rPr>
        <w:lastRenderedPageBreak/>
        <w:tab/>
        <w:t xml:space="preserve">Regulations </w:t>
      </w:r>
      <w:r w:rsidR="00EC0D38" w:rsidRPr="00992C21">
        <w:rPr>
          <w:rFonts w:cs="Arial"/>
          <w:szCs w:val="24"/>
        </w:rPr>
        <w:t>Coordinator</w:t>
      </w:r>
    </w:p>
    <w:p w14:paraId="1B772170" w14:textId="77777777" w:rsidR="00DC35B1" w:rsidRPr="00992C21" w:rsidRDefault="00DC35B1" w:rsidP="00DC35B1">
      <w:pPr>
        <w:rPr>
          <w:rFonts w:cs="Arial"/>
          <w:szCs w:val="24"/>
        </w:rPr>
      </w:pPr>
      <w:r w:rsidRPr="00992C21">
        <w:rPr>
          <w:rFonts w:cs="Arial"/>
          <w:szCs w:val="24"/>
        </w:rPr>
        <w:tab/>
        <w:t>P.O. Box 944246</w:t>
      </w:r>
    </w:p>
    <w:p w14:paraId="444A7FFB" w14:textId="77777777" w:rsidR="00DC35B1" w:rsidRPr="00992C21" w:rsidRDefault="00DC35B1" w:rsidP="00DC35B1">
      <w:pPr>
        <w:rPr>
          <w:rFonts w:cs="Arial"/>
          <w:szCs w:val="24"/>
        </w:rPr>
      </w:pPr>
      <w:r w:rsidRPr="00992C21">
        <w:rPr>
          <w:rFonts w:cs="Arial"/>
          <w:szCs w:val="24"/>
        </w:rPr>
        <w:tab/>
        <w:t>Sacramento, CA  94244-2460</w:t>
      </w:r>
    </w:p>
    <w:p w14:paraId="791CA628" w14:textId="3926829D" w:rsidR="00DC35B1" w:rsidRPr="00992C21" w:rsidRDefault="00DC35B1" w:rsidP="00DC35B1">
      <w:pPr>
        <w:rPr>
          <w:rFonts w:cs="Arial"/>
          <w:szCs w:val="24"/>
        </w:rPr>
      </w:pPr>
      <w:r w:rsidRPr="00992C21">
        <w:rPr>
          <w:rFonts w:cs="Arial"/>
          <w:szCs w:val="24"/>
        </w:rPr>
        <w:tab/>
        <w:t xml:space="preserve">Telephone: (916) </w:t>
      </w:r>
      <w:r w:rsidR="00740F76" w:rsidRPr="00740F76">
        <w:rPr>
          <w:rFonts w:cs="Arial"/>
          <w:szCs w:val="24"/>
        </w:rPr>
        <w:t>653-8007</w:t>
      </w:r>
    </w:p>
    <w:p w14:paraId="5B1F54E6" w14:textId="77777777" w:rsidR="00DC35B1" w:rsidRPr="00992C21" w:rsidRDefault="00DC35B1" w:rsidP="00DC35B1">
      <w:pPr>
        <w:rPr>
          <w:rFonts w:cs="Arial"/>
          <w:szCs w:val="24"/>
          <w:highlight w:val="yellow"/>
        </w:rPr>
      </w:pPr>
    </w:p>
    <w:p w14:paraId="5D4DAE90" w14:textId="3494B8C6" w:rsidR="00DC35B1" w:rsidRPr="00992C21" w:rsidRDefault="00DC35B1" w:rsidP="00DC35B1">
      <w:pPr>
        <w:rPr>
          <w:rFonts w:cs="Arial"/>
          <w:szCs w:val="24"/>
        </w:rPr>
      </w:pPr>
      <w:r w:rsidRPr="00992C21">
        <w:rPr>
          <w:rFonts w:cs="Arial"/>
          <w:szCs w:val="24"/>
        </w:rPr>
        <w:t xml:space="preserve">The designated backup person in the </w:t>
      </w:r>
      <w:proofErr w:type="gramStart"/>
      <w:r w:rsidRPr="00992C21">
        <w:rPr>
          <w:rFonts w:cs="Arial"/>
          <w:szCs w:val="24"/>
        </w:rPr>
        <w:t>event</w:t>
      </w:r>
      <w:proofErr w:type="gramEnd"/>
      <w:r w:rsidRPr="00992C21">
        <w:rPr>
          <w:rFonts w:cs="Arial"/>
          <w:szCs w:val="24"/>
        </w:rPr>
        <w:t xml:space="preserve"> </w:t>
      </w:r>
      <w:r w:rsidR="00EC0D38" w:rsidRPr="00992C21">
        <w:rPr>
          <w:rFonts w:cs="Arial"/>
          <w:szCs w:val="24"/>
        </w:rPr>
        <w:t xml:space="preserve">Ms. Van </w:t>
      </w:r>
      <w:proofErr w:type="gramStart"/>
      <w:r w:rsidR="00EC0D38" w:rsidRPr="00992C21">
        <w:rPr>
          <w:rFonts w:cs="Arial"/>
          <w:szCs w:val="24"/>
        </w:rPr>
        <w:t>Susteren</w:t>
      </w:r>
      <w:proofErr w:type="gramEnd"/>
      <w:r w:rsidRPr="00992C21">
        <w:rPr>
          <w:rFonts w:cs="Arial"/>
          <w:szCs w:val="24"/>
        </w:rPr>
        <w:t xml:space="preserve"> is not </w:t>
      </w:r>
      <w:proofErr w:type="gramStart"/>
      <w:r w:rsidRPr="00992C21">
        <w:rPr>
          <w:rFonts w:cs="Arial"/>
          <w:szCs w:val="24"/>
        </w:rPr>
        <w:t>available</w:t>
      </w:r>
      <w:proofErr w:type="gramEnd"/>
      <w:r w:rsidRPr="00992C21">
        <w:rPr>
          <w:rFonts w:cs="Arial"/>
          <w:szCs w:val="24"/>
        </w:rPr>
        <w:t xml:space="preserve"> is </w:t>
      </w:r>
      <w:r w:rsidR="00FC6AA5">
        <w:rPr>
          <w:rFonts w:cs="Arial"/>
          <w:szCs w:val="24"/>
        </w:rPr>
        <w:t>Andrew Lawhorn</w:t>
      </w:r>
      <w:r w:rsidR="007E183C">
        <w:rPr>
          <w:rFonts w:cs="Arial"/>
          <w:szCs w:val="24"/>
        </w:rPr>
        <w:t>,</w:t>
      </w:r>
      <w:r w:rsidR="00FC6AA5">
        <w:rPr>
          <w:rFonts w:cs="Arial"/>
          <w:szCs w:val="24"/>
        </w:rPr>
        <w:t xml:space="preserve"> </w:t>
      </w:r>
      <w:r w:rsidR="009D77B5">
        <w:rPr>
          <w:rFonts w:cs="Arial"/>
          <w:szCs w:val="24"/>
        </w:rPr>
        <w:t>of</w:t>
      </w:r>
      <w:r w:rsidRPr="00992C21">
        <w:rPr>
          <w:rFonts w:cs="Arial"/>
          <w:szCs w:val="24"/>
        </w:rPr>
        <w:t xml:space="preserve"> the Board of Forestry and Fire Protection. </w:t>
      </w:r>
      <w:r w:rsidR="009D77B5">
        <w:rPr>
          <w:rFonts w:cs="Arial"/>
          <w:szCs w:val="24"/>
        </w:rPr>
        <w:t xml:space="preserve">Mr. Lawhorn </w:t>
      </w:r>
      <w:r w:rsidRPr="00992C21">
        <w:rPr>
          <w:rFonts w:cs="Arial"/>
          <w:szCs w:val="24"/>
        </w:rPr>
        <w:t xml:space="preserve">may be contacted at the above address </w:t>
      </w:r>
      <w:proofErr w:type="gramStart"/>
      <w:r w:rsidRPr="00992C21">
        <w:rPr>
          <w:rFonts w:cs="Arial"/>
          <w:szCs w:val="24"/>
        </w:rPr>
        <w:t>or</w:t>
      </w:r>
      <w:proofErr w:type="gramEnd"/>
      <w:r w:rsidRPr="00992C21">
        <w:rPr>
          <w:rFonts w:cs="Arial"/>
          <w:szCs w:val="24"/>
        </w:rPr>
        <w:t xml:space="preserve"> phone.</w:t>
      </w:r>
    </w:p>
    <w:p w14:paraId="082EC161" w14:textId="77777777" w:rsidR="00DC35B1" w:rsidRPr="00992C21" w:rsidRDefault="00DC35B1" w:rsidP="00DC35B1">
      <w:pPr>
        <w:pStyle w:val="Heading1"/>
      </w:pPr>
      <w:r w:rsidRPr="00992C21">
        <w:t>AVAILABILITY STATEMENTS (pursuant to GOV § 11346.5(a) (16), (18))</w:t>
      </w:r>
    </w:p>
    <w:p w14:paraId="04BD4B68" w14:textId="77777777" w:rsidR="00DC35B1" w:rsidRPr="00992C21" w:rsidRDefault="00DC35B1" w:rsidP="00DC35B1">
      <w:pPr>
        <w:rPr>
          <w:rFonts w:cs="Arial"/>
          <w:szCs w:val="24"/>
        </w:rPr>
      </w:pPr>
      <w:r w:rsidRPr="00992C21">
        <w:rPr>
          <w:rFonts w:cs="Arial"/>
          <w:szCs w:val="24"/>
        </w:rPr>
        <w:t>All of the following are available from the contact person:</w:t>
      </w:r>
    </w:p>
    <w:p w14:paraId="6D028BDA" w14:textId="77777777" w:rsidR="00DC35B1" w:rsidRPr="00992C21" w:rsidRDefault="00DC35B1" w:rsidP="00DC35B1">
      <w:pPr>
        <w:numPr>
          <w:ilvl w:val="0"/>
          <w:numId w:val="2"/>
        </w:numPr>
        <w:rPr>
          <w:rFonts w:cs="Arial"/>
          <w:szCs w:val="24"/>
        </w:rPr>
      </w:pPr>
      <w:r w:rsidRPr="00992C21">
        <w:rPr>
          <w:rFonts w:cs="Arial"/>
          <w:szCs w:val="24"/>
        </w:rPr>
        <w:t xml:space="preserve">Express terms of the proposed action using </w:t>
      </w:r>
      <w:r w:rsidRPr="00992C21">
        <w:rPr>
          <w:rFonts w:cs="Arial"/>
          <w:szCs w:val="24"/>
          <w:u w:val="single"/>
        </w:rPr>
        <w:t>UNDERLINE</w:t>
      </w:r>
      <w:r w:rsidRPr="00992C21">
        <w:rPr>
          <w:rFonts w:cs="Arial"/>
          <w:szCs w:val="24"/>
        </w:rPr>
        <w:t xml:space="preserve"> to indicate an addition to the California Code of Regulations and </w:t>
      </w:r>
      <w:r w:rsidRPr="00992C21">
        <w:rPr>
          <w:rFonts w:cs="Arial"/>
          <w:strike/>
          <w:szCs w:val="24"/>
        </w:rPr>
        <w:t>STRIKETHROUGH</w:t>
      </w:r>
      <w:r w:rsidRPr="00992C21">
        <w:rPr>
          <w:rFonts w:cs="Arial"/>
          <w:szCs w:val="24"/>
        </w:rPr>
        <w:t xml:space="preserve"> to indicate a deletion.</w:t>
      </w:r>
    </w:p>
    <w:p w14:paraId="15BC1772" w14:textId="77777777" w:rsidR="00DC35B1" w:rsidRPr="00992C21" w:rsidRDefault="00DC35B1" w:rsidP="00DC35B1">
      <w:pPr>
        <w:numPr>
          <w:ilvl w:val="0"/>
          <w:numId w:val="2"/>
        </w:numPr>
        <w:rPr>
          <w:rFonts w:cs="Arial"/>
          <w:szCs w:val="24"/>
        </w:rPr>
      </w:pPr>
      <w:r w:rsidRPr="00992C21">
        <w:rPr>
          <w:rFonts w:cs="Arial"/>
          <w:szCs w:val="24"/>
        </w:rPr>
        <w:t xml:space="preserve">Initial Statement of Reasons, which includes a statement of the specific purpose of each adoption, amendment, or repeal, the problem the Board is addressing, and the rationale for the determination by the Board that each adoption, amendment, or repeal is reasonably necessary to carry out the purpose and address the problem for which it is proposed. </w:t>
      </w:r>
    </w:p>
    <w:p w14:paraId="6BDC1D98" w14:textId="77777777" w:rsidR="00DC35B1" w:rsidRPr="00992C21" w:rsidRDefault="00DC35B1" w:rsidP="00DC35B1">
      <w:pPr>
        <w:numPr>
          <w:ilvl w:val="0"/>
          <w:numId w:val="2"/>
        </w:numPr>
        <w:rPr>
          <w:rFonts w:cs="Arial"/>
          <w:szCs w:val="24"/>
        </w:rPr>
      </w:pPr>
      <w:r w:rsidRPr="00992C21">
        <w:rPr>
          <w:rFonts w:cs="Arial"/>
          <w:szCs w:val="24"/>
        </w:rPr>
        <w:t xml:space="preserve">The information upon which the proposed action is based (pursuant to </w:t>
      </w:r>
      <w:r w:rsidRPr="00992C21">
        <w:rPr>
          <w:rFonts w:cs="Arial"/>
          <w:b/>
          <w:szCs w:val="24"/>
        </w:rPr>
        <w:t>GOV § 11346.5(b)</w:t>
      </w:r>
      <w:r w:rsidRPr="00992C21">
        <w:rPr>
          <w:rFonts w:cs="Arial"/>
          <w:szCs w:val="24"/>
        </w:rPr>
        <w:t>).</w:t>
      </w:r>
    </w:p>
    <w:p w14:paraId="182D503A" w14:textId="5136C20C" w:rsidR="00DC35B1" w:rsidRPr="00992C21" w:rsidRDefault="00DC35B1" w:rsidP="00DC35B1">
      <w:pPr>
        <w:numPr>
          <w:ilvl w:val="0"/>
          <w:numId w:val="2"/>
        </w:numPr>
        <w:rPr>
          <w:rFonts w:cs="Arial"/>
          <w:szCs w:val="24"/>
        </w:rPr>
      </w:pPr>
      <w:r w:rsidRPr="00992C21">
        <w:rPr>
          <w:rFonts w:cs="Arial"/>
          <w:szCs w:val="24"/>
        </w:rPr>
        <w:t xml:space="preserve">Changed or modified text.  After holding the hearing and considering all timely and relevant comments received, the Board may adopt the proposed regulations substantially as described in this notice.  If the Board makes modifications which are sufficiently related to the originally proposed text, it will make the modified text—with the changes clearly indicated—available to the public for at least 15 days before the Board adopts the regulations as revised.  Notice of the comment period on changed regulations, and the full text as modified, will be sent to any person who testified at the hearings, submitted comments during the public comment period, including written and oral comments received at the public hearing, or requested notification of the availability of such changes from the Board of Forestry and Fire Protection.  The Board will accept written comments on the modified </w:t>
      </w:r>
      <w:proofErr w:type="gramStart"/>
      <w:r w:rsidRPr="00992C21">
        <w:rPr>
          <w:rFonts w:cs="Arial"/>
          <w:szCs w:val="24"/>
        </w:rPr>
        <w:t>regulations for</w:t>
      </w:r>
      <w:proofErr w:type="gramEnd"/>
      <w:r w:rsidRPr="00992C21">
        <w:rPr>
          <w:rFonts w:cs="Arial"/>
          <w:szCs w:val="24"/>
        </w:rPr>
        <w:t xml:space="preserve"> 15 days after the date on which they are made available.</w:t>
      </w:r>
    </w:p>
    <w:p w14:paraId="1D6B7DD7" w14:textId="77777777" w:rsidR="00DC35B1" w:rsidRPr="00992C21" w:rsidRDefault="00DC35B1" w:rsidP="00DC35B1">
      <w:pPr>
        <w:pStyle w:val="Heading1"/>
        <w:rPr>
          <w:szCs w:val="24"/>
        </w:rPr>
      </w:pPr>
      <w:r w:rsidRPr="00992C21">
        <w:t>FINAL STATEMENT OF REASONS</w:t>
      </w:r>
    </w:p>
    <w:p w14:paraId="5ECDB53D" w14:textId="3CBF27B1" w:rsidR="00DC35B1" w:rsidRPr="00992C21" w:rsidRDefault="00DC35B1" w:rsidP="00DC35B1">
      <w:pPr>
        <w:rPr>
          <w:rFonts w:cs="Arial"/>
          <w:szCs w:val="24"/>
        </w:rPr>
      </w:pPr>
      <w:r w:rsidRPr="00992C21">
        <w:rPr>
          <w:rFonts w:cs="Arial"/>
          <w:szCs w:val="24"/>
        </w:rPr>
        <w:t>When the Final Statement of Reasons (FSOR) has been prepared, the FSOR will be available from the contact person on request.</w:t>
      </w:r>
    </w:p>
    <w:p w14:paraId="14AEBB7B" w14:textId="77777777" w:rsidR="00DC35B1" w:rsidRPr="00992C21" w:rsidRDefault="00DC35B1" w:rsidP="00DC35B1">
      <w:pPr>
        <w:pStyle w:val="Heading1"/>
      </w:pPr>
      <w:r w:rsidRPr="00992C21">
        <w:t>INTERNET ACCESS</w:t>
      </w:r>
    </w:p>
    <w:p w14:paraId="581E1303" w14:textId="28421F30" w:rsidR="00DC35B1" w:rsidRPr="00BE193E" w:rsidRDefault="00DC35B1" w:rsidP="00DC35B1">
      <w:pPr>
        <w:rPr>
          <w:rFonts w:cs="Arial"/>
          <w:szCs w:val="24"/>
        </w:rPr>
      </w:pPr>
      <w:r w:rsidRPr="00992C21">
        <w:rPr>
          <w:rFonts w:cs="Arial"/>
          <w:szCs w:val="24"/>
        </w:rPr>
        <w:t>All of the material referenced in the Availability Statements is also available on the Board web site at:</w:t>
      </w:r>
      <w:r w:rsidR="00BE193E">
        <w:rPr>
          <w:rFonts w:cs="Arial"/>
          <w:szCs w:val="24"/>
        </w:rPr>
        <w:t xml:space="preserve"> </w:t>
      </w:r>
      <w:hyperlink r:id="rId8" w:history="1">
        <w:r w:rsidR="00F212C7" w:rsidRPr="0074577E">
          <w:rPr>
            <w:rStyle w:val="Hyperlink"/>
            <w:rFonts w:cs="Arial"/>
            <w:szCs w:val="24"/>
          </w:rPr>
          <w:t>https://bof.fire.ca.gov/regulations/proposed-rule-packages/</w:t>
        </w:r>
      </w:hyperlink>
    </w:p>
    <w:p w14:paraId="46EB844B" w14:textId="09570B6E" w:rsidR="00261E6B" w:rsidRPr="00992C21" w:rsidRDefault="00261E6B" w:rsidP="00CA7690"/>
    <w:sectPr w:rsidR="00261E6B" w:rsidRPr="00992C21" w:rsidSect="00704F3C">
      <w:headerReference w:type="default" r:id="rId9"/>
      <w:footerReference w:type="default" r:id="rId10"/>
      <w:headerReference w:type="first" r:id="rId11"/>
      <w:footerReference w:type="first" r:id="rId12"/>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04222" w14:textId="77777777" w:rsidR="00624174" w:rsidRDefault="00624174">
      <w:pPr>
        <w:spacing w:line="20" w:lineRule="exact"/>
      </w:pPr>
    </w:p>
  </w:endnote>
  <w:endnote w:type="continuationSeparator" w:id="0">
    <w:p w14:paraId="5204B7C8" w14:textId="77777777" w:rsidR="00624174" w:rsidRDefault="00624174">
      <w:r>
        <w:t xml:space="preserve"> </w:t>
      </w:r>
    </w:p>
  </w:endnote>
  <w:endnote w:type="continuationNotice" w:id="1">
    <w:p w14:paraId="3D61218D" w14:textId="77777777" w:rsidR="00624174" w:rsidRDefault="006241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C06A" w14:textId="4D379741" w:rsidR="00F565B6" w:rsidRDefault="00F565B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9690B">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9690B">
      <w:rPr>
        <w:b/>
        <w:bCs/>
        <w:noProof/>
      </w:rPr>
      <w:t>8</w:t>
    </w:r>
    <w:r>
      <w:rPr>
        <w:b/>
        <w:bCs/>
        <w:szCs w:val="24"/>
      </w:rPr>
      <w:fldChar w:fldCharType="end"/>
    </w:r>
  </w:p>
  <w:p w14:paraId="7E508DA7" w14:textId="77777777" w:rsidR="00F565B6" w:rsidRDefault="00F56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3D6B" w14:textId="77777777" w:rsidR="00F565B6" w:rsidRPr="007346DB" w:rsidRDefault="00F565B6" w:rsidP="007346DB">
    <w:pPr>
      <w:autoSpaceDE w:val="0"/>
      <w:autoSpaceDN w:val="0"/>
      <w:adjustRightInd w:val="0"/>
      <w:jc w:val="center"/>
      <w:rPr>
        <w:i/>
        <w:sz w:val="18"/>
        <w:szCs w:val="18"/>
      </w:rPr>
    </w:pPr>
    <w:r w:rsidRPr="007346DB">
      <w:rPr>
        <w:i/>
        <w:sz w:val="18"/>
        <w:szCs w:val="18"/>
      </w:rPr>
      <w:t xml:space="preserve">The Board’s </w:t>
    </w:r>
    <w:r>
      <w:rPr>
        <w:i/>
        <w:sz w:val="18"/>
        <w:szCs w:val="18"/>
      </w:rPr>
      <w:t>m</w:t>
    </w:r>
    <w:r w:rsidRPr="007346DB">
      <w:rPr>
        <w:i/>
        <w:sz w:val="18"/>
        <w:szCs w:val="18"/>
      </w:rPr>
      <w:t>ission is to lead California in developing policies and programs that serve the public interest in environmentally, economically, and socially sustainable management of forest and rangelands</w:t>
    </w:r>
    <w:r>
      <w:rPr>
        <w:i/>
        <w:sz w:val="18"/>
        <w:szCs w:val="18"/>
      </w:rPr>
      <w:t>,</w:t>
    </w:r>
    <w:r w:rsidRPr="007346DB">
      <w:rPr>
        <w:i/>
        <w:sz w:val="18"/>
        <w:szCs w:val="18"/>
      </w:rPr>
      <w:t xml:space="preserve"> and a fire protection system that protects and serves the people of the state.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2F64D" w14:textId="77777777" w:rsidR="00624174" w:rsidRDefault="00624174">
      <w:r>
        <w:separator/>
      </w:r>
    </w:p>
  </w:footnote>
  <w:footnote w:type="continuationSeparator" w:id="0">
    <w:p w14:paraId="1D4564E6" w14:textId="77777777" w:rsidR="00624174" w:rsidRDefault="00624174">
      <w:r>
        <w:continuationSeparator/>
      </w:r>
    </w:p>
  </w:footnote>
  <w:footnote w:type="continuationNotice" w:id="1">
    <w:p w14:paraId="4F66361E" w14:textId="77777777" w:rsidR="00624174" w:rsidRDefault="00624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507F" w14:textId="43AF7202" w:rsidR="00F565B6" w:rsidRPr="0063619C" w:rsidRDefault="00F565B6" w:rsidP="0063619C">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7091" w14:textId="36983FDD" w:rsidR="00F565B6" w:rsidRDefault="00F565B6" w:rsidP="007346DB">
    <w:pPr>
      <w:tabs>
        <w:tab w:val="right" w:pos="10800"/>
      </w:tabs>
      <w:suppressAutoHyphens/>
      <w:spacing w:line="240" w:lineRule="exact"/>
      <w:jc w:val="both"/>
      <w:rPr>
        <w:i/>
        <w:color w:val="000080"/>
        <w:spacing w:val="-2"/>
        <w:sz w:val="14"/>
      </w:rPr>
    </w:pPr>
    <w:r>
      <w:rPr>
        <w:rFonts w:ascii="Times New Roman" w:hAnsi="Times New Roman"/>
        <w:noProof/>
        <w:color w:val="000080"/>
        <w:sz w:val="20"/>
      </w:rPr>
      <mc:AlternateContent>
        <mc:Choice Requires="wps">
          <w:drawing>
            <wp:anchor distT="0" distB="0" distL="114300" distR="114300" simplePos="0" relativeHeight="251656192" behindDoc="0" locked="0" layoutInCell="0" allowOverlap="1" wp14:anchorId="65276235" wp14:editId="32EF7AF9">
              <wp:simplePos x="0" y="0"/>
              <wp:positionH relativeFrom="column">
                <wp:posOffset>1027430</wp:posOffset>
              </wp:positionH>
              <wp:positionV relativeFrom="paragraph">
                <wp:posOffset>93980</wp:posOffset>
              </wp:positionV>
              <wp:extent cx="80645" cy="6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F82C91"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7.4pt" to="87.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" o:allowincell="f" strokeweight=".5pt">
              <v:stroke startarrowwidth="narrow" startarrowlength="short" endarrowwidth="narrow" endarrowlength="short"/>
            </v:line>
          </w:pict>
        </mc:Fallback>
      </mc:AlternateContent>
    </w:r>
    <w:r>
      <w:rPr>
        <w:color w:val="000080"/>
        <w:spacing w:val="2"/>
        <w:sz w:val="14"/>
      </w:rPr>
      <w:t>STATE OF CALIFORNIA    THE NATURAL RESOURCES AGENCY</w:t>
    </w:r>
    <w:r>
      <w:rPr>
        <w:color w:val="000080"/>
        <w:spacing w:val="-2"/>
        <w:sz w:val="14"/>
      </w:rPr>
      <w:tab/>
      <w:t>Edmund G. Brown</w:t>
    </w:r>
    <w:r>
      <w:rPr>
        <w:b/>
        <w:color w:val="000080"/>
        <w:spacing w:val="-2"/>
        <w:sz w:val="14"/>
      </w:rPr>
      <w:t>,</w:t>
    </w:r>
    <w:r>
      <w:rPr>
        <w:color w:val="000080"/>
        <w:spacing w:val="-2"/>
        <w:sz w:val="14"/>
      </w:rPr>
      <w:t xml:space="preserve"> Jr., </w:t>
    </w:r>
    <w:r>
      <w:rPr>
        <w:i/>
        <w:color w:val="000080"/>
        <w:spacing w:val="-2"/>
        <w:sz w:val="14"/>
      </w:rPr>
      <w:t>Governor</w:t>
    </w:r>
  </w:p>
  <w:p w14:paraId="284D75A1" w14:textId="77777777" w:rsidR="00F565B6" w:rsidRDefault="00F565B6" w:rsidP="007346DB">
    <w:pPr>
      <w:tabs>
        <w:tab w:val="right" w:pos="10800"/>
      </w:tabs>
      <w:suppressAutoHyphens/>
      <w:spacing w:line="240" w:lineRule="exact"/>
      <w:jc w:val="both"/>
      <w:rPr>
        <w:i/>
        <w:color w:val="000080"/>
        <w:spacing w:val="-2"/>
        <w:sz w:val="14"/>
      </w:rPr>
    </w:pPr>
    <w:r>
      <w:rPr>
        <w:noProof/>
      </w:rPr>
      <w:drawing>
        <wp:anchor distT="0" distB="0" distL="114300" distR="114300" simplePos="0" relativeHeight="251658240" behindDoc="0" locked="0" layoutInCell="1" allowOverlap="1" wp14:anchorId="3EA66CCB" wp14:editId="11A87048">
          <wp:simplePos x="0" y="0"/>
          <wp:positionH relativeFrom="column">
            <wp:posOffset>6033770</wp:posOffset>
          </wp:positionH>
          <wp:positionV relativeFrom="paragraph">
            <wp:posOffset>135890</wp:posOffset>
          </wp:positionV>
          <wp:extent cx="762000" cy="762000"/>
          <wp:effectExtent l="0" t="0" r="0" b="0"/>
          <wp:wrapNone/>
          <wp:docPr id="5" name="Picture 1" descr="C:\Users\ggentry\Documents\Board_of_Fores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gentry\Documents\Board_of_Forest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color w:val="000080"/>
        <w:spacing w:val="-2"/>
        <w:sz w:val="14"/>
      </w:rPr>
      <mc:AlternateContent>
        <mc:Choice Requires="wps">
          <w:drawing>
            <wp:anchor distT="0" distB="0" distL="114300" distR="114300" simplePos="0" relativeHeight="251657216" behindDoc="0" locked="0" layoutInCell="1" allowOverlap="1" wp14:anchorId="05E8270B" wp14:editId="362E7CE8">
              <wp:simplePos x="0" y="0"/>
              <wp:positionH relativeFrom="column">
                <wp:posOffset>51435</wp:posOffset>
              </wp:positionH>
              <wp:positionV relativeFrom="paragraph">
                <wp:posOffset>78740</wp:posOffset>
              </wp:positionV>
              <wp:extent cx="6744335" cy="63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D966E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2pt" to="535.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" strokeweight=".5pt">
              <v:stroke startarrowwidth="narrow" startarrowlength="short" endarrowwidth="narrow" endarrowlength="short"/>
            </v:line>
          </w:pict>
        </mc:Fallback>
      </mc:AlternateContent>
    </w:r>
  </w:p>
  <w:p w14:paraId="1B1D426F" w14:textId="77777777" w:rsidR="00F565B6" w:rsidRDefault="00F565B6" w:rsidP="002837D0">
    <w:pPr>
      <w:tabs>
        <w:tab w:val="left" w:pos="-720"/>
      </w:tabs>
      <w:suppressAutoHyphens/>
      <w:spacing w:line="240" w:lineRule="exact"/>
      <w:rPr>
        <w:b/>
        <w:color w:val="000080"/>
      </w:rPr>
    </w:pPr>
    <w:r>
      <w:rPr>
        <w:b/>
        <w:color w:val="000080"/>
      </w:rPr>
      <w:t>BOARD OF FORESTRY AND FIRE PROTECTION</w:t>
    </w:r>
  </w:p>
  <w:p w14:paraId="4C8A68C0" w14:textId="77777777" w:rsidR="00F565B6" w:rsidRDefault="00F565B6" w:rsidP="002837D0">
    <w:pPr>
      <w:tabs>
        <w:tab w:val="left" w:pos="-720"/>
      </w:tabs>
      <w:suppressAutoHyphens/>
      <w:spacing w:line="240" w:lineRule="exact"/>
      <w:rPr>
        <w:color w:val="000080"/>
        <w:spacing w:val="8"/>
        <w:sz w:val="14"/>
      </w:rPr>
    </w:pPr>
    <w:r>
      <w:rPr>
        <w:color w:val="000080"/>
        <w:spacing w:val="8"/>
        <w:sz w:val="14"/>
      </w:rPr>
      <w:t>P.O. Box 944246</w:t>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p>
  <w:p w14:paraId="74E17213" w14:textId="77777777" w:rsidR="00F565B6" w:rsidRDefault="00F565B6" w:rsidP="002837D0">
    <w:pPr>
      <w:tabs>
        <w:tab w:val="left" w:pos="-720"/>
      </w:tabs>
      <w:suppressAutoHyphens/>
      <w:jc w:val="both"/>
      <w:rPr>
        <w:color w:val="000080"/>
        <w:spacing w:val="8"/>
        <w:sz w:val="14"/>
      </w:rPr>
    </w:pPr>
    <w:r>
      <w:rPr>
        <w:color w:val="000080"/>
        <w:spacing w:val="8"/>
        <w:sz w:val="14"/>
      </w:rPr>
      <w:t>SACRAMENTO, CA 94244-2460</w:t>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p>
  <w:p w14:paraId="07E24B6D" w14:textId="77777777" w:rsidR="00F565B6" w:rsidRDefault="00F565B6" w:rsidP="002837D0">
    <w:pPr>
      <w:tabs>
        <w:tab w:val="left" w:pos="-720"/>
      </w:tabs>
      <w:suppressAutoHyphens/>
      <w:jc w:val="both"/>
      <w:rPr>
        <w:color w:val="000080"/>
      </w:rPr>
    </w:pPr>
    <w:r>
      <w:rPr>
        <w:color w:val="000080"/>
        <w:sz w:val="16"/>
      </w:rPr>
      <w:t>Website: www.bof.fire.ca.gov</w:t>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t xml:space="preserve">   </w:t>
    </w:r>
  </w:p>
  <w:p w14:paraId="0F744647" w14:textId="77777777" w:rsidR="00F565B6" w:rsidRDefault="00F565B6" w:rsidP="002837D0">
    <w:pPr>
      <w:tabs>
        <w:tab w:val="right" w:pos="10800"/>
      </w:tabs>
      <w:suppressAutoHyphens/>
      <w:spacing w:line="240" w:lineRule="exact"/>
      <w:jc w:val="both"/>
      <w:rPr>
        <w:color w:val="000080"/>
        <w:sz w:val="14"/>
      </w:rPr>
    </w:pPr>
    <w:r>
      <w:rPr>
        <w:color w:val="000080"/>
        <w:sz w:val="16"/>
      </w:rPr>
      <w:t>(916) 653-8007</w:t>
    </w:r>
    <w:r>
      <w:rPr>
        <w:color w:val="000080"/>
        <w:sz w:val="16"/>
      </w:rPr>
      <w:tab/>
    </w:r>
    <w:r>
      <w:rPr>
        <w:color w:val="000080"/>
        <w:sz w:val="16"/>
      </w:rPr>
      <w:tab/>
    </w:r>
    <w:r>
      <w:rPr>
        <w:color w:val="000080"/>
        <w:sz w:val="16"/>
      </w:rPr>
      <w:tab/>
    </w:r>
    <w:r>
      <w:rPr>
        <w:color w:val="000080"/>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303A"/>
    <w:multiLevelType w:val="hybridMultilevel"/>
    <w:tmpl w:val="DEFE2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55E83"/>
    <w:multiLevelType w:val="hybridMultilevel"/>
    <w:tmpl w:val="9428516C"/>
    <w:lvl w:ilvl="0" w:tplc="42648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9516C4"/>
    <w:multiLevelType w:val="hybridMultilevel"/>
    <w:tmpl w:val="254E8A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3C75FDF"/>
    <w:multiLevelType w:val="hybridMultilevel"/>
    <w:tmpl w:val="951C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D7359"/>
    <w:multiLevelType w:val="hybridMultilevel"/>
    <w:tmpl w:val="26947624"/>
    <w:lvl w:ilvl="0" w:tplc="E8209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004ED"/>
    <w:multiLevelType w:val="hybridMultilevel"/>
    <w:tmpl w:val="5BE0F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3868779">
    <w:abstractNumId w:val="2"/>
  </w:num>
  <w:num w:numId="2" w16cid:durableId="1948537175">
    <w:abstractNumId w:val="0"/>
  </w:num>
  <w:num w:numId="3" w16cid:durableId="487789774">
    <w:abstractNumId w:val="5"/>
  </w:num>
  <w:num w:numId="4" w16cid:durableId="671185586">
    <w:abstractNumId w:val="4"/>
  </w:num>
  <w:num w:numId="5" w16cid:durableId="2014796148">
    <w:abstractNumId w:val="3"/>
  </w:num>
  <w:num w:numId="6" w16cid:durableId="5587095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DB"/>
    <w:rsid w:val="00000641"/>
    <w:rsid w:val="00000FDF"/>
    <w:rsid w:val="00001068"/>
    <w:rsid w:val="0000302F"/>
    <w:rsid w:val="0000332F"/>
    <w:rsid w:val="00004BAD"/>
    <w:rsid w:val="00010C6F"/>
    <w:rsid w:val="00013135"/>
    <w:rsid w:val="000153EC"/>
    <w:rsid w:val="00015481"/>
    <w:rsid w:val="000169D7"/>
    <w:rsid w:val="00016C85"/>
    <w:rsid w:val="000212B8"/>
    <w:rsid w:val="00021B6D"/>
    <w:rsid w:val="00021C1D"/>
    <w:rsid w:val="00021E09"/>
    <w:rsid w:val="00023AF2"/>
    <w:rsid w:val="00023D57"/>
    <w:rsid w:val="00025D1E"/>
    <w:rsid w:val="000310B9"/>
    <w:rsid w:val="000369BC"/>
    <w:rsid w:val="000372C7"/>
    <w:rsid w:val="00040627"/>
    <w:rsid w:val="0004387C"/>
    <w:rsid w:val="00044AE1"/>
    <w:rsid w:val="00047515"/>
    <w:rsid w:val="00047B09"/>
    <w:rsid w:val="0005056F"/>
    <w:rsid w:val="000517FB"/>
    <w:rsid w:val="00054137"/>
    <w:rsid w:val="00061969"/>
    <w:rsid w:val="0006294C"/>
    <w:rsid w:val="00062FCA"/>
    <w:rsid w:val="00063EAB"/>
    <w:rsid w:val="00065970"/>
    <w:rsid w:val="000707AB"/>
    <w:rsid w:val="00070AC2"/>
    <w:rsid w:val="00074036"/>
    <w:rsid w:val="000740D2"/>
    <w:rsid w:val="000740FA"/>
    <w:rsid w:val="00077D5E"/>
    <w:rsid w:val="0008133B"/>
    <w:rsid w:val="000817CC"/>
    <w:rsid w:val="00082079"/>
    <w:rsid w:val="000839B3"/>
    <w:rsid w:val="00084C2D"/>
    <w:rsid w:val="00086630"/>
    <w:rsid w:val="0008699F"/>
    <w:rsid w:val="00090A97"/>
    <w:rsid w:val="000911A0"/>
    <w:rsid w:val="000916BA"/>
    <w:rsid w:val="00093850"/>
    <w:rsid w:val="00094598"/>
    <w:rsid w:val="00094F71"/>
    <w:rsid w:val="000972F6"/>
    <w:rsid w:val="00097E3E"/>
    <w:rsid w:val="000A2713"/>
    <w:rsid w:val="000A5651"/>
    <w:rsid w:val="000A5938"/>
    <w:rsid w:val="000A5DB7"/>
    <w:rsid w:val="000A7CE6"/>
    <w:rsid w:val="000B0D6C"/>
    <w:rsid w:val="000B1183"/>
    <w:rsid w:val="000B2B04"/>
    <w:rsid w:val="000B42BD"/>
    <w:rsid w:val="000C1F87"/>
    <w:rsid w:val="000C396C"/>
    <w:rsid w:val="000C447C"/>
    <w:rsid w:val="000C461A"/>
    <w:rsid w:val="000C47E4"/>
    <w:rsid w:val="000C536C"/>
    <w:rsid w:val="000C5E94"/>
    <w:rsid w:val="000C5EED"/>
    <w:rsid w:val="000D0681"/>
    <w:rsid w:val="000D20AA"/>
    <w:rsid w:val="000D2E5F"/>
    <w:rsid w:val="000D3554"/>
    <w:rsid w:val="000D36B6"/>
    <w:rsid w:val="000D3F17"/>
    <w:rsid w:val="000D4B4D"/>
    <w:rsid w:val="000D6C8C"/>
    <w:rsid w:val="000D7EC3"/>
    <w:rsid w:val="000E0722"/>
    <w:rsid w:val="000E0946"/>
    <w:rsid w:val="000E2596"/>
    <w:rsid w:val="000E271E"/>
    <w:rsid w:val="000E3980"/>
    <w:rsid w:val="000E4885"/>
    <w:rsid w:val="000E4E64"/>
    <w:rsid w:val="000E5525"/>
    <w:rsid w:val="000E7018"/>
    <w:rsid w:val="000F3B76"/>
    <w:rsid w:val="000F42E3"/>
    <w:rsid w:val="000F53D3"/>
    <w:rsid w:val="000F5F83"/>
    <w:rsid w:val="000F779B"/>
    <w:rsid w:val="0010118B"/>
    <w:rsid w:val="0010263E"/>
    <w:rsid w:val="001039B5"/>
    <w:rsid w:val="001113B0"/>
    <w:rsid w:val="00111881"/>
    <w:rsid w:val="0011398B"/>
    <w:rsid w:val="00113B53"/>
    <w:rsid w:val="00114F1C"/>
    <w:rsid w:val="0011525E"/>
    <w:rsid w:val="0011596F"/>
    <w:rsid w:val="0011668E"/>
    <w:rsid w:val="001166C7"/>
    <w:rsid w:val="001203E4"/>
    <w:rsid w:val="0012316E"/>
    <w:rsid w:val="00123577"/>
    <w:rsid w:val="00123BF9"/>
    <w:rsid w:val="00126011"/>
    <w:rsid w:val="00130729"/>
    <w:rsid w:val="00131E5E"/>
    <w:rsid w:val="001349AF"/>
    <w:rsid w:val="0013717B"/>
    <w:rsid w:val="001375AA"/>
    <w:rsid w:val="00137C0A"/>
    <w:rsid w:val="00140F7A"/>
    <w:rsid w:val="0014435F"/>
    <w:rsid w:val="00145EA6"/>
    <w:rsid w:val="00145F1E"/>
    <w:rsid w:val="00147EB0"/>
    <w:rsid w:val="00152032"/>
    <w:rsid w:val="00152D3D"/>
    <w:rsid w:val="00154055"/>
    <w:rsid w:val="00154241"/>
    <w:rsid w:val="00155B06"/>
    <w:rsid w:val="00161D20"/>
    <w:rsid w:val="00165186"/>
    <w:rsid w:val="001652CA"/>
    <w:rsid w:val="0016561C"/>
    <w:rsid w:val="001717A7"/>
    <w:rsid w:val="00173C1F"/>
    <w:rsid w:val="00175FA9"/>
    <w:rsid w:val="00180226"/>
    <w:rsid w:val="00180984"/>
    <w:rsid w:val="00180E72"/>
    <w:rsid w:val="00183745"/>
    <w:rsid w:val="001842F4"/>
    <w:rsid w:val="001849CC"/>
    <w:rsid w:val="00184EE1"/>
    <w:rsid w:val="00186423"/>
    <w:rsid w:val="00186D6B"/>
    <w:rsid w:val="001946B2"/>
    <w:rsid w:val="001973DD"/>
    <w:rsid w:val="001A154A"/>
    <w:rsid w:val="001A1AC3"/>
    <w:rsid w:val="001A2A61"/>
    <w:rsid w:val="001A43A6"/>
    <w:rsid w:val="001A46C8"/>
    <w:rsid w:val="001A58F1"/>
    <w:rsid w:val="001A7039"/>
    <w:rsid w:val="001A7416"/>
    <w:rsid w:val="001B0650"/>
    <w:rsid w:val="001B3A18"/>
    <w:rsid w:val="001B4693"/>
    <w:rsid w:val="001B5CCE"/>
    <w:rsid w:val="001B5FEC"/>
    <w:rsid w:val="001B7234"/>
    <w:rsid w:val="001B75A0"/>
    <w:rsid w:val="001B79F3"/>
    <w:rsid w:val="001C0F31"/>
    <w:rsid w:val="001C341D"/>
    <w:rsid w:val="001C4ABF"/>
    <w:rsid w:val="001C5DEC"/>
    <w:rsid w:val="001C6ECE"/>
    <w:rsid w:val="001C77C0"/>
    <w:rsid w:val="001D34B3"/>
    <w:rsid w:val="001D593A"/>
    <w:rsid w:val="001D5A30"/>
    <w:rsid w:val="001D6ACE"/>
    <w:rsid w:val="001E0FBB"/>
    <w:rsid w:val="001E1305"/>
    <w:rsid w:val="001E1B6F"/>
    <w:rsid w:val="001E2851"/>
    <w:rsid w:val="001E2A04"/>
    <w:rsid w:val="001E3ADB"/>
    <w:rsid w:val="001E468E"/>
    <w:rsid w:val="001E5E03"/>
    <w:rsid w:val="001E6992"/>
    <w:rsid w:val="001E6D50"/>
    <w:rsid w:val="001E73F9"/>
    <w:rsid w:val="001F04A7"/>
    <w:rsid w:val="001F0924"/>
    <w:rsid w:val="001F79A0"/>
    <w:rsid w:val="002037AA"/>
    <w:rsid w:val="00204044"/>
    <w:rsid w:val="002053AF"/>
    <w:rsid w:val="002060C5"/>
    <w:rsid w:val="002064CF"/>
    <w:rsid w:val="00210CCD"/>
    <w:rsid w:val="0021264A"/>
    <w:rsid w:val="00212B05"/>
    <w:rsid w:val="00213226"/>
    <w:rsid w:val="00213469"/>
    <w:rsid w:val="002162AE"/>
    <w:rsid w:val="00216907"/>
    <w:rsid w:val="00217949"/>
    <w:rsid w:val="00220B0C"/>
    <w:rsid w:val="002224F4"/>
    <w:rsid w:val="00222901"/>
    <w:rsid w:val="002272EA"/>
    <w:rsid w:val="0022775E"/>
    <w:rsid w:val="00230C11"/>
    <w:rsid w:val="0023271C"/>
    <w:rsid w:val="00234856"/>
    <w:rsid w:val="00235ACE"/>
    <w:rsid w:val="002361F8"/>
    <w:rsid w:val="002365CD"/>
    <w:rsid w:val="00236E70"/>
    <w:rsid w:val="00237509"/>
    <w:rsid w:val="002378AF"/>
    <w:rsid w:val="00237AAF"/>
    <w:rsid w:val="002405C0"/>
    <w:rsid w:val="00240BFC"/>
    <w:rsid w:val="00242428"/>
    <w:rsid w:val="00242B36"/>
    <w:rsid w:val="00242C8C"/>
    <w:rsid w:val="00244476"/>
    <w:rsid w:val="00244A19"/>
    <w:rsid w:val="00251BC2"/>
    <w:rsid w:val="002526A1"/>
    <w:rsid w:val="00253D73"/>
    <w:rsid w:val="00254642"/>
    <w:rsid w:val="00256E29"/>
    <w:rsid w:val="002571FD"/>
    <w:rsid w:val="002603AB"/>
    <w:rsid w:val="00261E6B"/>
    <w:rsid w:val="00261EC1"/>
    <w:rsid w:val="0026279E"/>
    <w:rsid w:val="002628FB"/>
    <w:rsid w:val="00264C5F"/>
    <w:rsid w:val="00267620"/>
    <w:rsid w:val="002706C4"/>
    <w:rsid w:val="00273307"/>
    <w:rsid w:val="00274741"/>
    <w:rsid w:val="00274DBA"/>
    <w:rsid w:val="00275DAC"/>
    <w:rsid w:val="00275E7A"/>
    <w:rsid w:val="002826D8"/>
    <w:rsid w:val="002837D0"/>
    <w:rsid w:val="002837EF"/>
    <w:rsid w:val="00283F55"/>
    <w:rsid w:val="0028704A"/>
    <w:rsid w:val="002907BC"/>
    <w:rsid w:val="002915A2"/>
    <w:rsid w:val="00292D36"/>
    <w:rsid w:val="00294F0F"/>
    <w:rsid w:val="00295E07"/>
    <w:rsid w:val="0029690B"/>
    <w:rsid w:val="002A04F7"/>
    <w:rsid w:val="002A1C72"/>
    <w:rsid w:val="002A3F0D"/>
    <w:rsid w:val="002A52F8"/>
    <w:rsid w:val="002A6323"/>
    <w:rsid w:val="002B07A3"/>
    <w:rsid w:val="002B1548"/>
    <w:rsid w:val="002B1817"/>
    <w:rsid w:val="002B523E"/>
    <w:rsid w:val="002B6B1E"/>
    <w:rsid w:val="002B7506"/>
    <w:rsid w:val="002B7587"/>
    <w:rsid w:val="002C05D0"/>
    <w:rsid w:val="002C06C4"/>
    <w:rsid w:val="002C29B9"/>
    <w:rsid w:val="002C5A2C"/>
    <w:rsid w:val="002C63F8"/>
    <w:rsid w:val="002C778D"/>
    <w:rsid w:val="002D0C1A"/>
    <w:rsid w:val="002D1480"/>
    <w:rsid w:val="002D1570"/>
    <w:rsid w:val="002D1C72"/>
    <w:rsid w:val="002D25DA"/>
    <w:rsid w:val="002D3E70"/>
    <w:rsid w:val="002D43EE"/>
    <w:rsid w:val="002D5523"/>
    <w:rsid w:val="002D5F59"/>
    <w:rsid w:val="002D75C6"/>
    <w:rsid w:val="002E2437"/>
    <w:rsid w:val="002E38EE"/>
    <w:rsid w:val="002E43BC"/>
    <w:rsid w:val="002E5C83"/>
    <w:rsid w:val="002E73AF"/>
    <w:rsid w:val="002F03D6"/>
    <w:rsid w:val="002F2277"/>
    <w:rsid w:val="002F3518"/>
    <w:rsid w:val="002F3D33"/>
    <w:rsid w:val="002F495E"/>
    <w:rsid w:val="002F4BAC"/>
    <w:rsid w:val="00302475"/>
    <w:rsid w:val="00302CDB"/>
    <w:rsid w:val="00302F63"/>
    <w:rsid w:val="00303D9C"/>
    <w:rsid w:val="00305807"/>
    <w:rsid w:val="003067CF"/>
    <w:rsid w:val="00306F83"/>
    <w:rsid w:val="00312DE5"/>
    <w:rsid w:val="00314516"/>
    <w:rsid w:val="00321DDC"/>
    <w:rsid w:val="003222D7"/>
    <w:rsid w:val="0032341C"/>
    <w:rsid w:val="00323CB3"/>
    <w:rsid w:val="00323FD4"/>
    <w:rsid w:val="003309EC"/>
    <w:rsid w:val="00333114"/>
    <w:rsid w:val="003339C1"/>
    <w:rsid w:val="00333EA8"/>
    <w:rsid w:val="00336346"/>
    <w:rsid w:val="00341EBD"/>
    <w:rsid w:val="003449B3"/>
    <w:rsid w:val="003450ED"/>
    <w:rsid w:val="00345692"/>
    <w:rsid w:val="003464E5"/>
    <w:rsid w:val="00353520"/>
    <w:rsid w:val="00354B28"/>
    <w:rsid w:val="0035558D"/>
    <w:rsid w:val="00355DD3"/>
    <w:rsid w:val="00356B75"/>
    <w:rsid w:val="00357681"/>
    <w:rsid w:val="00357C75"/>
    <w:rsid w:val="003604A7"/>
    <w:rsid w:val="00360A1E"/>
    <w:rsid w:val="00361812"/>
    <w:rsid w:val="0036391B"/>
    <w:rsid w:val="003649C9"/>
    <w:rsid w:val="00365D08"/>
    <w:rsid w:val="00366B33"/>
    <w:rsid w:val="0036713C"/>
    <w:rsid w:val="00371B90"/>
    <w:rsid w:val="00371D01"/>
    <w:rsid w:val="00372660"/>
    <w:rsid w:val="00372F5A"/>
    <w:rsid w:val="00375C25"/>
    <w:rsid w:val="00376C4D"/>
    <w:rsid w:val="00377A36"/>
    <w:rsid w:val="00381DB3"/>
    <w:rsid w:val="003831FB"/>
    <w:rsid w:val="00383237"/>
    <w:rsid w:val="00383BA7"/>
    <w:rsid w:val="00384D13"/>
    <w:rsid w:val="00385BE8"/>
    <w:rsid w:val="00385D08"/>
    <w:rsid w:val="00386086"/>
    <w:rsid w:val="003911A5"/>
    <w:rsid w:val="00391FFC"/>
    <w:rsid w:val="003944D3"/>
    <w:rsid w:val="0039470E"/>
    <w:rsid w:val="003947F4"/>
    <w:rsid w:val="00396164"/>
    <w:rsid w:val="00396FF5"/>
    <w:rsid w:val="003A1C4F"/>
    <w:rsid w:val="003A3ED4"/>
    <w:rsid w:val="003A6369"/>
    <w:rsid w:val="003A6FC4"/>
    <w:rsid w:val="003B6959"/>
    <w:rsid w:val="003B7554"/>
    <w:rsid w:val="003B7829"/>
    <w:rsid w:val="003C22C0"/>
    <w:rsid w:val="003C3298"/>
    <w:rsid w:val="003C3778"/>
    <w:rsid w:val="003D208F"/>
    <w:rsid w:val="003D237E"/>
    <w:rsid w:val="003D34E3"/>
    <w:rsid w:val="003D45AC"/>
    <w:rsid w:val="003D4606"/>
    <w:rsid w:val="003E0640"/>
    <w:rsid w:val="003E1C56"/>
    <w:rsid w:val="003E29AE"/>
    <w:rsid w:val="003E51D7"/>
    <w:rsid w:val="003E5E83"/>
    <w:rsid w:val="003E649F"/>
    <w:rsid w:val="003E6947"/>
    <w:rsid w:val="003F14E3"/>
    <w:rsid w:val="003F18DA"/>
    <w:rsid w:val="003F2135"/>
    <w:rsid w:val="003F3C7B"/>
    <w:rsid w:val="003F574D"/>
    <w:rsid w:val="003F5AA0"/>
    <w:rsid w:val="003F7363"/>
    <w:rsid w:val="003F7889"/>
    <w:rsid w:val="004001FA"/>
    <w:rsid w:val="00401C78"/>
    <w:rsid w:val="00401F4B"/>
    <w:rsid w:val="004020C9"/>
    <w:rsid w:val="00402BD7"/>
    <w:rsid w:val="00406EF8"/>
    <w:rsid w:val="00407C80"/>
    <w:rsid w:val="00407E5E"/>
    <w:rsid w:val="00407F99"/>
    <w:rsid w:val="00410DB8"/>
    <w:rsid w:val="004111E1"/>
    <w:rsid w:val="00412E16"/>
    <w:rsid w:val="00412FDD"/>
    <w:rsid w:val="00413A01"/>
    <w:rsid w:val="00413F90"/>
    <w:rsid w:val="00414D19"/>
    <w:rsid w:val="00416EF8"/>
    <w:rsid w:val="00417D83"/>
    <w:rsid w:val="00420A1F"/>
    <w:rsid w:val="00421449"/>
    <w:rsid w:val="00426B07"/>
    <w:rsid w:val="0043159A"/>
    <w:rsid w:val="00433DD1"/>
    <w:rsid w:val="004377A3"/>
    <w:rsid w:val="00440E60"/>
    <w:rsid w:val="004416E5"/>
    <w:rsid w:val="004419A0"/>
    <w:rsid w:val="00441E39"/>
    <w:rsid w:val="00445372"/>
    <w:rsid w:val="0045238C"/>
    <w:rsid w:val="00452C1B"/>
    <w:rsid w:val="004548F8"/>
    <w:rsid w:val="004560AF"/>
    <w:rsid w:val="004562E1"/>
    <w:rsid w:val="0045676E"/>
    <w:rsid w:val="0045694E"/>
    <w:rsid w:val="00460C3A"/>
    <w:rsid w:val="00463BD1"/>
    <w:rsid w:val="00463CA6"/>
    <w:rsid w:val="00466CE9"/>
    <w:rsid w:val="00467B4E"/>
    <w:rsid w:val="00467E01"/>
    <w:rsid w:val="004715DB"/>
    <w:rsid w:val="00472289"/>
    <w:rsid w:val="00474D09"/>
    <w:rsid w:val="00475E6B"/>
    <w:rsid w:val="00476F9D"/>
    <w:rsid w:val="00477D41"/>
    <w:rsid w:val="00481A8E"/>
    <w:rsid w:val="00481C18"/>
    <w:rsid w:val="004820F6"/>
    <w:rsid w:val="004833BA"/>
    <w:rsid w:val="0049152A"/>
    <w:rsid w:val="004916B8"/>
    <w:rsid w:val="004939FA"/>
    <w:rsid w:val="00496642"/>
    <w:rsid w:val="004A065E"/>
    <w:rsid w:val="004A0FA8"/>
    <w:rsid w:val="004A228D"/>
    <w:rsid w:val="004A47A8"/>
    <w:rsid w:val="004A4EC3"/>
    <w:rsid w:val="004B1ABE"/>
    <w:rsid w:val="004B2F16"/>
    <w:rsid w:val="004B4C8C"/>
    <w:rsid w:val="004B694C"/>
    <w:rsid w:val="004C58B2"/>
    <w:rsid w:val="004C5BFA"/>
    <w:rsid w:val="004C6133"/>
    <w:rsid w:val="004C74A1"/>
    <w:rsid w:val="004D13F5"/>
    <w:rsid w:val="004D72E6"/>
    <w:rsid w:val="004D7FCD"/>
    <w:rsid w:val="004E0EA4"/>
    <w:rsid w:val="004E220B"/>
    <w:rsid w:val="004E232A"/>
    <w:rsid w:val="004E2725"/>
    <w:rsid w:val="004E2C52"/>
    <w:rsid w:val="004E3FF4"/>
    <w:rsid w:val="004E4142"/>
    <w:rsid w:val="004E4BED"/>
    <w:rsid w:val="004E52EE"/>
    <w:rsid w:val="004E58E6"/>
    <w:rsid w:val="004E5A45"/>
    <w:rsid w:val="004E5CEB"/>
    <w:rsid w:val="004E6CB6"/>
    <w:rsid w:val="004E7B89"/>
    <w:rsid w:val="004E7C23"/>
    <w:rsid w:val="004F08CB"/>
    <w:rsid w:val="004F188D"/>
    <w:rsid w:val="004F41FF"/>
    <w:rsid w:val="004F471B"/>
    <w:rsid w:val="004F50B3"/>
    <w:rsid w:val="004F7DBA"/>
    <w:rsid w:val="00501DAA"/>
    <w:rsid w:val="00501FA6"/>
    <w:rsid w:val="005031E7"/>
    <w:rsid w:val="00505857"/>
    <w:rsid w:val="005115AC"/>
    <w:rsid w:val="00512AAB"/>
    <w:rsid w:val="00512B9B"/>
    <w:rsid w:val="00512D8F"/>
    <w:rsid w:val="00512E64"/>
    <w:rsid w:val="005160A8"/>
    <w:rsid w:val="005168C4"/>
    <w:rsid w:val="0051706F"/>
    <w:rsid w:val="00520D73"/>
    <w:rsid w:val="00521AA4"/>
    <w:rsid w:val="00524F54"/>
    <w:rsid w:val="0052510A"/>
    <w:rsid w:val="00526F35"/>
    <w:rsid w:val="00530B72"/>
    <w:rsid w:val="00534C61"/>
    <w:rsid w:val="005354D6"/>
    <w:rsid w:val="00536696"/>
    <w:rsid w:val="005408EA"/>
    <w:rsid w:val="00544585"/>
    <w:rsid w:val="00544CBD"/>
    <w:rsid w:val="00544D74"/>
    <w:rsid w:val="00550A54"/>
    <w:rsid w:val="0055258B"/>
    <w:rsid w:val="00552875"/>
    <w:rsid w:val="00553A4D"/>
    <w:rsid w:val="005560B7"/>
    <w:rsid w:val="0056024A"/>
    <w:rsid w:val="00560EE5"/>
    <w:rsid w:val="00560FE1"/>
    <w:rsid w:val="005616E2"/>
    <w:rsid w:val="00562805"/>
    <w:rsid w:val="00564155"/>
    <w:rsid w:val="005649C4"/>
    <w:rsid w:val="00566099"/>
    <w:rsid w:val="005673C3"/>
    <w:rsid w:val="00570755"/>
    <w:rsid w:val="00570C30"/>
    <w:rsid w:val="00570CBF"/>
    <w:rsid w:val="00570D51"/>
    <w:rsid w:val="00571FD2"/>
    <w:rsid w:val="0057324B"/>
    <w:rsid w:val="005737A3"/>
    <w:rsid w:val="00574759"/>
    <w:rsid w:val="005751AF"/>
    <w:rsid w:val="0057599C"/>
    <w:rsid w:val="0057600F"/>
    <w:rsid w:val="005804F2"/>
    <w:rsid w:val="0058343B"/>
    <w:rsid w:val="00583527"/>
    <w:rsid w:val="00586802"/>
    <w:rsid w:val="00587A13"/>
    <w:rsid w:val="00587E35"/>
    <w:rsid w:val="00590251"/>
    <w:rsid w:val="0059047C"/>
    <w:rsid w:val="00592437"/>
    <w:rsid w:val="005939E3"/>
    <w:rsid w:val="00596BDB"/>
    <w:rsid w:val="005A0073"/>
    <w:rsid w:val="005A0E28"/>
    <w:rsid w:val="005A1310"/>
    <w:rsid w:val="005A2C81"/>
    <w:rsid w:val="005A39BC"/>
    <w:rsid w:val="005A657D"/>
    <w:rsid w:val="005A6F1F"/>
    <w:rsid w:val="005B1BE9"/>
    <w:rsid w:val="005B313E"/>
    <w:rsid w:val="005B3905"/>
    <w:rsid w:val="005B7166"/>
    <w:rsid w:val="005B7439"/>
    <w:rsid w:val="005B7F2A"/>
    <w:rsid w:val="005C1DB0"/>
    <w:rsid w:val="005C335F"/>
    <w:rsid w:val="005C3F49"/>
    <w:rsid w:val="005C661C"/>
    <w:rsid w:val="005C6DB2"/>
    <w:rsid w:val="005C7DE6"/>
    <w:rsid w:val="005D11B3"/>
    <w:rsid w:val="005D1377"/>
    <w:rsid w:val="005D2A3D"/>
    <w:rsid w:val="005D548B"/>
    <w:rsid w:val="005E058B"/>
    <w:rsid w:val="005E1A17"/>
    <w:rsid w:val="005E1B79"/>
    <w:rsid w:val="005E50B7"/>
    <w:rsid w:val="005E60A7"/>
    <w:rsid w:val="005E689D"/>
    <w:rsid w:val="005F0369"/>
    <w:rsid w:val="005F0427"/>
    <w:rsid w:val="005F08E2"/>
    <w:rsid w:val="005F431D"/>
    <w:rsid w:val="005F5FE5"/>
    <w:rsid w:val="006000F6"/>
    <w:rsid w:val="00603AE6"/>
    <w:rsid w:val="00604F93"/>
    <w:rsid w:val="00605978"/>
    <w:rsid w:val="00612827"/>
    <w:rsid w:val="00613FF9"/>
    <w:rsid w:val="006212E7"/>
    <w:rsid w:val="00622DF8"/>
    <w:rsid w:val="00624174"/>
    <w:rsid w:val="006251E8"/>
    <w:rsid w:val="00627650"/>
    <w:rsid w:val="0063036D"/>
    <w:rsid w:val="00634396"/>
    <w:rsid w:val="0063619C"/>
    <w:rsid w:val="00646001"/>
    <w:rsid w:val="00647497"/>
    <w:rsid w:val="006476B1"/>
    <w:rsid w:val="00651CB6"/>
    <w:rsid w:val="0065349B"/>
    <w:rsid w:val="00653720"/>
    <w:rsid w:val="00655567"/>
    <w:rsid w:val="0065560D"/>
    <w:rsid w:val="006562BD"/>
    <w:rsid w:val="0065658B"/>
    <w:rsid w:val="00656BF8"/>
    <w:rsid w:val="0066253E"/>
    <w:rsid w:val="0066299E"/>
    <w:rsid w:val="00663A40"/>
    <w:rsid w:val="00663C3B"/>
    <w:rsid w:val="00663EB2"/>
    <w:rsid w:val="006645CA"/>
    <w:rsid w:val="006710F0"/>
    <w:rsid w:val="00671A64"/>
    <w:rsid w:val="00672368"/>
    <w:rsid w:val="00672CED"/>
    <w:rsid w:val="00672E6A"/>
    <w:rsid w:val="006736F5"/>
    <w:rsid w:val="0067581B"/>
    <w:rsid w:val="00676080"/>
    <w:rsid w:val="00680907"/>
    <w:rsid w:val="00680F84"/>
    <w:rsid w:val="00681C17"/>
    <w:rsid w:val="0068335D"/>
    <w:rsid w:val="00686EAA"/>
    <w:rsid w:val="006913C6"/>
    <w:rsid w:val="00692EF6"/>
    <w:rsid w:val="0069567B"/>
    <w:rsid w:val="00696046"/>
    <w:rsid w:val="006A14CF"/>
    <w:rsid w:val="006A2BB7"/>
    <w:rsid w:val="006A3034"/>
    <w:rsid w:val="006A7D79"/>
    <w:rsid w:val="006B2481"/>
    <w:rsid w:val="006B2488"/>
    <w:rsid w:val="006B3BE4"/>
    <w:rsid w:val="006B3E53"/>
    <w:rsid w:val="006B4350"/>
    <w:rsid w:val="006B449E"/>
    <w:rsid w:val="006B6221"/>
    <w:rsid w:val="006B76A5"/>
    <w:rsid w:val="006C171B"/>
    <w:rsid w:val="006C2F55"/>
    <w:rsid w:val="006C3182"/>
    <w:rsid w:val="006C4086"/>
    <w:rsid w:val="006C6E6E"/>
    <w:rsid w:val="006C7638"/>
    <w:rsid w:val="006D3A93"/>
    <w:rsid w:val="006D3E37"/>
    <w:rsid w:val="006D4343"/>
    <w:rsid w:val="006D68C4"/>
    <w:rsid w:val="006E12DB"/>
    <w:rsid w:val="006E2103"/>
    <w:rsid w:val="006E3DBC"/>
    <w:rsid w:val="006E3F82"/>
    <w:rsid w:val="006E486E"/>
    <w:rsid w:val="006E4BCC"/>
    <w:rsid w:val="006E62E9"/>
    <w:rsid w:val="006E7112"/>
    <w:rsid w:val="006F0B08"/>
    <w:rsid w:val="006F1D32"/>
    <w:rsid w:val="006F4A04"/>
    <w:rsid w:val="00700565"/>
    <w:rsid w:val="00704F3C"/>
    <w:rsid w:val="00705127"/>
    <w:rsid w:val="00705F1D"/>
    <w:rsid w:val="00712AB6"/>
    <w:rsid w:val="00714901"/>
    <w:rsid w:val="00714CBB"/>
    <w:rsid w:val="00717758"/>
    <w:rsid w:val="00720435"/>
    <w:rsid w:val="00720709"/>
    <w:rsid w:val="00722660"/>
    <w:rsid w:val="007232AB"/>
    <w:rsid w:val="007233E5"/>
    <w:rsid w:val="00724773"/>
    <w:rsid w:val="00724C60"/>
    <w:rsid w:val="00726854"/>
    <w:rsid w:val="00727185"/>
    <w:rsid w:val="007302E2"/>
    <w:rsid w:val="00731DA9"/>
    <w:rsid w:val="00732638"/>
    <w:rsid w:val="00733382"/>
    <w:rsid w:val="007346DB"/>
    <w:rsid w:val="00734CC0"/>
    <w:rsid w:val="00734CC1"/>
    <w:rsid w:val="007350F0"/>
    <w:rsid w:val="007400E9"/>
    <w:rsid w:val="00740F76"/>
    <w:rsid w:val="007422D2"/>
    <w:rsid w:val="007429E6"/>
    <w:rsid w:val="0074527E"/>
    <w:rsid w:val="0074577E"/>
    <w:rsid w:val="00745809"/>
    <w:rsid w:val="00745D60"/>
    <w:rsid w:val="00746534"/>
    <w:rsid w:val="00747D41"/>
    <w:rsid w:val="007500FF"/>
    <w:rsid w:val="0075016B"/>
    <w:rsid w:val="00750355"/>
    <w:rsid w:val="00751C45"/>
    <w:rsid w:val="007521E7"/>
    <w:rsid w:val="00752975"/>
    <w:rsid w:val="00752C95"/>
    <w:rsid w:val="007530D3"/>
    <w:rsid w:val="00753B43"/>
    <w:rsid w:val="00754027"/>
    <w:rsid w:val="00757DFF"/>
    <w:rsid w:val="007616D6"/>
    <w:rsid w:val="007621CB"/>
    <w:rsid w:val="00762965"/>
    <w:rsid w:val="00762C96"/>
    <w:rsid w:val="0076394F"/>
    <w:rsid w:val="0076407C"/>
    <w:rsid w:val="00764BCE"/>
    <w:rsid w:val="00767BF6"/>
    <w:rsid w:val="00767E74"/>
    <w:rsid w:val="007706C7"/>
    <w:rsid w:val="0077117E"/>
    <w:rsid w:val="007711D4"/>
    <w:rsid w:val="00771E53"/>
    <w:rsid w:val="00773877"/>
    <w:rsid w:val="0077402F"/>
    <w:rsid w:val="007768F4"/>
    <w:rsid w:val="00777205"/>
    <w:rsid w:val="007813F5"/>
    <w:rsid w:val="007824A4"/>
    <w:rsid w:val="00784981"/>
    <w:rsid w:val="00784DC3"/>
    <w:rsid w:val="00791006"/>
    <w:rsid w:val="0079347B"/>
    <w:rsid w:val="00794AFB"/>
    <w:rsid w:val="00795EF4"/>
    <w:rsid w:val="00796376"/>
    <w:rsid w:val="00796A2E"/>
    <w:rsid w:val="00796C85"/>
    <w:rsid w:val="00797518"/>
    <w:rsid w:val="0079760A"/>
    <w:rsid w:val="00797850"/>
    <w:rsid w:val="007A00AF"/>
    <w:rsid w:val="007A01E6"/>
    <w:rsid w:val="007A2E47"/>
    <w:rsid w:val="007A3826"/>
    <w:rsid w:val="007B128B"/>
    <w:rsid w:val="007B197F"/>
    <w:rsid w:val="007B43D2"/>
    <w:rsid w:val="007B6C95"/>
    <w:rsid w:val="007B7290"/>
    <w:rsid w:val="007C1496"/>
    <w:rsid w:val="007C3782"/>
    <w:rsid w:val="007C533A"/>
    <w:rsid w:val="007C63FD"/>
    <w:rsid w:val="007C6850"/>
    <w:rsid w:val="007D1536"/>
    <w:rsid w:val="007D187E"/>
    <w:rsid w:val="007D2895"/>
    <w:rsid w:val="007D6968"/>
    <w:rsid w:val="007E06D3"/>
    <w:rsid w:val="007E166C"/>
    <w:rsid w:val="007E183C"/>
    <w:rsid w:val="007E2E16"/>
    <w:rsid w:val="007F0D68"/>
    <w:rsid w:val="007F1CB0"/>
    <w:rsid w:val="007F2235"/>
    <w:rsid w:val="007F40A9"/>
    <w:rsid w:val="007F4863"/>
    <w:rsid w:val="007F5834"/>
    <w:rsid w:val="007F6F88"/>
    <w:rsid w:val="00803F4E"/>
    <w:rsid w:val="00805824"/>
    <w:rsid w:val="00806091"/>
    <w:rsid w:val="00806952"/>
    <w:rsid w:val="00807CBE"/>
    <w:rsid w:val="00807E95"/>
    <w:rsid w:val="0081011B"/>
    <w:rsid w:val="0081112E"/>
    <w:rsid w:val="0081250C"/>
    <w:rsid w:val="008140D1"/>
    <w:rsid w:val="0081613A"/>
    <w:rsid w:val="008219CD"/>
    <w:rsid w:val="008223C3"/>
    <w:rsid w:val="00822518"/>
    <w:rsid w:val="0082386B"/>
    <w:rsid w:val="00823F39"/>
    <w:rsid w:val="00824DDB"/>
    <w:rsid w:val="008261D9"/>
    <w:rsid w:val="00826FBB"/>
    <w:rsid w:val="00831506"/>
    <w:rsid w:val="008348A5"/>
    <w:rsid w:val="0083516D"/>
    <w:rsid w:val="00835956"/>
    <w:rsid w:val="0084355A"/>
    <w:rsid w:val="008439A0"/>
    <w:rsid w:val="00844EA6"/>
    <w:rsid w:val="0084587B"/>
    <w:rsid w:val="00846021"/>
    <w:rsid w:val="008467BB"/>
    <w:rsid w:val="00847166"/>
    <w:rsid w:val="0085073E"/>
    <w:rsid w:val="00850F32"/>
    <w:rsid w:val="008518B2"/>
    <w:rsid w:val="00851A74"/>
    <w:rsid w:val="0085293D"/>
    <w:rsid w:val="00852AA4"/>
    <w:rsid w:val="00856145"/>
    <w:rsid w:val="00861BF4"/>
    <w:rsid w:val="00864ECF"/>
    <w:rsid w:val="00865162"/>
    <w:rsid w:val="0086556F"/>
    <w:rsid w:val="008669BA"/>
    <w:rsid w:val="00866FAB"/>
    <w:rsid w:val="00870F3E"/>
    <w:rsid w:val="0087338E"/>
    <w:rsid w:val="00875790"/>
    <w:rsid w:val="008771E3"/>
    <w:rsid w:val="00877686"/>
    <w:rsid w:val="00877BAD"/>
    <w:rsid w:val="00884A25"/>
    <w:rsid w:val="00886448"/>
    <w:rsid w:val="00886DA6"/>
    <w:rsid w:val="00887263"/>
    <w:rsid w:val="00887802"/>
    <w:rsid w:val="0089018E"/>
    <w:rsid w:val="0089128D"/>
    <w:rsid w:val="00892146"/>
    <w:rsid w:val="008936C3"/>
    <w:rsid w:val="00893D1A"/>
    <w:rsid w:val="00893F8B"/>
    <w:rsid w:val="00894D34"/>
    <w:rsid w:val="00896D07"/>
    <w:rsid w:val="00896DC6"/>
    <w:rsid w:val="008971AD"/>
    <w:rsid w:val="008A2D0C"/>
    <w:rsid w:val="008A2FAC"/>
    <w:rsid w:val="008A3D81"/>
    <w:rsid w:val="008A57D5"/>
    <w:rsid w:val="008B1C24"/>
    <w:rsid w:val="008B23CC"/>
    <w:rsid w:val="008B25F6"/>
    <w:rsid w:val="008B3AC5"/>
    <w:rsid w:val="008B3C5D"/>
    <w:rsid w:val="008B4081"/>
    <w:rsid w:val="008C1701"/>
    <w:rsid w:val="008C362D"/>
    <w:rsid w:val="008C3A41"/>
    <w:rsid w:val="008C3C4C"/>
    <w:rsid w:val="008C5CDD"/>
    <w:rsid w:val="008C74D9"/>
    <w:rsid w:val="008C77B6"/>
    <w:rsid w:val="008D0C88"/>
    <w:rsid w:val="008D27AE"/>
    <w:rsid w:val="008D310B"/>
    <w:rsid w:val="008D38E1"/>
    <w:rsid w:val="008D565F"/>
    <w:rsid w:val="008D5901"/>
    <w:rsid w:val="008D5BB2"/>
    <w:rsid w:val="008D5E7A"/>
    <w:rsid w:val="008D6917"/>
    <w:rsid w:val="008E06F1"/>
    <w:rsid w:val="008E1725"/>
    <w:rsid w:val="008E3B99"/>
    <w:rsid w:val="008E4BB2"/>
    <w:rsid w:val="008E51CC"/>
    <w:rsid w:val="008E606B"/>
    <w:rsid w:val="008F0E7F"/>
    <w:rsid w:val="008F60F3"/>
    <w:rsid w:val="00900306"/>
    <w:rsid w:val="009039FF"/>
    <w:rsid w:val="00905750"/>
    <w:rsid w:val="0090598F"/>
    <w:rsid w:val="00907124"/>
    <w:rsid w:val="009118D6"/>
    <w:rsid w:val="00912711"/>
    <w:rsid w:val="0091316C"/>
    <w:rsid w:val="00917B30"/>
    <w:rsid w:val="00920828"/>
    <w:rsid w:val="0092396F"/>
    <w:rsid w:val="00923BAD"/>
    <w:rsid w:val="00926434"/>
    <w:rsid w:val="009272EE"/>
    <w:rsid w:val="00930C2E"/>
    <w:rsid w:val="009329B3"/>
    <w:rsid w:val="00934624"/>
    <w:rsid w:val="00934F33"/>
    <w:rsid w:val="00935139"/>
    <w:rsid w:val="00936E27"/>
    <w:rsid w:val="009376AA"/>
    <w:rsid w:val="009403A3"/>
    <w:rsid w:val="00943B93"/>
    <w:rsid w:val="00943D33"/>
    <w:rsid w:val="0095144D"/>
    <w:rsid w:val="00953004"/>
    <w:rsid w:val="00953533"/>
    <w:rsid w:val="00953AE8"/>
    <w:rsid w:val="00953FC9"/>
    <w:rsid w:val="00954BD3"/>
    <w:rsid w:val="009624FF"/>
    <w:rsid w:val="0096414B"/>
    <w:rsid w:val="009643F3"/>
    <w:rsid w:val="00964B19"/>
    <w:rsid w:val="00964E4B"/>
    <w:rsid w:val="00964E63"/>
    <w:rsid w:val="00965CE8"/>
    <w:rsid w:val="009675CD"/>
    <w:rsid w:val="009700B1"/>
    <w:rsid w:val="00970BF6"/>
    <w:rsid w:val="00972A01"/>
    <w:rsid w:val="0097399E"/>
    <w:rsid w:val="00977D28"/>
    <w:rsid w:val="009826ED"/>
    <w:rsid w:val="0098294F"/>
    <w:rsid w:val="00983107"/>
    <w:rsid w:val="0098371F"/>
    <w:rsid w:val="0098441A"/>
    <w:rsid w:val="0098533E"/>
    <w:rsid w:val="009871A0"/>
    <w:rsid w:val="00990B58"/>
    <w:rsid w:val="0099161C"/>
    <w:rsid w:val="00992C21"/>
    <w:rsid w:val="00996BD3"/>
    <w:rsid w:val="00996C77"/>
    <w:rsid w:val="009979CB"/>
    <w:rsid w:val="009A1712"/>
    <w:rsid w:val="009A1992"/>
    <w:rsid w:val="009A3404"/>
    <w:rsid w:val="009A7638"/>
    <w:rsid w:val="009B110A"/>
    <w:rsid w:val="009B144E"/>
    <w:rsid w:val="009B147B"/>
    <w:rsid w:val="009B30E2"/>
    <w:rsid w:val="009B402C"/>
    <w:rsid w:val="009B69E6"/>
    <w:rsid w:val="009B776E"/>
    <w:rsid w:val="009B7BB9"/>
    <w:rsid w:val="009C00A6"/>
    <w:rsid w:val="009C024E"/>
    <w:rsid w:val="009C0629"/>
    <w:rsid w:val="009C0CC4"/>
    <w:rsid w:val="009C1D7A"/>
    <w:rsid w:val="009C2BC2"/>
    <w:rsid w:val="009C3ECE"/>
    <w:rsid w:val="009C47F6"/>
    <w:rsid w:val="009C54CB"/>
    <w:rsid w:val="009C59F7"/>
    <w:rsid w:val="009C79E4"/>
    <w:rsid w:val="009C7A9C"/>
    <w:rsid w:val="009D04E9"/>
    <w:rsid w:val="009D0690"/>
    <w:rsid w:val="009D0B0F"/>
    <w:rsid w:val="009D0C28"/>
    <w:rsid w:val="009D34DC"/>
    <w:rsid w:val="009D6B1B"/>
    <w:rsid w:val="009D77B5"/>
    <w:rsid w:val="009D7F99"/>
    <w:rsid w:val="009E2765"/>
    <w:rsid w:val="009E2D13"/>
    <w:rsid w:val="009E5627"/>
    <w:rsid w:val="009E6811"/>
    <w:rsid w:val="009E6EB9"/>
    <w:rsid w:val="009F09EE"/>
    <w:rsid w:val="009F0F49"/>
    <w:rsid w:val="009F266B"/>
    <w:rsid w:val="009F2E00"/>
    <w:rsid w:val="009F3121"/>
    <w:rsid w:val="009F7A96"/>
    <w:rsid w:val="00A0329C"/>
    <w:rsid w:val="00A045C3"/>
    <w:rsid w:val="00A06ED9"/>
    <w:rsid w:val="00A07108"/>
    <w:rsid w:val="00A07A35"/>
    <w:rsid w:val="00A111BF"/>
    <w:rsid w:val="00A118AF"/>
    <w:rsid w:val="00A1214D"/>
    <w:rsid w:val="00A133F0"/>
    <w:rsid w:val="00A13AED"/>
    <w:rsid w:val="00A1450F"/>
    <w:rsid w:val="00A14C3F"/>
    <w:rsid w:val="00A157DC"/>
    <w:rsid w:val="00A1599A"/>
    <w:rsid w:val="00A21BEB"/>
    <w:rsid w:val="00A22188"/>
    <w:rsid w:val="00A22EC0"/>
    <w:rsid w:val="00A24AE9"/>
    <w:rsid w:val="00A260D5"/>
    <w:rsid w:val="00A26C78"/>
    <w:rsid w:val="00A27064"/>
    <w:rsid w:val="00A273F7"/>
    <w:rsid w:val="00A27E1C"/>
    <w:rsid w:val="00A30083"/>
    <w:rsid w:val="00A301E5"/>
    <w:rsid w:val="00A32D2E"/>
    <w:rsid w:val="00A33169"/>
    <w:rsid w:val="00A33D93"/>
    <w:rsid w:val="00A358C2"/>
    <w:rsid w:val="00A36A93"/>
    <w:rsid w:val="00A36B2B"/>
    <w:rsid w:val="00A37754"/>
    <w:rsid w:val="00A402EA"/>
    <w:rsid w:val="00A418CA"/>
    <w:rsid w:val="00A427E6"/>
    <w:rsid w:val="00A42B15"/>
    <w:rsid w:val="00A44182"/>
    <w:rsid w:val="00A4459B"/>
    <w:rsid w:val="00A44F90"/>
    <w:rsid w:val="00A504AA"/>
    <w:rsid w:val="00A5229F"/>
    <w:rsid w:val="00A54118"/>
    <w:rsid w:val="00A54A1F"/>
    <w:rsid w:val="00A54EEC"/>
    <w:rsid w:val="00A554C7"/>
    <w:rsid w:val="00A55FB3"/>
    <w:rsid w:val="00A579DE"/>
    <w:rsid w:val="00A61EB9"/>
    <w:rsid w:val="00A62337"/>
    <w:rsid w:val="00A62C7C"/>
    <w:rsid w:val="00A656FA"/>
    <w:rsid w:val="00A70C53"/>
    <w:rsid w:val="00A72EF0"/>
    <w:rsid w:val="00A733C8"/>
    <w:rsid w:val="00A75A20"/>
    <w:rsid w:val="00A777CC"/>
    <w:rsid w:val="00A77CD3"/>
    <w:rsid w:val="00A80F89"/>
    <w:rsid w:val="00A867D5"/>
    <w:rsid w:val="00A871C0"/>
    <w:rsid w:val="00A87AB4"/>
    <w:rsid w:val="00A87EF4"/>
    <w:rsid w:val="00A90DBD"/>
    <w:rsid w:val="00A92253"/>
    <w:rsid w:val="00A92C4D"/>
    <w:rsid w:val="00A937B9"/>
    <w:rsid w:val="00A94392"/>
    <w:rsid w:val="00A94933"/>
    <w:rsid w:val="00A9618E"/>
    <w:rsid w:val="00A9635C"/>
    <w:rsid w:val="00AA046D"/>
    <w:rsid w:val="00AA43DE"/>
    <w:rsid w:val="00AA5270"/>
    <w:rsid w:val="00AA61DC"/>
    <w:rsid w:val="00AA6438"/>
    <w:rsid w:val="00AA64A2"/>
    <w:rsid w:val="00AA66D6"/>
    <w:rsid w:val="00AA6823"/>
    <w:rsid w:val="00AB19C5"/>
    <w:rsid w:val="00AB1BF7"/>
    <w:rsid w:val="00AB5A0E"/>
    <w:rsid w:val="00AB5A8A"/>
    <w:rsid w:val="00AB6D4D"/>
    <w:rsid w:val="00AB70E3"/>
    <w:rsid w:val="00AB79F1"/>
    <w:rsid w:val="00AC3F49"/>
    <w:rsid w:val="00AC4F93"/>
    <w:rsid w:val="00AC691B"/>
    <w:rsid w:val="00AC7C46"/>
    <w:rsid w:val="00AD1140"/>
    <w:rsid w:val="00AD28C0"/>
    <w:rsid w:val="00AD56CE"/>
    <w:rsid w:val="00AD6CA2"/>
    <w:rsid w:val="00AD7C77"/>
    <w:rsid w:val="00AE06DC"/>
    <w:rsid w:val="00AE0FE8"/>
    <w:rsid w:val="00AE16FA"/>
    <w:rsid w:val="00AE24A9"/>
    <w:rsid w:val="00AE33E5"/>
    <w:rsid w:val="00AE3BE2"/>
    <w:rsid w:val="00AE3EDA"/>
    <w:rsid w:val="00AE50AD"/>
    <w:rsid w:val="00AE5307"/>
    <w:rsid w:val="00AE662C"/>
    <w:rsid w:val="00AE72A6"/>
    <w:rsid w:val="00AF05F5"/>
    <w:rsid w:val="00AF0F0D"/>
    <w:rsid w:val="00AF2426"/>
    <w:rsid w:val="00AF6D4B"/>
    <w:rsid w:val="00AF753E"/>
    <w:rsid w:val="00AF7852"/>
    <w:rsid w:val="00B0160F"/>
    <w:rsid w:val="00B06010"/>
    <w:rsid w:val="00B079A7"/>
    <w:rsid w:val="00B127FA"/>
    <w:rsid w:val="00B12F67"/>
    <w:rsid w:val="00B16767"/>
    <w:rsid w:val="00B16A6F"/>
    <w:rsid w:val="00B17319"/>
    <w:rsid w:val="00B1768E"/>
    <w:rsid w:val="00B2227A"/>
    <w:rsid w:val="00B22513"/>
    <w:rsid w:val="00B23853"/>
    <w:rsid w:val="00B2538E"/>
    <w:rsid w:val="00B3214D"/>
    <w:rsid w:val="00B364A4"/>
    <w:rsid w:val="00B3677C"/>
    <w:rsid w:val="00B37170"/>
    <w:rsid w:val="00B37A1B"/>
    <w:rsid w:val="00B40C5D"/>
    <w:rsid w:val="00B40E4E"/>
    <w:rsid w:val="00B439DA"/>
    <w:rsid w:val="00B460CC"/>
    <w:rsid w:val="00B51185"/>
    <w:rsid w:val="00B5147F"/>
    <w:rsid w:val="00B516B9"/>
    <w:rsid w:val="00B53068"/>
    <w:rsid w:val="00B56EA1"/>
    <w:rsid w:val="00B61A3C"/>
    <w:rsid w:val="00B65150"/>
    <w:rsid w:val="00B65A22"/>
    <w:rsid w:val="00B65F87"/>
    <w:rsid w:val="00B6659A"/>
    <w:rsid w:val="00B6691C"/>
    <w:rsid w:val="00B66BD0"/>
    <w:rsid w:val="00B66D9F"/>
    <w:rsid w:val="00B67863"/>
    <w:rsid w:val="00B70BE5"/>
    <w:rsid w:val="00B71DCD"/>
    <w:rsid w:val="00B71F56"/>
    <w:rsid w:val="00B74749"/>
    <w:rsid w:val="00B74CD0"/>
    <w:rsid w:val="00B762B1"/>
    <w:rsid w:val="00B775E1"/>
    <w:rsid w:val="00B77678"/>
    <w:rsid w:val="00B8056D"/>
    <w:rsid w:val="00B81A85"/>
    <w:rsid w:val="00B82094"/>
    <w:rsid w:val="00B82D7E"/>
    <w:rsid w:val="00B8331F"/>
    <w:rsid w:val="00B8521A"/>
    <w:rsid w:val="00B85CB3"/>
    <w:rsid w:val="00B86B29"/>
    <w:rsid w:val="00B87D67"/>
    <w:rsid w:val="00B906ED"/>
    <w:rsid w:val="00B9278F"/>
    <w:rsid w:val="00B95067"/>
    <w:rsid w:val="00B979EB"/>
    <w:rsid w:val="00BA0653"/>
    <w:rsid w:val="00BA06EA"/>
    <w:rsid w:val="00BA0DB6"/>
    <w:rsid w:val="00BA2922"/>
    <w:rsid w:val="00BA374B"/>
    <w:rsid w:val="00BA4235"/>
    <w:rsid w:val="00BB3432"/>
    <w:rsid w:val="00BB3929"/>
    <w:rsid w:val="00BB3E76"/>
    <w:rsid w:val="00BB4697"/>
    <w:rsid w:val="00BC1806"/>
    <w:rsid w:val="00BC2CBA"/>
    <w:rsid w:val="00BC31F9"/>
    <w:rsid w:val="00BC620A"/>
    <w:rsid w:val="00BD0092"/>
    <w:rsid w:val="00BD14C1"/>
    <w:rsid w:val="00BD20C5"/>
    <w:rsid w:val="00BD4C35"/>
    <w:rsid w:val="00BD4FD9"/>
    <w:rsid w:val="00BD5A1D"/>
    <w:rsid w:val="00BE0A96"/>
    <w:rsid w:val="00BE193E"/>
    <w:rsid w:val="00BE2E31"/>
    <w:rsid w:val="00BE424B"/>
    <w:rsid w:val="00BE4C09"/>
    <w:rsid w:val="00BE5EDE"/>
    <w:rsid w:val="00BE6381"/>
    <w:rsid w:val="00BF1188"/>
    <w:rsid w:val="00BF1795"/>
    <w:rsid w:val="00BF392F"/>
    <w:rsid w:val="00BF478A"/>
    <w:rsid w:val="00BF4EC9"/>
    <w:rsid w:val="00C03029"/>
    <w:rsid w:val="00C0353B"/>
    <w:rsid w:val="00C040F8"/>
    <w:rsid w:val="00C04B07"/>
    <w:rsid w:val="00C04BA8"/>
    <w:rsid w:val="00C04DB2"/>
    <w:rsid w:val="00C10027"/>
    <w:rsid w:val="00C1167C"/>
    <w:rsid w:val="00C133F2"/>
    <w:rsid w:val="00C14112"/>
    <w:rsid w:val="00C14983"/>
    <w:rsid w:val="00C15732"/>
    <w:rsid w:val="00C1774E"/>
    <w:rsid w:val="00C201D0"/>
    <w:rsid w:val="00C21886"/>
    <w:rsid w:val="00C25227"/>
    <w:rsid w:val="00C30E7E"/>
    <w:rsid w:val="00C3441D"/>
    <w:rsid w:val="00C346E7"/>
    <w:rsid w:val="00C34F01"/>
    <w:rsid w:val="00C37659"/>
    <w:rsid w:val="00C419B7"/>
    <w:rsid w:val="00C43F9A"/>
    <w:rsid w:val="00C44963"/>
    <w:rsid w:val="00C44B4B"/>
    <w:rsid w:val="00C44BE9"/>
    <w:rsid w:val="00C45290"/>
    <w:rsid w:val="00C47096"/>
    <w:rsid w:val="00C51E1C"/>
    <w:rsid w:val="00C525C5"/>
    <w:rsid w:val="00C5515B"/>
    <w:rsid w:val="00C57A8C"/>
    <w:rsid w:val="00C6082C"/>
    <w:rsid w:val="00C60F8C"/>
    <w:rsid w:val="00C612F7"/>
    <w:rsid w:val="00C626AC"/>
    <w:rsid w:val="00C6353B"/>
    <w:rsid w:val="00C669C1"/>
    <w:rsid w:val="00C73033"/>
    <w:rsid w:val="00C737A0"/>
    <w:rsid w:val="00C809B5"/>
    <w:rsid w:val="00C81767"/>
    <w:rsid w:val="00C818E2"/>
    <w:rsid w:val="00C84674"/>
    <w:rsid w:val="00C84A93"/>
    <w:rsid w:val="00C87686"/>
    <w:rsid w:val="00C877B2"/>
    <w:rsid w:val="00C91D5C"/>
    <w:rsid w:val="00C95A88"/>
    <w:rsid w:val="00C95C88"/>
    <w:rsid w:val="00C96DDD"/>
    <w:rsid w:val="00C97B8E"/>
    <w:rsid w:val="00C97BAA"/>
    <w:rsid w:val="00CA4264"/>
    <w:rsid w:val="00CA5F37"/>
    <w:rsid w:val="00CA67EF"/>
    <w:rsid w:val="00CA71B2"/>
    <w:rsid w:val="00CA7690"/>
    <w:rsid w:val="00CA784C"/>
    <w:rsid w:val="00CB3940"/>
    <w:rsid w:val="00CB4368"/>
    <w:rsid w:val="00CB4E38"/>
    <w:rsid w:val="00CB62D6"/>
    <w:rsid w:val="00CB6B34"/>
    <w:rsid w:val="00CB7488"/>
    <w:rsid w:val="00CC0324"/>
    <w:rsid w:val="00CC11BD"/>
    <w:rsid w:val="00CC6435"/>
    <w:rsid w:val="00CC65DD"/>
    <w:rsid w:val="00CC7EF1"/>
    <w:rsid w:val="00CD178E"/>
    <w:rsid w:val="00CD228F"/>
    <w:rsid w:val="00CD479C"/>
    <w:rsid w:val="00CD4AC8"/>
    <w:rsid w:val="00CD6549"/>
    <w:rsid w:val="00CE0232"/>
    <w:rsid w:val="00CE0456"/>
    <w:rsid w:val="00CE2FD4"/>
    <w:rsid w:val="00CE348D"/>
    <w:rsid w:val="00CE6022"/>
    <w:rsid w:val="00CF230F"/>
    <w:rsid w:val="00CF2671"/>
    <w:rsid w:val="00CF3AA7"/>
    <w:rsid w:val="00CF3D8C"/>
    <w:rsid w:val="00CF4DEF"/>
    <w:rsid w:val="00D0098C"/>
    <w:rsid w:val="00D00D99"/>
    <w:rsid w:val="00D0190E"/>
    <w:rsid w:val="00D01DC1"/>
    <w:rsid w:val="00D043C4"/>
    <w:rsid w:val="00D10D21"/>
    <w:rsid w:val="00D11C95"/>
    <w:rsid w:val="00D170CD"/>
    <w:rsid w:val="00D20EF4"/>
    <w:rsid w:val="00D230F3"/>
    <w:rsid w:val="00D23B92"/>
    <w:rsid w:val="00D23D38"/>
    <w:rsid w:val="00D2400C"/>
    <w:rsid w:val="00D24CD0"/>
    <w:rsid w:val="00D25416"/>
    <w:rsid w:val="00D27F2A"/>
    <w:rsid w:val="00D32091"/>
    <w:rsid w:val="00D32CF1"/>
    <w:rsid w:val="00D34AC7"/>
    <w:rsid w:val="00D4023E"/>
    <w:rsid w:val="00D45378"/>
    <w:rsid w:val="00D4702C"/>
    <w:rsid w:val="00D51632"/>
    <w:rsid w:val="00D5463B"/>
    <w:rsid w:val="00D578C0"/>
    <w:rsid w:val="00D60B21"/>
    <w:rsid w:val="00D6169E"/>
    <w:rsid w:val="00D622F6"/>
    <w:rsid w:val="00D65209"/>
    <w:rsid w:val="00D654D7"/>
    <w:rsid w:val="00D6635B"/>
    <w:rsid w:val="00D66531"/>
    <w:rsid w:val="00D66C99"/>
    <w:rsid w:val="00D678CE"/>
    <w:rsid w:val="00D70C36"/>
    <w:rsid w:val="00D75E54"/>
    <w:rsid w:val="00D772E6"/>
    <w:rsid w:val="00D80949"/>
    <w:rsid w:val="00D83C78"/>
    <w:rsid w:val="00D84F01"/>
    <w:rsid w:val="00D86787"/>
    <w:rsid w:val="00D90672"/>
    <w:rsid w:val="00D91CD1"/>
    <w:rsid w:val="00D92DC9"/>
    <w:rsid w:val="00D9445F"/>
    <w:rsid w:val="00D94C1F"/>
    <w:rsid w:val="00D978F0"/>
    <w:rsid w:val="00DA3DB1"/>
    <w:rsid w:val="00DA63D1"/>
    <w:rsid w:val="00DA6784"/>
    <w:rsid w:val="00DA77CF"/>
    <w:rsid w:val="00DB2823"/>
    <w:rsid w:val="00DC0112"/>
    <w:rsid w:val="00DC1D15"/>
    <w:rsid w:val="00DC2067"/>
    <w:rsid w:val="00DC35B1"/>
    <w:rsid w:val="00DD020B"/>
    <w:rsid w:val="00DD059D"/>
    <w:rsid w:val="00DD0C89"/>
    <w:rsid w:val="00DD2785"/>
    <w:rsid w:val="00DD2F19"/>
    <w:rsid w:val="00DD45FC"/>
    <w:rsid w:val="00DD54D3"/>
    <w:rsid w:val="00DD5FF6"/>
    <w:rsid w:val="00DD7246"/>
    <w:rsid w:val="00DE009A"/>
    <w:rsid w:val="00DE05DC"/>
    <w:rsid w:val="00DE1324"/>
    <w:rsid w:val="00DE5E84"/>
    <w:rsid w:val="00DE6AF2"/>
    <w:rsid w:val="00DF12DB"/>
    <w:rsid w:val="00DF4BD1"/>
    <w:rsid w:val="00DF56A6"/>
    <w:rsid w:val="00DF6298"/>
    <w:rsid w:val="00DF7413"/>
    <w:rsid w:val="00E0036F"/>
    <w:rsid w:val="00E020A8"/>
    <w:rsid w:val="00E024B6"/>
    <w:rsid w:val="00E028F5"/>
    <w:rsid w:val="00E02DC8"/>
    <w:rsid w:val="00E0520B"/>
    <w:rsid w:val="00E06DD6"/>
    <w:rsid w:val="00E12606"/>
    <w:rsid w:val="00E1426B"/>
    <w:rsid w:val="00E15C8C"/>
    <w:rsid w:val="00E162CE"/>
    <w:rsid w:val="00E21BC9"/>
    <w:rsid w:val="00E2241F"/>
    <w:rsid w:val="00E23E84"/>
    <w:rsid w:val="00E26579"/>
    <w:rsid w:val="00E27F12"/>
    <w:rsid w:val="00E317D4"/>
    <w:rsid w:val="00E33D67"/>
    <w:rsid w:val="00E35AD3"/>
    <w:rsid w:val="00E422CD"/>
    <w:rsid w:val="00E44CEC"/>
    <w:rsid w:val="00E452CC"/>
    <w:rsid w:val="00E455A0"/>
    <w:rsid w:val="00E4560A"/>
    <w:rsid w:val="00E466A4"/>
    <w:rsid w:val="00E507C0"/>
    <w:rsid w:val="00E50F6C"/>
    <w:rsid w:val="00E51FB5"/>
    <w:rsid w:val="00E53EA5"/>
    <w:rsid w:val="00E54158"/>
    <w:rsid w:val="00E55FB7"/>
    <w:rsid w:val="00E56F21"/>
    <w:rsid w:val="00E60D3F"/>
    <w:rsid w:val="00E610C2"/>
    <w:rsid w:val="00E637FD"/>
    <w:rsid w:val="00E63CBC"/>
    <w:rsid w:val="00E66DED"/>
    <w:rsid w:val="00E67E49"/>
    <w:rsid w:val="00E702FD"/>
    <w:rsid w:val="00E70DB1"/>
    <w:rsid w:val="00E72181"/>
    <w:rsid w:val="00E73788"/>
    <w:rsid w:val="00E761D8"/>
    <w:rsid w:val="00E76D6D"/>
    <w:rsid w:val="00E804CE"/>
    <w:rsid w:val="00E82020"/>
    <w:rsid w:val="00E85C3F"/>
    <w:rsid w:val="00E90C3D"/>
    <w:rsid w:val="00E90EA7"/>
    <w:rsid w:val="00E9106D"/>
    <w:rsid w:val="00E91A1A"/>
    <w:rsid w:val="00E92180"/>
    <w:rsid w:val="00EA10AA"/>
    <w:rsid w:val="00EA4B70"/>
    <w:rsid w:val="00EA579A"/>
    <w:rsid w:val="00EA6FDD"/>
    <w:rsid w:val="00EB0008"/>
    <w:rsid w:val="00EB0977"/>
    <w:rsid w:val="00EB332D"/>
    <w:rsid w:val="00EB3EAE"/>
    <w:rsid w:val="00EB5297"/>
    <w:rsid w:val="00EB60C6"/>
    <w:rsid w:val="00EB6604"/>
    <w:rsid w:val="00EC0D38"/>
    <w:rsid w:val="00ED0132"/>
    <w:rsid w:val="00ED0DB4"/>
    <w:rsid w:val="00ED2A08"/>
    <w:rsid w:val="00ED3370"/>
    <w:rsid w:val="00ED35E1"/>
    <w:rsid w:val="00ED4430"/>
    <w:rsid w:val="00ED54ED"/>
    <w:rsid w:val="00ED59BC"/>
    <w:rsid w:val="00EE2344"/>
    <w:rsid w:val="00EE6541"/>
    <w:rsid w:val="00EF37B0"/>
    <w:rsid w:val="00EF68A7"/>
    <w:rsid w:val="00EF7366"/>
    <w:rsid w:val="00EF782A"/>
    <w:rsid w:val="00EF7966"/>
    <w:rsid w:val="00F00978"/>
    <w:rsid w:val="00F0367D"/>
    <w:rsid w:val="00F04571"/>
    <w:rsid w:val="00F049AF"/>
    <w:rsid w:val="00F067AF"/>
    <w:rsid w:val="00F07D8B"/>
    <w:rsid w:val="00F10292"/>
    <w:rsid w:val="00F12876"/>
    <w:rsid w:val="00F12D76"/>
    <w:rsid w:val="00F141EC"/>
    <w:rsid w:val="00F1513A"/>
    <w:rsid w:val="00F152A8"/>
    <w:rsid w:val="00F202EA"/>
    <w:rsid w:val="00F212C7"/>
    <w:rsid w:val="00F26BF6"/>
    <w:rsid w:val="00F26E78"/>
    <w:rsid w:val="00F316FB"/>
    <w:rsid w:val="00F35F7B"/>
    <w:rsid w:val="00F361CF"/>
    <w:rsid w:val="00F36976"/>
    <w:rsid w:val="00F3784E"/>
    <w:rsid w:val="00F4293E"/>
    <w:rsid w:val="00F42EAE"/>
    <w:rsid w:val="00F43D05"/>
    <w:rsid w:val="00F443FC"/>
    <w:rsid w:val="00F4711C"/>
    <w:rsid w:val="00F473F6"/>
    <w:rsid w:val="00F47D2B"/>
    <w:rsid w:val="00F50731"/>
    <w:rsid w:val="00F5271B"/>
    <w:rsid w:val="00F52D96"/>
    <w:rsid w:val="00F543E1"/>
    <w:rsid w:val="00F55457"/>
    <w:rsid w:val="00F55A08"/>
    <w:rsid w:val="00F565B6"/>
    <w:rsid w:val="00F57FFC"/>
    <w:rsid w:val="00F60220"/>
    <w:rsid w:val="00F62BE2"/>
    <w:rsid w:val="00F62E73"/>
    <w:rsid w:val="00F634C4"/>
    <w:rsid w:val="00F643E5"/>
    <w:rsid w:val="00F65059"/>
    <w:rsid w:val="00F65E24"/>
    <w:rsid w:val="00F6714D"/>
    <w:rsid w:val="00F6796F"/>
    <w:rsid w:val="00F67EC7"/>
    <w:rsid w:val="00F7162A"/>
    <w:rsid w:val="00F739CB"/>
    <w:rsid w:val="00F74581"/>
    <w:rsid w:val="00F74679"/>
    <w:rsid w:val="00F7652D"/>
    <w:rsid w:val="00F812A3"/>
    <w:rsid w:val="00F817F5"/>
    <w:rsid w:val="00F82F2A"/>
    <w:rsid w:val="00F841A3"/>
    <w:rsid w:val="00F8580C"/>
    <w:rsid w:val="00F86892"/>
    <w:rsid w:val="00F8704D"/>
    <w:rsid w:val="00F90BA7"/>
    <w:rsid w:val="00F90F75"/>
    <w:rsid w:val="00F93709"/>
    <w:rsid w:val="00F967A3"/>
    <w:rsid w:val="00FA2601"/>
    <w:rsid w:val="00FA320B"/>
    <w:rsid w:val="00FA400B"/>
    <w:rsid w:val="00FA76BC"/>
    <w:rsid w:val="00FB203A"/>
    <w:rsid w:val="00FB4F03"/>
    <w:rsid w:val="00FB5B6A"/>
    <w:rsid w:val="00FB7C36"/>
    <w:rsid w:val="00FC0947"/>
    <w:rsid w:val="00FC1CB4"/>
    <w:rsid w:val="00FC1F04"/>
    <w:rsid w:val="00FC3D0A"/>
    <w:rsid w:val="00FC47D9"/>
    <w:rsid w:val="00FC4E10"/>
    <w:rsid w:val="00FC4E33"/>
    <w:rsid w:val="00FC5E75"/>
    <w:rsid w:val="00FC67D3"/>
    <w:rsid w:val="00FC6AA5"/>
    <w:rsid w:val="00FC6E40"/>
    <w:rsid w:val="00FC7E0D"/>
    <w:rsid w:val="00FD3CB2"/>
    <w:rsid w:val="00FD56C9"/>
    <w:rsid w:val="00FD6A0E"/>
    <w:rsid w:val="00FD791D"/>
    <w:rsid w:val="00FE066D"/>
    <w:rsid w:val="00FE08D9"/>
    <w:rsid w:val="00FE0A4D"/>
    <w:rsid w:val="00FE2F61"/>
    <w:rsid w:val="00FE3AC5"/>
    <w:rsid w:val="00FE3E15"/>
    <w:rsid w:val="00FE52DD"/>
    <w:rsid w:val="00FF336E"/>
    <w:rsid w:val="00FF64E0"/>
    <w:rsid w:val="00FF662B"/>
    <w:rsid w:val="00FF6736"/>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0D51C"/>
  <w15:chartTrackingRefBased/>
  <w15:docId w15:val="{E88AF6AD-17D1-43A9-8F6A-F486F9F4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HTML Preformatted"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3"/>
      <w:sz w:val="24"/>
    </w:rPr>
  </w:style>
  <w:style w:type="paragraph" w:styleId="Heading1">
    <w:name w:val="heading 1"/>
    <w:basedOn w:val="Normal"/>
    <w:next w:val="Normal"/>
    <w:link w:val="Heading1Char"/>
    <w:qFormat/>
    <w:rsid w:val="002526A1"/>
    <w:pPr>
      <w:keepNext/>
      <w:keepLines/>
      <w:spacing w:before="240"/>
      <w:outlineLvl w:val="0"/>
    </w:pPr>
    <w:rPr>
      <w:rFonts w:eastAsiaTheme="majorEastAsia" w:cstheme="majorBidi"/>
      <w:b/>
      <w:szCs w:val="32"/>
    </w:rPr>
  </w:style>
  <w:style w:type="paragraph" w:styleId="Heading3">
    <w:name w:val="heading 3"/>
    <w:basedOn w:val="Normal"/>
    <w:next w:val="Normal"/>
    <w:link w:val="Heading3Char"/>
    <w:semiHidden/>
    <w:unhideWhenUsed/>
    <w:qFormat/>
    <w:rsid w:val="002526A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1E3ADB"/>
    <w:pPr>
      <w:keepNext/>
      <w:spacing w:before="240" w:after="60"/>
      <w:outlineLvl w:val="3"/>
    </w:pPr>
    <w:rPr>
      <w:rFonts w:ascii="Calibri" w:hAnsi="Calibri"/>
      <w:b/>
      <w:bCs/>
      <w:sz w:val="28"/>
      <w:szCs w:val="28"/>
    </w:rPr>
  </w:style>
  <w:style w:type="paragraph" w:styleId="Heading6">
    <w:name w:val="heading 6"/>
    <w:basedOn w:val="Normal"/>
    <w:link w:val="Heading6Char"/>
    <w:uiPriority w:val="9"/>
    <w:qFormat/>
    <w:rsid w:val="0074527E"/>
    <w:pPr>
      <w:textAlignment w:val="baseline"/>
      <w:outlineLvl w:val="5"/>
    </w:pPr>
    <w:rPr>
      <w:rFonts w:cs="Arial"/>
      <w:b/>
      <w:bCs/>
      <w:color w:val="000000"/>
      <w:spacing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7346DB"/>
    <w:rPr>
      <w:rFonts w:ascii="Tahoma" w:hAnsi="Tahoma" w:cs="Tahoma"/>
      <w:sz w:val="16"/>
      <w:szCs w:val="16"/>
    </w:rPr>
  </w:style>
  <w:style w:type="character" w:styleId="Hyperlink">
    <w:name w:val="Hyperlink"/>
    <w:rsid w:val="00B127FA"/>
    <w:rPr>
      <w:color w:val="0000FF"/>
      <w:u w:val="single"/>
    </w:rPr>
  </w:style>
  <w:style w:type="paragraph" w:customStyle="1" w:styleId="Default">
    <w:name w:val="Default"/>
    <w:rsid w:val="00123577"/>
    <w:pPr>
      <w:autoSpaceDE w:val="0"/>
      <w:autoSpaceDN w:val="0"/>
      <w:adjustRightInd w:val="0"/>
    </w:pPr>
    <w:rPr>
      <w:rFonts w:ascii="Arial" w:hAnsi="Arial" w:cs="Arial"/>
      <w:color w:val="000000"/>
      <w:sz w:val="24"/>
      <w:szCs w:val="24"/>
    </w:rPr>
  </w:style>
  <w:style w:type="character" w:customStyle="1" w:styleId="Heading6Char">
    <w:name w:val="Heading 6 Char"/>
    <w:link w:val="Heading6"/>
    <w:uiPriority w:val="9"/>
    <w:rsid w:val="0074527E"/>
    <w:rPr>
      <w:rFonts w:ascii="Arial" w:hAnsi="Arial" w:cs="Arial"/>
      <w:b/>
      <w:bCs/>
      <w:color w:val="000000"/>
      <w:sz w:val="24"/>
      <w:szCs w:val="24"/>
    </w:rPr>
  </w:style>
  <w:style w:type="character" w:customStyle="1" w:styleId="FooterChar">
    <w:name w:val="Footer Char"/>
    <w:link w:val="Footer"/>
    <w:uiPriority w:val="99"/>
    <w:rsid w:val="001C5DEC"/>
    <w:rPr>
      <w:rFonts w:ascii="Arial" w:hAnsi="Arial"/>
      <w:spacing w:val="-3"/>
      <w:sz w:val="24"/>
    </w:rPr>
  </w:style>
  <w:style w:type="character" w:styleId="FollowedHyperlink">
    <w:name w:val="FollowedHyperlink"/>
    <w:rsid w:val="00B3214D"/>
    <w:rPr>
      <w:color w:val="800080"/>
      <w:u w:val="single"/>
    </w:rPr>
  </w:style>
  <w:style w:type="paragraph" w:styleId="HTMLPreformatted">
    <w:name w:val="HTML Preformatted"/>
    <w:basedOn w:val="Normal"/>
    <w:link w:val="HTMLPreformattedChar"/>
    <w:uiPriority w:val="99"/>
    <w:unhideWhenUsed/>
    <w:rsid w:val="00AF6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sz w:val="20"/>
    </w:rPr>
  </w:style>
  <w:style w:type="character" w:customStyle="1" w:styleId="HTMLPreformattedChar">
    <w:name w:val="HTML Preformatted Char"/>
    <w:link w:val="HTMLPreformatted"/>
    <w:uiPriority w:val="99"/>
    <w:rsid w:val="00AF6D4B"/>
    <w:rPr>
      <w:rFonts w:ascii="Courier New" w:hAnsi="Courier New" w:cs="Courier New"/>
    </w:rPr>
  </w:style>
  <w:style w:type="paragraph" w:styleId="BodyText2">
    <w:name w:val="Body Text 2"/>
    <w:basedOn w:val="Normal"/>
    <w:link w:val="BodyText2Char"/>
    <w:rsid w:val="000E0722"/>
    <w:pPr>
      <w:widowControl w:val="0"/>
      <w:autoSpaceDE w:val="0"/>
      <w:autoSpaceDN w:val="0"/>
      <w:adjustRightInd w:val="0"/>
      <w:spacing w:after="120" w:line="480" w:lineRule="auto"/>
    </w:pPr>
    <w:rPr>
      <w:rFonts w:ascii="Times New Roman" w:hAnsi="Times New Roman"/>
      <w:spacing w:val="0"/>
      <w:szCs w:val="24"/>
    </w:rPr>
  </w:style>
  <w:style w:type="character" w:customStyle="1" w:styleId="BodyText2Char">
    <w:name w:val="Body Text 2 Char"/>
    <w:link w:val="BodyText2"/>
    <w:rsid w:val="000E0722"/>
    <w:rPr>
      <w:sz w:val="24"/>
      <w:szCs w:val="24"/>
    </w:rPr>
  </w:style>
  <w:style w:type="character" w:customStyle="1" w:styleId="EndnoteTextChar">
    <w:name w:val="Endnote Text Char"/>
    <w:link w:val="EndnoteText"/>
    <w:semiHidden/>
    <w:rsid w:val="002C06C4"/>
    <w:rPr>
      <w:rFonts w:ascii="Arial" w:hAnsi="Arial"/>
      <w:spacing w:val="-3"/>
      <w:sz w:val="24"/>
    </w:rPr>
  </w:style>
  <w:style w:type="paragraph" w:styleId="BodyText">
    <w:name w:val="Body Text"/>
    <w:basedOn w:val="Normal"/>
    <w:link w:val="BodyTextChar"/>
    <w:rsid w:val="00314516"/>
    <w:pPr>
      <w:spacing w:after="120"/>
    </w:pPr>
  </w:style>
  <w:style w:type="character" w:customStyle="1" w:styleId="BodyTextChar">
    <w:name w:val="Body Text Char"/>
    <w:link w:val="BodyText"/>
    <w:rsid w:val="00314516"/>
    <w:rPr>
      <w:rFonts w:ascii="Arial" w:hAnsi="Arial"/>
      <w:spacing w:val="-3"/>
      <w:sz w:val="24"/>
    </w:rPr>
  </w:style>
  <w:style w:type="paragraph" w:styleId="ListParagraph">
    <w:name w:val="List Paragraph"/>
    <w:basedOn w:val="Normal"/>
    <w:uiPriority w:val="34"/>
    <w:qFormat/>
    <w:rsid w:val="00D10D21"/>
    <w:pPr>
      <w:widowControl w:val="0"/>
    </w:pPr>
    <w:rPr>
      <w:rFonts w:ascii="Calibri" w:eastAsia="Calibri" w:hAnsi="Calibri"/>
      <w:spacing w:val="0"/>
      <w:sz w:val="22"/>
      <w:szCs w:val="22"/>
    </w:rPr>
  </w:style>
  <w:style w:type="character" w:styleId="Emphasis">
    <w:name w:val="Emphasis"/>
    <w:uiPriority w:val="20"/>
    <w:qFormat/>
    <w:rsid w:val="002D5523"/>
    <w:rPr>
      <w:i/>
      <w:iCs/>
    </w:rPr>
  </w:style>
  <w:style w:type="character" w:customStyle="1" w:styleId="Heading4Char">
    <w:name w:val="Heading 4 Char"/>
    <w:link w:val="Heading4"/>
    <w:semiHidden/>
    <w:rsid w:val="001E3ADB"/>
    <w:rPr>
      <w:rFonts w:ascii="Calibri" w:eastAsia="Times New Roman" w:hAnsi="Calibri" w:cs="Times New Roman"/>
      <w:b/>
      <w:bCs/>
      <w:spacing w:val="-3"/>
      <w:sz w:val="28"/>
      <w:szCs w:val="28"/>
    </w:rPr>
  </w:style>
  <w:style w:type="paragraph" w:styleId="NoSpacing">
    <w:name w:val="No Spacing"/>
    <w:uiPriority w:val="1"/>
    <w:qFormat/>
    <w:rsid w:val="00CF3AA7"/>
  </w:style>
  <w:style w:type="paragraph" w:styleId="CommentText">
    <w:name w:val="annotation text"/>
    <w:basedOn w:val="Normal"/>
    <w:link w:val="CommentTextChar"/>
    <w:qFormat/>
    <w:rsid w:val="00B77678"/>
    <w:pPr>
      <w:widowControl w:val="0"/>
      <w:autoSpaceDE w:val="0"/>
      <w:autoSpaceDN w:val="0"/>
      <w:adjustRightInd w:val="0"/>
    </w:pPr>
    <w:rPr>
      <w:rFonts w:ascii="Times New Roman" w:hAnsi="Times New Roman"/>
      <w:spacing w:val="0"/>
      <w:sz w:val="20"/>
    </w:rPr>
  </w:style>
  <w:style w:type="character" w:customStyle="1" w:styleId="CommentTextChar">
    <w:name w:val="Comment Text Char"/>
    <w:basedOn w:val="DefaultParagraphFont"/>
    <w:link w:val="CommentText"/>
    <w:rsid w:val="00B77678"/>
  </w:style>
  <w:style w:type="character" w:styleId="CommentReference">
    <w:name w:val="annotation reference"/>
    <w:uiPriority w:val="99"/>
    <w:rsid w:val="009329B3"/>
    <w:rPr>
      <w:sz w:val="16"/>
    </w:rPr>
  </w:style>
  <w:style w:type="character" w:customStyle="1" w:styleId="standardfont101">
    <w:name w:val="standardfont101"/>
    <w:rsid w:val="009329B3"/>
    <w:rPr>
      <w:rFonts w:ascii="Arial" w:hAnsi="Arial" w:cs="Arial"/>
      <w:sz w:val="20"/>
      <w:szCs w:val="20"/>
    </w:rPr>
  </w:style>
  <w:style w:type="paragraph" w:styleId="BodyTextIndent2">
    <w:name w:val="Body Text Indent 2"/>
    <w:basedOn w:val="Normal"/>
    <w:link w:val="BodyTextIndent2Char"/>
    <w:rsid w:val="001A46C8"/>
    <w:pPr>
      <w:spacing w:after="120" w:line="480" w:lineRule="auto"/>
      <w:ind w:left="360"/>
    </w:pPr>
  </w:style>
  <w:style w:type="character" w:customStyle="1" w:styleId="BodyTextIndent2Char">
    <w:name w:val="Body Text Indent 2 Char"/>
    <w:link w:val="BodyTextIndent2"/>
    <w:rsid w:val="001A46C8"/>
    <w:rPr>
      <w:rFonts w:ascii="Arial" w:hAnsi="Arial"/>
      <w:spacing w:val="-3"/>
      <w:sz w:val="24"/>
    </w:rPr>
  </w:style>
  <w:style w:type="character" w:customStyle="1" w:styleId="highlight">
    <w:name w:val="highlight"/>
    <w:rsid w:val="002603AB"/>
  </w:style>
  <w:style w:type="character" w:styleId="Mention">
    <w:name w:val="Mention"/>
    <w:uiPriority w:val="99"/>
    <w:semiHidden/>
    <w:unhideWhenUsed/>
    <w:rsid w:val="00F4293E"/>
    <w:rPr>
      <w:color w:val="2B579A"/>
      <w:shd w:val="clear" w:color="auto" w:fill="E6E6E6"/>
    </w:rPr>
  </w:style>
  <w:style w:type="paragraph" w:styleId="CommentSubject">
    <w:name w:val="annotation subject"/>
    <w:basedOn w:val="CommentText"/>
    <w:next w:val="CommentText"/>
    <w:link w:val="CommentSubjectChar"/>
    <w:rsid w:val="000A7CE6"/>
    <w:pPr>
      <w:widowControl/>
      <w:autoSpaceDE/>
      <w:autoSpaceDN/>
      <w:adjustRightInd/>
    </w:pPr>
    <w:rPr>
      <w:rFonts w:ascii="Arial" w:hAnsi="Arial"/>
      <w:b/>
      <w:bCs/>
      <w:spacing w:val="-3"/>
    </w:rPr>
  </w:style>
  <w:style w:type="character" w:customStyle="1" w:styleId="CommentSubjectChar">
    <w:name w:val="Comment Subject Char"/>
    <w:link w:val="CommentSubject"/>
    <w:rsid w:val="000A7CE6"/>
    <w:rPr>
      <w:rFonts w:ascii="Arial" w:hAnsi="Arial"/>
      <w:b/>
      <w:bCs/>
      <w:spacing w:val="-3"/>
    </w:rPr>
  </w:style>
  <w:style w:type="table" w:styleId="TableGrid">
    <w:name w:val="Table Grid"/>
    <w:basedOn w:val="TableNormal"/>
    <w:rsid w:val="00E51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794AFB"/>
    <w:rPr>
      <w:rFonts w:ascii="Arial" w:hAnsi="Arial"/>
      <w:spacing w:val="-3"/>
      <w:sz w:val="24"/>
    </w:rPr>
  </w:style>
  <w:style w:type="paragraph" w:styleId="Revision">
    <w:name w:val="Revision"/>
    <w:hidden/>
    <w:uiPriority w:val="99"/>
    <w:semiHidden/>
    <w:rsid w:val="007D2895"/>
    <w:rPr>
      <w:rFonts w:ascii="Arial" w:hAnsi="Arial"/>
      <w:spacing w:val="-3"/>
      <w:sz w:val="24"/>
    </w:rPr>
  </w:style>
  <w:style w:type="character" w:customStyle="1" w:styleId="Heading1Char">
    <w:name w:val="Heading 1 Char"/>
    <w:basedOn w:val="DefaultParagraphFont"/>
    <w:link w:val="Heading1"/>
    <w:rsid w:val="002526A1"/>
    <w:rPr>
      <w:rFonts w:ascii="Arial" w:eastAsiaTheme="majorEastAsia" w:hAnsi="Arial" w:cstheme="majorBidi"/>
      <w:b/>
      <w:spacing w:val="-3"/>
      <w:sz w:val="24"/>
      <w:szCs w:val="32"/>
    </w:rPr>
  </w:style>
  <w:style w:type="character" w:customStyle="1" w:styleId="UnresolvedMention1">
    <w:name w:val="Unresolved Mention1"/>
    <w:basedOn w:val="DefaultParagraphFont"/>
    <w:uiPriority w:val="99"/>
    <w:semiHidden/>
    <w:unhideWhenUsed/>
    <w:rsid w:val="0008699F"/>
    <w:rPr>
      <w:color w:val="808080"/>
      <w:shd w:val="clear" w:color="auto" w:fill="E6E6E6"/>
    </w:rPr>
  </w:style>
  <w:style w:type="character" w:styleId="UnresolvedMention">
    <w:name w:val="Unresolved Mention"/>
    <w:basedOn w:val="DefaultParagraphFont"/>
    <w:uiPriority w:val="99"/>
    <w:semiHidden/>
    <w:unhideWhenUsed/>
    <w:rsid w:val="00D4702C"/>
    <w:rPr>
      <w:color w:val="605E5C"/>
      <w:shd w:val="clear" w:color="auto" w:fill="E1DFDD"/>
    </w:rPr>
  </w:style>
  <w:style w:type="paragraph" w:styleId="Title">
    <w:name w:val="Title"/>
    <w:basedOn w:val="Normal"/>
    <w:link w:val="TitleChar"/>
    <w:qFormat/>
    <w:rsid w:val="002526A1"/>
    <w:pPr>
      <w:jc w:val="center"/>
    </w:pPr>
    <w:rPr>
      <w:b/>
      <w:spacing w:val="0"/>
    </w:rPr>
  </w:style>
  <w:style w:type="character" w:customStyle="1" w:styleId="TitleChar">
    <w:name w:val="Title Char"/>
    <w:basedOn w:val="DefaultParagraphFont"/>
    <w:link w:val="Title"/>
    <w:rsid w:val="002526A1"/>
    <w:rPr>
      <w:rFonts w:ascii="Arial" w:hAnsi="Arial"/>
      <w:b/>
      <w:sz w:val="24"/>
    </w:rPr>
  </w:style>
  <w:style w:type="paragraph" w:styleId="Subtitle">
    <w:name w:val="Subtitle"/>
    <w:basedOn w:val="Normal"/>
    <w:link w:val="SubtitleChar"/>
    <w:qFormat/>
    <w:rsid w:val="002526A1"/>
    <w:pPr>
      <w:jc w:val="center"/>
    </w:pPr>
    <w:rPr>
      <w:b/>
      <w:spacing w:val="0"/>
    </w:rPr>
  </w:style>
  <w:style w:type="character" w:customStyle="1" w:styleId="SubtitleChar">
    <w:name w:val="Subtitle Char"/>
    <w:basedOn w:val="DefaultParagraphFont"/>
    <w:link w:val="Subtitle"/>
    <w:rsid w:val="002526A1"/>
    <w:rPr>
      <w:rFonts w:ascii="Arial" w:hAnsi="Arial"/>
      <w:b/>
      <w:sz w:val="24"/>
    </w:rPr>
  </w:style>
  <w:style w:type="character" w:customStyle="1" w:styleId="Heading3Char">
    <w:name w:val="Heading 3 Char"/>
    <w:basedOn w:val="DefaultParagraphFont"/>
    <w:link w:val="Heading3"/>
    <w:semiHidden/>
    <w:rsid w:val="002526A1"/>
    <w:rPr>
      <w:rFonts w:asciiTheme="majorHAnsi" w:eastAsiaTheme="majorEastAsia" w:hAnsiTheme="majorHAnsi" w:cstheme="majorBidi"/>
      <w:color w:val="1F3763" w:themeColor="accent1" w:themeShade="7F"/>
      <w:spacing w:val="-3"/>
      <w:sz w:val="24"/>
      <w:szCs w:val="24"/>
    </w:rPr>
  </w:style>
  <w:style w:type="character" w:customStyle="1" w:styleId="a">
    <w:name w:val="•"/>
    <w:basedOn w:val="DefaultParagraphFont"/>
    <w:rsid w:val="00DC3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7687">
      <w:bodyDiv w:val="1"/>
      <w:marLeft w:val="0"/>
      <w:marRight w:val="0"/>
      <w:marTop w:val="0"/>
      <w:marBottom w:val="0"/>
      <w:divBdr>
        <w:top w:val="none" w:sz="0" w:space="0" w:color="auto"/>
        <w:left w:val="none" w:sz="0" w:space="0" w:color="auto"/>
        <w:bottom w:val="none" w:sz="0" w:space="0" w:color="auto"/>
        <w:right w:val="none" w:sz="0" w:space="0" w:color="auto"/>
      </w:divBdr>
    </w:div>
    <w:div w:id="216472460">
      <w:bodyDiv w:val="1"/>
      <w:marLeft w:val="0"/>
      <w:marRight w:val="0"/>
      <w:marTop w:val="0"/>
      <w:marBottom w:val="0"/>
      <w:divBdr>
        <w:top w:val="none" w:sz="0" w:space="0" w:color="auto"/>
        <w:left w:val="none" w:sz="0" w:space="0" w:color="auto"/>
        <w:bottom w:val="none" w:sz="0" w:space="0" w:color="auto"/>
        <w:right w:val="none" w:sz="0" w:space="0" w:color="auto"/>
      </w:divBdr>
    </w:div>
    <w:div w:id="310519717">
      <w:bodyDiv w:val="1"/>
      <w:marLeft w:val="0"/>
      <w:marRight w:val="0"/>
      <w:marTop w:val="0"/>
      <w:marBottom w:val="0"/>
      <w:divBdr>
        <w:top w:val="none" w:sz="0" w:space="0" w:color="auto"/>
        <w:left w:val="none" w:sz="0" w:space="0" w:color="auto"/>
        <w:bottom w:val="none" w:sz="0" w:space="0" w:color="auto"/>
        <w:right w:val="none" w:sz="0" w:space="0" w:color="auto"/>
      </w:divBdr>
    </w:div>
    <w:div w:id="335036223">
      <w:bodyDiv w:val="1"/>
      <w:marLeft w:val="0"/>
      <w:marRight w:val="0"/>
      <w:marTop w:val="0"/>
      <w:marBottom w:val="0"/>
      <w:divBdr>
        <w:top w:val="none" w:sz="0" w:space="0" w:color="auto"/>
        <w:left w:val="none" w:sz="0" w:space="0" w:color="auto"/>
        <w:bottom w:val="none" w:sz="0" w:space="0" w:color="auto"/>
        <w:right w:val="none" w:sz="0" w:space="0" w:color="auto"/>
      </w:divBdr>
    </w:div>
    <w:div w:id="368382356">
      <w:bodyDiv w:val="1"/>
      <w:marLeft w:val="0"/>
      <w:marRight w:val="0"/>
      <w:marTop w:val="0"/>
      <w:marBottom w:val="0"/>
      <w:divBdr>
        <w:top w:val="none" w:sz="0" w:space="0" w:color="auto"/>
        <w:left w:val="none" w:sz="0" w:space="0" w:color="auto"/>
        <w:bottom w:val="none" w:sz="0" w:space="0" w:color="auto"/>
        <w:right w:val="none" w:sz="0" w:space="0" w:color="auto"/>
      </w:divBdr>
    </w:div>
    <w:div w:id="386413695">
      <w:bodyDiv w:val="1"/>
      <w:marLeft w:val="0"/>
      <w:marRight w:val="0"/>
      <w:marTop w:val="0"/>
      <w:marBottom w:val="0"/>
      <w:divBdr>
        <w:top w:val="none" w:sz="0" w:space="0" w:color="auto"/>
        <w:left w:val="none" w:sz="0" w:space="0" w:color="auto"/>
        <w:bottom w:val="none" w:sz="0" w:space="0" w:color="auto"/>
        <w:right w:val="none" w:sz="0" w:space="0" w:color="auto"/>
      </w:divBdr>
    </w:div>
    <w:div w:id="401148257">
      <w:bodyDiv w:val="1"/>
      <w:marLeft w:val="0"/>
      <w:marRight w:val="0"/>
      <w:marTop w:val="0"/>
      <w:marBottom w:val="0"/>
      <w:divBdr>
        <w:top w:val="single" w:sz="12" w:space="0" w:color="767575"/>
        <w:left w:val="none" w:sz="0" w:space="0" w:color="auto"/>
        <w:bottom w:val="none" w:sz="0" w:space="0" w:color="auto"/>
        <w:right w:val="none" w:sz="0" w:space="0" w:color="auto"/>
      </w:divBdr>
      <w:divsChild>
        <w:div w:id="671876260">
          <w:marLeft w:val="0"/>
          <w:marRight w:val="0"/>
          <w:marTop w:val="0"/>
          <w:marBottom w:val="0"/>
          <w:divBdr>
            <w:top w:val="none" w:sz="0" w:space="0" w:color="auto"/>
            <w:left w:val="none" w:sz="0" w:space="0" w:color="auto"/>
            <w:bottom w:val="none" w:sz="0" w:space="0" w:color="auto"/>
            <w:right w:val="none" w:sz="0" w:space="0" w:color="auto"/>
          </w:divBdr>
          <w:divsChild>
            <w:div w:id="803085125">
              <w:marLeft w:val="0"/>
              <w:marRight w:val="0"/>
              <w:marTop w:val="0"/>
              <w:marBottom w:val="0"/>
              <w:divBdr>
                <w:top w:val="none" w:sz="0" w:space="0" w:color="auto"/>
                <w:left w:val="none" w:sz="0" w:space="0" w:color="auto"/>
                <w:bottom w:val="none" w:sz="0" w:space="0" w:color="auto"/>
                <w:right w:val="none" w:sz="0" w:space="0" w:color="auto"/>
              </w:divBdr>
              <w:divsChild>
                <w:div w:id="2891453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86226446">
                      <w:marLeft w:val="300"/>
                      <w:marRight w:val="0"/>
                      <w:marTop w:val="0"/>
                      <w:marBottom w:val="0"/>
                      <w:divBdr>
                        <w:top w:val="none" w:sz="0" w:space="0" w:color="auto"/>
                        <w:left w:val="none" w:sz="0" w:space="0" w:color="auto"/>
                        <w:bottom w:val="none" w:sz="0" w:space="0" w:color="auto"/>
                        <w:right w:val="none" w:sz="0" w:space="0" w:color="auto"/>
                      </w:divBdr>
                      <w:divsChild>
                        <w:div w:id="16512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010343">
      <w:bodyDiv w:val="1"/>
      <w:marLeft w:val="0"/>
      <w:marRight w:val="0"/>
      <w:marTop w:val="0"/>
      <w:marBottom w:val="0"/>
      <w:divBdr>
        <w:top w:val="none" w:sz="0" w:space="0" w:color="auto"/>
        <w:left w:val="none" w:sz="0" w:space="0" w:color="auto"/>
        <w:bottom w:val="none" w:sz="0" w:space="0" w:color="auto"/>
        <w:right w:val="none" w:sz="0" w:space="0" w:color="auto"/>
      </w:divBdr>
    </w:div>
    <w:div w:id="512839819">
      <w:bodyDiv w:val="1"/>
      <w:marLeft w:val="0"/>
      <w:marRight w:val="0"/>
      <w:marTop w:val="0"/>
      <w:marBottom w:val="0"/>
      <w:divBdr>
        <w:top w:val="none" w:sz="0" w:space="0" w:color="auto"/>
        <w:left w:val="none" w:sz="0" w:space="0" w:color="auto"/>
        <w:bottom w:val="none" w:sz="0" w:space="0" w:color="auto"/>
        <w:right w:val="none" w:sz="0" w:space="0" w:color="auto"/>
      </w:divBdr>
    </w:div>
    <w:div w:id="523638023">
      <w:bodyDiv w:val="1"/>
      <w:marLeft w:val="0"/>
      <w:marRight w:val="0"/>
      <w:marTop w:val="0"/>
      <w:marBottom w:val="0"/>
      <w:divBdr>
        <w:top w:val="none" w:sz="0" w:space="0" w:color="auto"/>
        <w:left w:val="none" w:sz="0" w:space="0" w:color="auto"/>
        <w:bottom w:val="none" w:sz="0" w:space="0" w:color="auto"/>
        <w:right w:val="none" w:sz="0" w:space="0" w:color="auto"/>
      </w:divBdr>
    </w:div>
    <w:div w:id="562255034">
      <w:bodyDiv w:val="1"/>
      <w:marLeft w:val="0"/>
      <w:marRight w:val="0"/>
      <w:marTop w:val="0"/>
      <w:marBottom w:val="0"/>
      <w:divBdr>
        <w:top w:val="single" w:sz="12" w:space="0" w:color="767575"/>
        <w:left w:val="none" w:sz="0" w:space="0" w:color="auto"/>
        <w:bottom w:val="none" w:sz="0" w:space="0" w:color="auto"/>
        <w:right w:val="none" w:sz="0" w:space="0" w:color="auto"/>
      </w:divBdr>
      <w:divsChild>
        <w:div w:id="154611833">
          <w:marLeft w:val="0"/>
          <w:marRight w:val="0"/>
          <w:marTop w:val="0"/>
          <w:marBottom w:val="0"/>
          <w:divBdr>
            <w:top w:val="none" w:sz="0" w:space="0" w:color="auto"/>
            <w:left w:val="none" w:sz="0" w:space="0" w:color="auto"/>
            <w:bottom w:val="none" w:sz="0" w:space="0" w:color="auto"/>
            <w:right w:val="none" w:sz="0" w:space="0" w:color="auto"/>
          </w:divBdr>
          <w:divsChild>
            <w:div w:id="1316952366">
              <w:marLeft w:val="0"/>
              <w:marRight w:val="0"/>
              <w:marTop w:val="0"/>
              <w:marBottom w:val="0"/>
              <w:divBdr>
                <w:top w:val="none" w:sz="0" w:space="0" w:color="auto"/>
                <w:left w:val="none" w:sz="0" w:space="0" w:color="auto"/>
                <w:bottom w:val="none" w:sz="0" w:space="0" w:color="auto"/>
                <w:right w:val="none" w:sz="0" w:space="0" w:color="auto"/>
              </w:divBdr>
              <w:divsChild>
                <w:div w:id="3004249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18280490">
                      <w:marLeft w:val="300"/>
                      <w:marRight w:val="0"/>
                      <w:marTop w:val="0"/>
                      <w:marBottom w:val="0"/>
                      <w:divBdr>
                        <w:top w:val="none" w:sz="0" w:space="0" w:color="auto"/>
                        <w:left w:val="none" w:sz="0" w:space="0" w:color="auto"/>
                        <w:bottom w:val="none" w:sz="0" w:space="0" w:color="auto"/>
                        <w:right w:val="none" w:sz="0" w:space="0" w:color="auto"/>
                      </w:divBdr>
                      <w:divsChild>
                        <w:div w:id="1132527641">
                          <w:marLeft w:val="0"/>
                          <w:marRight w:val="0"/>
                          <w:marTop w:val="0"/>
                          <w:marBottom w:val="0"/>
                          <w:divBdr>
                            <w:top w:val="none" w:sz="0" w:space="0" w:color="auto"/>
                            <w:left w:val="none" w:sz="0" w:space="0" w:color="auto"/>
                            <w:bottom w:val="none" w:sz="0" w:space="0" w:color="auto"/>
                            <w:right w:val="none" w:sz="0" w:space="0" w:color="auto"/>
                          </w:divBdr>
                          <w:divsChild>
                            <w:div w:id="2236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17697">
      <w:bodyDiv w:val="1"/>
      <w:marLeft w:val="0"/>
      <w:marRight w:val="0"/>
      <w:marTop w:val="0"/>
      <w:marBottom w:val="0"/>
      <w:divBdr>
        <w:top w:val="none" w:sz="0" w:space="0" w:color="auto"/>
        <w:left w:val="none" w:sz="0" w:space="0" w:color="auto"/>
        <w:bottom w:val="none" w:sz="0" w:space="0" w:color="auto"/>
        <w:right w:val="none" w:sz="0" w:space="0" w:color="auto"/>
      </w:divBdr>
    </w:div>
    <w:div w:id="874737982">
      <w:bodyDiv w:val="1"/>
      <w:marLeft w:val="0"/>
      <w:marRight w:val="0"/>
      <w:marTop w:val="0"/>
      <w:marBottom w:val="0"/>
      <w:divBdr>
        <w:top w:val="none" w:sz="0" w:space="0" w:color="auto"/>
        <w:left w:val="none" w:sz="0" w:space="0" w:color="auto"/>
        <w:bottom w:val="none" w:sz="0" w:space="0" w:color="auto"/>
        <w:right w:val="none" w:sz="0" w:space="0" w:color="auto"/>
      </w:divBdr>
    </w:div>
    <w:div w:id="885340659">
      <w:bodyDiv w:val="1"/>
      <w:marLeft w:val="0"/>
      <w:marRight w:val="0"/>
      <w:marTop w:val="0"/>
      <w:marBottom w:val="0"/>
      <w:divBdr>
        <w:top w:val="single" w:sz="12" w:space="0" w:color="767575"/>
        <w:left w:val="none" w:sz="0" w:space="0" w:color="auto"/>
        <w:bottom w:val="none" w:sz="0" w:space="0" w:color="auto"/>
        <w:right w:val="none" w:sz="0" w:space="0" w:color="auto"/>
      </w:divBdr>
      <w:divsChild>
        <w:div w:id="820927039">
          <w:marLeft w:val="0"/>
          <w:marRight w:val="0"/>
          <w:marTop w:val="0"/>
          <w:marBottom w:val="0"/>
          <w:divBdr>
            <w:top w:val="none" w:sz="0" w:space="0" w:color="auto"/>
            <w:left w:val="none" w:sz="0" w:space="0" w:color="auto"/>
            <w:bottom w:val="none" w:sz="0" w:space="0" w:color="auto"/>
            <w:right w:val="none" w:sz="0" w:space="0" w:color="auto"/>
          </w:divBdr>
          <w:divsChild>
            <w:div w:id="2056540430">
              <w:marLeft w:val="0"/>
              <w:marRight w:val="0"/>
              <w:marTop w:val="0"/>
              <w:marBottom w:val="0"/>
              <w:divBdr>
                <w:top w:val="none" w:sz="0" w:space="0" w:color="auto"/>
                <w:left w:val="none" w:sz="0" w:space="0" w:color="auto"/>
                <w:bottom w:val="none" w:sz="0" w:space="0" w:color="auto"/>
                <w:right w:val="none" w:sz="0" w:space="0" w:color="auto"/>
              </w:divBdr>
              <w:divsChild>
                <w:div w:id="16305874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13196315">
                      <w:marLeft w:val="300"/>
                      <w:marRight w:val="0"/>
                      <w:marTop w:val="0"/>
                      <w:marBottom w:val="0"/>
                      <w:divBdr>
                        <w:top w:val="none" w:sz="0" w:space="0" w:color="auto"/>
                        <w:left w:val="none" w:sz="0" w:space="0" w:color="auto"/>
                        <w:bottom w:val="none" w:sz="0" w:space="0" w:color="auto"/>
                        <w:right w:val="none" w:sz="0" w:space="0" w:color="auto"/>
                      </w:divBdr>
                      <w:divsChild>
                        <w:div w:id="572080173">
                          <w:marLeft w:val="0"/>
                          <w:marRight w:val="0"/>
                          <w:marTop w:val="0"/>
                          <w:marBottom w:val="0"/>
                          <w:divBdr>
                            <w:top w:val="none" w:sz="0" w:space="0" w:color="auto"/>
                            <w:left w:val="none" w:sz="0" w:space="0" w:color="auto"/>
                            <w:bottom w:val="none" w:sz="0" w:space="0" w:color="auto"/>
                            <w:right w:val="none" w:sz="0" w:space="0" w:color="auto"/>
                          </w:divBdr>
                          <w:divsChild>
                            <w:div w:id="1515992225">
                              <w:marLeft w:val="0"/>
                              <w:marRight w:val="0"/>
                              <w:marTop w:val="0"/>
                              <w:marBottom w:val="0"/>
                              <w:divBdr>
                                <w:top w:val="none" w:sz="0" w:space="0" w:color="auto"/>
                                <w:left w:val="none" w:sz="0" w:space="0" w:color="auto"/>
                                <w:bottom w:val="none" w:sz="0" w:space="0" w:color="auto"/>
                                <w:right w:val="none" w:sz="0" w:space="0" w:color="auto"/>
                              </w:divBdr>
                              <w:divsChild>
                                <w:div w:id="1440636793">
                                  <w:marLeft w:val="0"/>
                                  <w:marRight w:val="0"/>
                                  <w:marTop w:val="0"/>
                                  <w:marBottom w:val="0"/>
                                  <w:divBdr>
                                    <w:top w:val="none" w:sz="0" w:space="0" w:color="auto"/>
                                    <w:left w:val="none" w:sz="0" w:space="0" w:color="auto"/>
                                    <w:bottom w:val="none" w:sz="0" w:space="0" w:color="auto"/>
                                    <w:right w:val="none" w:sz="0" w:space="0" w:color="auto"/>
                                  </w:divBdr>
                                  <w:divsChild>
                                    <w:div w:id="1530872488">
                                      <w:marLeft w:val="0"/>
                                      <w:marRight w:val="0"/>
                                      <w:marTop w:val="0"/>
                                      <w:marBottom w:val="0"/>
                                      <w:divBdr>
                                        <w:top w:val="none" w:sz="0" w:space="0" w:color="auto"/>
                                        <w:left w:val="none" w:sz="0" w:space="0" w:color="auto"/>
                                        <w:bottom w:val="none" w:sz="0" w:space="0" w:color="auto"/>
                                        <w:right w:val="none" w:sz="0" w:space="0" w:color="auto"/>
                                      </w:divBdr>
                                      <w:divsChild>
                                        <w:div w:id="341081189">
                                          <w:marLeft w:val="0"/>
                                          <w:marRight w:val="0"/>
                                          <w:marTop w:val="0"/>
                                          <w:marBottom w:val="0"/>
                                          <w:divBdr>
                                            <w:top w:val="none" w:sz="0" w:space="0" w:color="auto"/>
                                            <w:left w:val="none" w:sz="0" w:space="0" w:color="auto"/>
                                            <w:bottom w:val="none" w:sz="0" w:space="0" w:color="auto"/>
                                            <w:right w:val="none" w:sz="0" w:space="0" w:color="auto"/>
                                          </w:divBdr>
                                          <w:divsChild>
                                            <w:div w:id="1436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80691">
      <w:bodyDiv w:val="1"/>
      <w:marLeft w:val="0"/>
      <w:marRight w:val="0"/>
      <w:marTop w:val="0"/>
      <w:marBottom w:val="0"/>
      <w:divBdr>
        <w:top w:val="single" w:sz="12" w:space="0" w:color="767575"/>
        <w:left w:val="none" w:sz="0" w:space="0" w:color="auto"/>
        <w:bottom w:val="none" w:sz="0" w:space="0" w:color="auto"/>
        <w:right w:val="none" w:sz="0" w:space="0" w:color="auto"/>
      </w:divBdr>
      <w:divsChild>
        <w:div w:id="716662849">
          <w:marLeft w:val="0"/>
          <w:marRight w:val="0"/>
          <w:marTop w:val="0"/>
          <w:marBottom w:val="0"/>
          <w:divBdr>
            <w:top w:val="none" w:sz="0" w:space="0" w:color="auto"/>
            <w:left w:val="none" w:sz="0" w:space="0" w:color="auto"/>
            <w:bottom w:val="none" w:sz="0" w:space="0" w:color="auto"/>
            <w:right w:val="none" w:sz="0" w:space="0" w:color="auto"/>
          </w:divBdr>
          <w:divsChild>
            <w:div w:id="2032804140">
              <w:marLeft w:val="0"/>
              <w:marRight w:val="0"/>
              <w:marTop w:val="0"/>
              <w:marBottom w:val="0"/>
              <w:divBdr>
                <w:top w:val="none" w:sz="0" w:space="0" w:color="auto"/>
                <w:left w:val="none" w:sz="0" w:space="0" w:color="auto"/>
                <w:bottom w:val="none" w:sz="0" w:space="0" w:color="auto"/>
                <w:right w:val="none" w:sz="0" w:space="0" w:color="auto"/>
              </w:divBdr>
              <w:divsChild>
                <w:div w:id="203511214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710107066">
                      <w:marLeft w:val="0"/>
                      <w:marRight w:val="0"/>
                      <w:marTop w:val="0"/>
                      <w:marBottom w:val="0"/>
                      <w:divBdr>
                        <w:top w:val="none" w:sz="0" w:space="0" w:color="auto"/>
                        <w:left w:val="none" w:sz="0" w:space="0" w:color="auto"/>
                        <w:bottom w:val="none" w:sz="0" w:space="0" w:color="auto"/>
                        <w:right w:val="none" w:sz="0" w:space="0" w:color="auto"/>
                      </w:divBdr>
                      <w:divsChild>
                        <w:div w:id="449320062">
                          <w:marLeft w:val="0"/>
                          <w:marRight w:val="0"/>
                          <w:marTop w:val="0"/>
                          <w:marBottom w:val="0"/>
                          <w:divBdr>
                            <w:top w:val="none" w:sz="0" w:space="0" w:color="auto"/>
                            <w:left w:val="none" w:sz="0" w:space="0" w:color="auto"/>
                            <w:bottom w:val="none" w:sz="0" w:space="0" w:color="auto"/>
                            <w:right w:val="none" w:sz="0" w:space="0" w:color="auto"/>
                          </w:divBdr>
                          <w:divsChild>
                            <w:div w:id="1702513890">
                              <w:marLeft w:val="0"/>
                              <w:marRight w:val="0"/>
                              <w:marTop w:val="0"/>
                              <w:marBottom w:val="0"/>
                              <w:divBdr>
                                <w:top w:val="none" w:sz="0" w:space="0" w:color="auto"/>
                                <w:left w:val="none" w:sz="0" w:space="0" w:color="auto"/>
                                <w:bottom w:val="none" w:sz="0" w:space="0" w:color="auto"/>
                                <w:right w:val="none" w:sz="0" w:space="0" w:color="auto"/>
                              </w:divBdr>
                              <w:divsChild>
                                <w:div w:id="325940135">
                                  <w:marLeft w:val="0"/>
                                  <w:marRight w:val="0"/>
                                  <w:marTop w:val="0"/>
                                  <w:marBottom w:val="0"/>
                                  <w:divBdr>
                                    <w:top w:val="none" w:sz="0" w:space="0" w:color="auto"/>
                                    <w:left w:val="none" w:sz="0" w:space="0" w:color="auto"/>
                                    <w:bottom w:val="none" w:sz="0" w:space="0" w:color="auto"/>
                                    <w:right w:val="none" w:sz="0" w:space="0" w:color="auto"/>
                                  </w:divBdr>
                                  <w:divsChild>
                                    <w:div w:id="1517816226">
                                      <w:marLeft w:val="0"/>
                                      <w:marRight w:val="0"/>
                                      <w:marTop w:val="0"/>
                                      <w:marBottom w:val="0"/>
                                      <w:divBdr>
                                        <w:top w:val="none" w:sz="0" w:space="0" w:color="auto"/>
                                        <w:left w:val="none" w:sz="0" w:space="0" w:color="auto"/>
                                        <w:bottom w:val="none" w:sz="0" w:space="0" w:color="auto"/>
                                        <w:right w:val="none" w:sz="0" w:space="0" w:color="auto"/>
                                      </w:divBdr>
                                      <w:divsChild>
                                        <w:div w:id="192768323">
                                          <w:marLeft w:val="0"/>
                                          <w:marRight w:val="0"/>
                                          <w:marTop w:val="0"/>
                                          <w:marBottom w:val="0"/>
                                          <w:divBdr>
                                            <w:top w:val="none" w:sz="0" w:space="0" w:color="auto"/>
                                            <w:left w:val="none" w:sz="0" w:space="0" w:color="auto"/>
                                            <w:bottom w:val="none" w:sz="0" w:space="0" w:color="auto"/>
                                            <w:right w:val="none" w:sz="0" w:space="0" w:color="auto"/>
                                          </w:divBdr>
                                          <w:divsChild>
                                            <w:div w:id="449931965">
                                              <w:marLeft w:val="0"/>
                                              <w:marRight w:val="0"/>
                                              <w:marTop w:val="0"/>
                                              <w:marBottom w:val="240"/>
                                              <w:divBdr>
                                                <w:top w:val="none" w:sz="0" w:space="0" w:color="auto"/>
                                                <w:left w:val="none" w:sz="0" w:space="0" w:color="auto"/>
                                                <w:bottom w:val="none" w:sz="0" w:space="0" w:color="auto"/>
                                                <w:right w:val="none" w:sz="0" w:space="0" w:color="auto"/>
                                              </w:divBdr>
                                            </w:div>
                                            <w:div w:id="705180240">
                                              <w:marLeft w:val="0"/>
                                              <w:marRight w:val="0"/>
                                              <w:marTop w:val="0"/>
                                              <w:marBottom w:val="240"/>
                                              <w:divBdr>
                                                <w:top w:val="none" w:sz="0" w:space="0" w:color="auto"/>
                                                <w:left w:val="none" w:sz="0" w:space="0" w:color="auto"/>
                                                <w:bottom w:val="none" w:sz="0" w:space="0" w:color="auto"/>
                                                <w:right w:val="none" w:sz="0" w:space="0" w:color="auto"/>
                                              </w:divBdr>
                                            </w:div>
                                            <w:div w:id="754520109">
                                              <w:marLeft w:val="0"/>
                                              <w:marRight w:val="0"/>
                                              <w:marTop w:val="0"/>
                                              <w:marBottom w:val="240"/>
                                              <w:divBdr>
                                                <w:top w:val="none" w:sz="0" w:space="0" w:color="auto"/>
                                                <w:left w:val="none" w:sz="0" w:space="0" w:color="auto"/>
                                                <w:bottom w:val="none" w:sz="0" w:space="0" w:color="auto"/>
                                                <w:right w:val="none" w:sz="0" w:space="0" w:color="auto"/>
                                              </w:divBdr>
                                            </w:div>
                                            <w:div w:id="2110660794">
                                              <w:marLeft w:val="0"/>
                                              <w:marRight w:val="0"/>
                                              <w:marTop w:val="0"/>
                                              <w:marBottom w:val="240"/>
                                              <w:divBdr>
                                                <w:top w:val="none" w:sz="0" w:space="0" w:color="auto"/>
                                                <w:left w:val="none" w:sz="0" w:space="0" w:color="auto"/>
                                                <w:bottom w:val="none" w:sz="0" w:space="0" w:color="auto"/>
                                                <w:right w:val="none" w:sz="0" w:space="0" w:color="auto"/>
                                              </w:divBdr>
                                            </w:div>
                                            <w:div w:id="21412623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638699">
      <w:bodyDiv w:val="1"/>
      <w:marLeft w:val="0"/>
      <w:marRight w:val="0"/>
      <w:marTop w:val="0"/>
      <w:marBottom w:val="0"/>
      <w:divBdr>
        <w:top w:val="none" w:sz="0" w:space="0" w:color="auto"/>
        <w:left w:val="none" w:sz="0" w:space="0" w:color="auto"/>
        <w:bottom w:val="none" w:sz="0" w:space="0" w:color="auto"/>
        <w:right w:val="none" w:sz="0" w:space="0" w:color="auto"/>
      </w:divBdr>
    </w:div>
    <w:div w:id="1089816494">
      <w:bodyDiv w:val="1"/>
      <w:marLeft w:val="0"/>
      <w:marRight w:val="0"/>
      <w:marTop w:val="0"/>
      <w:marBottom w:val="0"/>
      <w:divBdr>
        <w:top w:val="none" w:sz="0" w:space="0" w:color="auto"/>
        <w:left w:val="none" w:sz="0" w:space="0" w:color="auto"/>
        <w:bottom w:val="none" w:sz="0" w:space="0" w:color="auto"/>
        <w:right w:val="none" w:sz="0" w:space="0" w:color="auto"/>
      </w:divBdr>
    </w:div>
    <w:div w:id="1104882859">
      <w:bodyDiv w:val="1"/>
      <w:marLeft w:val="0"/>
      <w:marRight w:val="0"/>
      <w:marTop w:val="0"/>
      <w:marBottom w:val="0"/>
      <w:divBdr>
        <w:top w:val="single" w:sz="12" w:space="0" w:color="767575"/>
        <w:left w:val="none" w:sz="0" w:space="0" w:color="auto"/>
        <w:bottom w:val="none" w:sz="0" w:space="0" w:color="auto"/>
        <w:right w:val="none" w:sz="0" w:space="0" w:color="auto"/>
      </w:divBdr>
      <w:divsChild>
        <w:div w:id="1159077345">
          <w:marLeft w:val="0"/>
          <w:marRight w:val="0"/>
          <w:marTop w:val="0"/>
          <w:marBottom w:val="0"/>
          <w:divBdr>
            <w:top w:val="none" w:sz="0" w:space="0" w:color="auto"/>
            <w:left w:val="none" w:sz="0" w:space="0" w:color="auto"/>
            <w:bottom w:val="none" w:sz="0" w:space="0" w:color="auto"/>
            <w:right w:val="none" w:sz="0" w:space="0" w:color="auto"/>
          </w:divBdr>
          <w:divsChild>
            <w:div w:id="871306326">
              <w:marLeft w:val="0"/>
              <w:marRight w:val="0"/>
              <w:marTop w:val="0"/>
              <w:marBottom w:val="0"/>
              <w:divBdr>
                <w:top w:val="none" w:sz="0" w:space="0" w:color="auto"/>
                <w:left w:val="none" w:sz="0" w:space="0" w:color="auto"/>
                <w:bottom w:val="none" w:sz="0" w:space="0" w:color="auto"/>
                <w:right w:val="none" w:sz="0" w:space="0" w:color="auto"/>
              </w:divBdr>
              <w:divsChild>
                <w:div w:id="21031003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881476587">
                      <w:marLeft w:val="0"/>
                      <w:marRight w:val="0"/>
                      <w:marTop w:val="0"/>
                      <w:marBottom w:val="0"/>
                      <w:divBdr>
                        <w:top w:val="none" w:sz="0" w:space="0" w:color="auto"/>
                        <w:left w:val="none" w:sz="0" w:space="0" w:color="auto"/>
                        <w:bottom w:val="none" w:sz="0" w:space="0" w:color="auto"/>
                        <w:right w:val="none" w:sz="0" w:space="0" w:color="auto"/>
                      </w:divBdr>
                      <w:divsChild>
                        <w:div w:id="22368224">
                          <w:marLeft w:val="0"/>
                          <w:marRight w:val="0"/>
                          <w:marTop w:val="0"/>
                          <w:marBottom w:val="0"/>
                          <w:divBdr>
                            <w:top w:val="none" w:sz="0" w:space="0" w:color="auto"/>
                            <w:left w:val="none" w:sz="0" w:space="0" w:color="auto"/>
                            <w:bottom w:val="none" w:sz="0" w:space="0" w:color="auto"/>
                            <w:right w:val="none" w:sz="0" w:space="0" w:color="auto"/>
                          </w:divBdr>
                          <w:divsChild>
                            <w:div w:id="192310403">
                              <w:marLeft w:val="0"/>
                              <w:marRight w:val="0"/>
                              <w:marTop w:val="0"/>
                              <w:marBottom w:val="0"/>
                              <w:divBdr>
                                <w:top w:val="none" w:sz="0" w:space="0" w:color="auto"/>
                                <w:left w:val="none" w:sz="0" w:space="0" w:color="auto"/>
                                <w:bottom w:val="none" w:sz="0" w:space="0" w:color="auto"/>
                                <w:right w:val="none" w:sz="0" w:space="0" w:color="auto"/>
                              </w:divBdr>
                              <w:divsChild>
                                <w:div w:id="1612005274">
                                  <w:marLeft w:val="0"/>
                                  <w:marRight w:val="0"/>
                                  <w:marTop w:val="0"/>
                                  <w:marBottom w:val="0"/>
                                  <w:divBdr>
                                    <w:top w:val="none" w:sz="0" w:space="0" w:color="auto"/>
                                    <w:left w:val="none" w:sz="0" w:space="0" w:color="auto"/>
                                    <w:bottom w:val="none" w:sz="0" w:space="0" w:color="auto"/>
                                    <w:right w:val="none" w:sz="0" w:space="0" w:color="auto"/>
                                  </w:divBdr>
                                  <w:divsChild>
                                    <w:div w:id="948706555">
                                      <w:marLeft w:val="0"/>
                                      <w:marRight w:val="0"/>
                                      <w:marTop w:val="0"/>
                                      <w:marBottom w:val="0"/>
                                      <w:divBdr>
                                        <w:top w:val="none" w:sz="0" w:space="0" w:color="auto"/>
                                        <w:left w:val="none" w:sz="0" w:space="0" w:color="auto"/>
                                        <w:bottom w:val="none" w:sz="0" w:space="0" w:color="auto"/>
                                        <w:right w:val="none" w:sz="0" w:space="0" w:color="auto"/>
                                      </w:divBdr>
                                      <w:divsChild>
                                        <w:div w:id="233586514">
                                          <w:marLeft w:val="0"/>
                                          <w:marRight w:val="0"/>
                                          <w:marTop w:val="0"/>
                                          <w:marBottom w:val="0"/>
                                          <w:divBdr>
                                            <w:top w:val="none" w:sz="0" w:space="0" w:color="auto"/>
                                            <w:left w:val="none" w:sz="0" w:space="0" w:color="auto"/>
                                            <w:bottom w:val="none" w:sz="0" w:space="0" w:color="auto"/>
                                            <w:right w:val="none" w:sz="0" w:space="0" w:color="auto"/>
                                          </w:divBdr>
                                          <w:divsChild>
                                            <w:div w:id="15930043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166724">
      <w:bodyDiv w:val="1"/>
      <w:marLeft w:val="0"/>
      <w:marRight w:val="0"/>
      <w:marTop w:val="0"/>
      <w:marBottom w:val="0"/>
      <w:divBdr>
        <w:top w:val="none" w:sz="0" w:space="0" w:color="auto"/>
        <w:left w:val="none" w:sz="0" w:space="0" w:color="auto"/>
        <w:bottom w:val="none" w:sz="0" w:space="0" w:color="auto"/>
        <w:right w:val="none" w:sz="0" w:space="0" w:color="auto"/>
      </w:divBdr>
    </w:div>
    <w:div w:id="1177113581">
      <w:bodyDiv w:val="1"/>
      <w:marLeft w:val="0"/>
      <w:marRight w:val="0"/>
      <w:marTop w:val="0"/>
      <w:marBottom w:val="0"/>
      <w:divBdr>
        <w:top w:val="none" w:sz="0" w:space="0" w:color="auto"/>
        <w:left w:val="none" w:sz="0" w:space="0" w:color="auto"/>
        <w:bottom w:val="none" w:sz="0" w:space="0" w:color="auto"/>
        <w:right w:val="none" w:sz="0" w:space="0" w:color="auto"/>
      </w:divBdr>
    </w:div>
    <w:div w:id="1316951731">
      <w:bodyDiv w:val="1"/>
      <w:marLeft w:val="0"/>
      <w:marRight w:val="0"/>
      <w:marTop w:val="0"/>
      <w:marBottom w:val="0"/>
      <w:divBdr>
        <w:top w:val="none" w:sz="0" w:space="0" w:color="auto"/>
        <w:left w:val="none" w:sz="0" w:space="0" w:color="auto"/>
        <w:bottom w:val="none" w:sz="0" w:space="0" w:color="auto"/>
        <w:right w:val="none" w:sz="0" w:space="0" w:color="auto"/>
      </w:divBdr>
    </w:div>
    <w:div w:id="1449540863">
      <w:bodyDiv w:val="1"/>
      <w:marLeft w:val="0"/>
      <w:marRight w:val="0"/>
      <w:marTop w:val="0"/>
      <w:marBottom w:val="0"/>
      <w:divBdr>
        <w:top w:val="none" w:sz="0" w:space="0" w:color="auto"/>
        <w:left w:val="none" w:sz="0" w:space="0" w:color="auto"/>
        <w:bottom w:val="none" w:sz="0" w:space="0" w:color="auto"/>
        <w:right w:val="none" w:sz="0" w:space="0" w:color="auto"/>
      </w:divBdr>
    </w:div>
    <w:div w:id="1622111937">
      <w:bodyDiv w:val="1"/>
      <w:marLeft w:val="0"/>
      <w:marRight w:val="0"/>
      <w:marTop w:val="0"/>
      <w:marBottom w:val="0"/>
      <w:divBdr>
        <w:top w:val="none" w:sz="0" w:space="0" w:color="auto"/>
        <w:left w:val="none" w:sz="0" w:space="0" w:color="auto"/>
        <w:bottom w:val="none" w:sz="0" w:space="0" w:color="auto"/>
        <w:right w:val="none" w:sz="0" w:space="0" w:color="auto"/>
      </w:divBdr>
    </w:div>
    <w:div w:id="1641301554">
      <w:bodyDiv w:val="1"/>
      <w:marLeft w:val="0"/>
      <w:marRight w:val="0"/>
      <w:marTop w:val="0"/>
      <w:marBottom w:val="0"/>
      <w:divBdr>
        <w:top w:val="none" w:sz="0" w:space="0" w:color="auto"/>
        <w:left w:val="none" w:sz="0" w:space="0" w:color="auto"/>
        <w:bottom w:val="none" w:sz="0" w:space="0" w:color="auto"/>
        <w:right w:val="none" w:sz="0" w:space="0" w:color="auto"/>
      </w:divBdr>
    </w:div>
    <w:div w:id="1651980062">
      <w:bodyDiv w:val="1"/>
      <w:marLeft w:val="0"/>
      <w:marRight w:val="0"/>
      <w:marTop w:val="0"/>
      <w:marBottom w:val="0"/>
      <w:divBdr>
        <w:top w:val="none" w:sz="0" w:space="0" w:color="auto"/>
        <w:left w:val="none" w:sz="0" w:space="0" w:color="auto"/>
        <w:bottom w:val="none" w:sz="0" w:space="0" w:color="auto"/>
        <w:right w:val="none" w:sz="0" w:space="0" w:color="auto"/>
      </w:divBdr>
    </w:div>
    <w:div w:id="1675525106">
      <w:bodyDiv w:val="1"/>
      <w:marLeft w:val="0"/>
      <w:marRight w:val="0"/>
      <w:marTop w:val="0"/>
      <w:marBottom w:val="0"/>
      <w:divBdr>
        <w:top w:val="none" w:sz="0" w:space="0" w:color="auto"/>
        <w:left w:val="none" w:sz="0" w:space="0" w:color="auto"/>
        <w:bottom w:val="none" w:sz="0" w:space="0" w:color="auto"/>
        <w:right w:val="none" w:sz="0" w:space="0" w:color="auto"/>
      </w:divBdr>
    </w:div>
    <w:div w:id="1794056369">
      <w:bodyDiv w:val="1"/>
      <w:marLeft w:val="0"/>
      <w:marRight w:val="0"/>
      <w:marTop w:val="0"/>
      <w:marBottom w:val="0"/>
      <w:divBdr>
        <w:top w:val="single" w:sz="12" w:space="0" w:color="767575"/>
        <w:left w:val="none" w:sz="0" w:space="0" w:color="auto"/>
        <w:bottom w:val="none" w:sz="0" w:space="0" w:color="auto"/>
        <w:right w:val="none" w:sz="0" w:space="0" w:color="auto"/>
      </w:divBdr>
      <w:divsChild>
        <w:div w:id="223687333">
          <w:marLeft w:val="0"/>
          <w:marRight w:val="0"/>
          <w:marTop w:val="0"/>
          <w:marBottom w:val="0"/>
          <w:divBdr>
            <w:top w:val="none" w:sz="0" w:space="0" w:color="auto"/>
            <w:left w:val="none" w:sz="0" w:space="0" w:color="auto"/>
            <w:bottom w:val="none" w:sz="0" w:space="0" w:color="auto"/>
            <w:right w:val="none" w:sz="0" w:space="0" w:color="auto"/>
          </w:divBdr>
          <w:divsChild>
            <w:div w:id="937174673">
              <w:marLeft w:val="0"/>
              <w:marRight w:val="0"/>
              <w:marTop w:val="0"/>
              <w:marBottom w:val="0"/>
              <w:divBdr>
                <w:top w:val="none" w:sz="0" w:space="0" w:color="auto"/>
                <w:left w:val="none" w:sz="0" w:space="0" w:color="auto"/>
                <w:bottom w:val="none" w:sz="0" w:space="0" w:color="auto"/>
                <w:right w:val="none" w:sz="0" w:space="0" w:color="auto"/>
              </w:divBdr>
              <w:divsChild>
                <w:div w:id="57613597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45898275">
                      <w:marLeft w:val="300"/>
                      <w:marRight w:val="0"/>
                      <w:marTop w:val="0"/>
                      <w:marBottom w:val="0"/>
                      <w:divBdr>
                        <w:top w:val="none" w:sz="0" w:space="0" w:color="auto"/>
                        <w:left w:val="none" w:sz="0" w:space="0" w:color="auto"/>
                        <w:bottom w:val="none" w:sz="0" w:space="0" w:color="auto"/>
                        <w:right w:val="none" w:sz="0" w:space="0" w:color="auto"/>
                      </w:divBdr>
                      <w:divsChild>
                        <w:div w:id="1976719751">
                          <w:marLeft w:val="0"/>
                          <w:marRight w:val="0"/>
                          <w:marTop w:val="0"/>
                          <w:marBottom w:val="0"/>
                          <w:divBdr>
                            <w:top w:val="none" w:sz="0" w:space="0" w:color="auto"/>
                            <w:left w:val="none" w:sz="0" w:space="0" w:color="auto"/>
                            <w:bottom w:val="none" w:sz="0" w:space="0" w:color="auto"/>
                            <w:right w:val="none" w:sz="0" w:space="0" w:color="auto"/>
                          </w:divBdr>
                          <w:divsChild>
                            <w:div w:id="3147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563143">
      <w:bodyDiv w:val="1"/>
      <w:marLeft w:val="0"/>
      <w:marRight w:val="0"/>
      <w:marTop w:val="0"/>
      <w:marBottom w:val="0"/>
      <w:divBdr>
        <w:top w:val="single" w:sz="12" w:space="0" w:color="767575"/>
        <w:left w:val="none" w:sz="0" w:space="0" w:color="auto"/>
        <w:bottom w:val="none" w:sz="0" w:space="0" w:color="auto"/>
        <w:right w:val="none" w:sz="0" w:space="0" w:color="auto"/>
      </w:divBdr>
      <w:divsChild>
        <w:div w:id="447089397">
          <w:marLeft w:val="0"/>
          <w:marRight w:val="0"/>
          <w:marTop w:val="0"/>
          <w:marBottom w:val="0"/>
          <w:divBdr>
            <w:top w:val="none" w:sz="0" w:space="0" w:color="auto"/>
            <w:left w:val="none" w:sz="0" w:space="0" w:color="auto"/>
            <w:bottom w:val="none" w:sz="0" w:space="0" w:color="auto"/>
            <w:right w:val="none" w:sz="0" w:space="0" w:color="auto"/>
          </w:divBdr>
          <w:divsChild>
            <w:div w:id="757554720">
              <w:marLeft w:val="0"/>
              <w:marRight w:val="0"/>
              <w:marTop w:val="0"/>
              <w:marBottom w:val="0"/>
              <w:divBdr>
                <w:top w:val="none" w:sz="0" w:space="0" w:color="auto"/>
                <w:left w:val="none" w:sz="0" w:space="0" w:color="auto"/>
                <w:bottom w:val="none" w:sz="0" w:space="0" w:color="auto"/>
                <w:right w:val="none" w:sz="0" w:space="0" w:color="auto"/>
              </w:divBdr>
              <w:divsChild>
                <w:div w:id="63013930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440879197">
                      <w:marLeft w:val="300"/>
                      <w:marRight w:val="0"/>
                      <w:marTop w:val="0"/>
                      <w:marBottom w:val="0"/>
                      <w:divBdr>
                        <w:top w:val="none" w:sz="0" w:space="0" w:color="auto"/>
                        <w:left w:val="none" w:sz="0" w:space="0" w:color="auto"/>
                        <w:bottom w:val="none" w:sz="0" w:space="0" w:color="auto"/>
                        <w:right w:val="none" w:sz="0" w:space="0" w:color="auto"/>
                      </w:divBdr>
                      <w:divsChild>
                        <w:div w:id="791824696">
                          <w:marLeft w:val="0"/>
                          <w:marRight w:val="0"/>
                          <w:marTop w:val="0"/>
                          <w:marBottom w:val="0"/>
                          <w:divBdr>
                            <w:top w:val="none" w:sz="0" w:space="0" w:color="auto"/>
                            <w:left w:val="none" w:sz="0" w:space="0" w:color="auto"/>
                            <w:bottom w:val="none" w:sz="0" w:space="0" w:color="auto"/>
                            <w:right w:val="none" w:sz="0" w:space="0" w:color="auto"/>
                          </w:divBdr>
                          <w:divsChild>
                            <w:div w:id="1208369625">
                              <w:marLeft w:val="0"/>
                              <w:marRight w:val="0"/>
                              <w:marTop w:val="0"/>
                              <w:marBottom w:val="0"/>
                              <w:divBdr>
                                <w:top w:val="none" w:sz="0" w:space="0" w:color="auto"/>
                                <w:left w:val="none" w:sz="0" w:space="0" w:color="auto"/>
                                <w:bottom w:val="none" w:sz="0" w:space="0" w:color="auto"/>
                                <w:right w:val="none" w:sz="0" w:space="0" w:color="auto"/>
                              </w:divBdr>
                              <w:divsChild>
                                <w:div w:id="1468935143">
                                  <w:marLeft w:val="0"/>
                                  <w:marRight w:val="0"/>
                                  <w:marTop w:val="0"/>
                                  <w:marBottom w:val="0"/>
                                  <w:divBdr>
                                    <w:top w:val="none" w:sz="0" w:space="0" w:color="auto"/>
                                    <w:left w:val="none" w:sz="0" w:space="0" w:color="auto"/>
                                    <w:bottom w:val="none" w:sz="0" w:space="0" w:color="auto"/>
                                    <w:right w:val="none" w:sz="0" w:space="0" w:color="auto"/>
                                  </w:divBdr>
                                  <w:divsChild>
                                    <w:div w:id="1106123660">
                                      <w:marLeft w:val="0"/>
                                      <w:marRight w:val="0"/>
                                      <w:marTop w:val="0"/>
                                      <w:marBottom w:val="0"/>
                                      <w:divBdr>
                                        <w:top w:val="none" w:sz="0" w:space="0" w:color="auto"/>
                                        <w:left w:val="none" w:sz="0" w:space="0" w:color="auto"/>
                                        <w:bottom w:val="none" w:sz="0" w:space="0" w:color="auto"/>
                                        <w:right w:val="none" w:sz="0" w:space="0" w:color="auto"/>
                                      </w:divBdr>
                                      <w:divsChild>
                                        <w:div w:id="1120612724">
                                          <w:marLeft w:val="0"/>
                                          <w:marRight w:val="0"/>
                                          <w:marTop w:val="0"/>
                                          <w:marBottom w:val="0"/>
                                          <w:divBdr>
                                            <w:top w:val="none" w:sz="0" w:space="0" w:color="auto"/>
                                            <w:left w:val="none" w:sz="0" w:space="0" w:color="auto"/>
                                            <w:bottom w:val="none" w:sz="0" w:space="0" w:color="auto"/>
                                            <w:right w:val="none" w:sz="0" w:space="0" w:color="auto"/>
                                          </w:divBdr>
                                          <w:divsChild>
                                            <w:div w:id="5135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479642">
      <w:bodyDiv w:val="1"/>
      <w:marLeft w:val="0"/>
      <w:marRight w:val="0"/>
      <w:marTop w:val="0"/>
      <w:marBottom w:val="0"/>
      <w:divBdr>
        <w:top w:val="none" w:sz="0" w:space="0" w:color="auto"/>
        <w:left w:val="none" w:sz="0" w:space="0" w:color="auto"/>
        <w:bottom w:val="none" w:sz="0" w:space="0" w:color="auto"/>
        <w:right w:val="none" w:sz="0" w:space="0" w:color="auto"/>
      </w:divBdr>
    </w:div>
    <w:div w:id="1837722136">
      <w:bodyDiv w:val="1"/>
      <w:marLeft w:val="0"/>
      <w:marRight w:val="0"/>
      <w:marTop w:val="0"/>
      <w:marBottom w:val="0"/>
      <w:divBdr>
        <w:top w:val="none" w:sz="0" w:space="0" w:color="auto"/>
        <w:left w:val="none" w:sz="0" w:space="0" w:color="auto"/>
        <w:bottom w:val="none" w:sz="0" w:space="0" w:color="auto"/>
        <w:right w:val="none" w:sz="0" w:space="0" w:color="auto"/>
      </w:divBdr>
    </w:div>
    <w:div w:id="1838643831">
      <w:bodyDiv w:val="1"/>
      <w:marLeft w:val="0"/>
      <w:marRight w:val="0"/>
      <w:marTop w:val="0"/>
      <w:marBottom w:val="0"/>
      <w:divBdr>
        <w:top w:val="none" w:sz="0" w:space="0" w:color="auto"/>
        <w:left w:val="none" w:sz="0" w:space="0" w:color="auto"/>
        <w:bottom w:val="none" w:sz="0" w:space="0" w:color="auto"/>
        <w:right w:val="none" w:sz="0" w:space="0" w:color="auto"/>
      </w:divBdr>
      <w:divsChild>
        <w:div w:id="1886062635">
          <w:marLeft w:val="0"/>
          <w:marRight w:val="0"/>
          <w:marTop w:val="240"/>
          <w:marBottom w:val="0"/>
          <w:divBdr>
            <w:top w:val="none" w:sz="0" w:space="0" w:color="auto"/>
            <w:left w:val="none" w:sz="0" w:space="0" w:color="auto"/>
            <w:bottom w:val="none" w:sz="0" w:space="0" w:color="auto"/>
            <w:right w:val="none" w:sz="0" w:space="0" w:color="auto"/>
          </w:divBdr>
          <w:divsChild>
            <w:div w:id="836992655">
              <w:marLeft w:val="0"/>
              <w:marRight w:val="0"/>
              <w:marTop w:val="0"/>
              <w:marBottom w:val="0"/>
              <w:divBdr>
                <w:top w:val="none" w:sz="0" w:space="0" w:color="auto"/>
                <w:left w:val="none" w:sz="0" w:space="0" w:color="auto"/>
                <w:bottom w:val="none" w:sz="0" w:space="0" w:color="auto"/>
                <w:right w:val="none" w:sz="0" w:space="0" w:color="auto"/>
              </w:divBdr>
              <w:divsChild>
                <w:div w:id="3068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49623">
      <w:bodyDiv w:val="1"/>
      <w:marLeft w:val="0"/>
      <w:marRight w:val="0"/>
      <w:marTop w:val="0"/>
      <w:marBottom w:val="0"/>
      <w:divBdr>
        <w:top w:val="none" w:sz="0" w:space="0" w:color="auto"/>
        <w:left w:val="none" w:sz="0" w:space="0" w:color="auto"/>
        <w:bottom w:val="none" w:sz="0" w:space="0" w:color="auto"/>
        <w:right w:val="none" w:sz="0" w:space="0" w:color="auto"/>
      </w:divBdr>
    </w:div>
    <w:div w:id="2039502236">
      <w:bodyDiv w:val="1"/>
      <w:marLeft w:val="0"/>
      <w:marRight w:val="0"/>
      <w:marTop w:val="0"/>
      <w:marBottom w:val="0"/>
      <w:divBdr>
        <w:top w:val="none" w:sz="0" w:space="0" w:color="auto"/>
        <w:left w:val="none" w:sz="0" w:space="0" w:color="auto"/>
        <w:bottom w:val="none" w:sz="0" w:space="0" w:color="auto"/>
        <w:right w:val="none" w:sz="0" w:space="0" w:color="auto"/>
      </w:divBdr>
    </w:div>
    <w:div w:id="20409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f.fire.ca.gov/regulations-and-policies/proposed-rule-packa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ETTERW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BF47F-FE1D-46AF-9BFE-4AF8CB6F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LETTERWI.DOT</Template>
  <TotalTime>124</TotalTime>
  <Pages>8</Pages>
  <Words>3399</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STATE OF CALIFORNIA-THE RESOURCES AGENCY	 PETE WILSON, Governor</vt:lpstr>
    </vt:vector>
  </TitlesOfParts>
  <Company/>
  <LinksUpToDate>false</LinksUpToDate>
  <CharactersWithSpaces>22729</CharactersWithSpaces>
  <SharedDoc>false</SharedDoc>
  <HLinks>
    <vt:vector size="6" baseType="variant">
      <vt:variant>
        <vt:i4>7798793</vt:i4>
      </vt:variant>
      <vt:variant>
        <vt:i4>0</vt:i4>
      </vt:variant>
      <vt:variant>
        <vt:i4>0</vt:i4>
      </vt:variant>
      <vt:variant>
        <vt:i4>5</vt:i4>
      </vt:variant>
      <vt:variant>
        <vt:lpwstr>mailto:publiccomments@BOF.ca.gov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CALIFORNIA-THE RESOURCES AGENCY	 PETE WILSON, Governor</dc:title>
  <dc:subject/>
  <dc:creator>cdf cdf</dc:creator>
  <cp:keywords/>
  <dc:description/>
  <cp:lastModifiedBy>VanSusteren, Jane@BOF</cp:lastModifiedBy>
  <cp:revision>8</cp:revision>
  <cp:lastPrinted>2025-06-25T23:19:00Z</cp:lastPrinted>
  <dcterms:created xsi:type="dcterms:W3CDTF">2026-06-22T19:32:00Z</dcterms:created>
  <dcterms:modified xsi:type="dcterms:W3CDTF">2026-07-01T22:51:00Z</dcterms:modified>
</cp:coreProperties>
</file>