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85" w:rsidRPr="0050609D" w:rsidRDefault="003F5F5D">
      <w:pPr>
        <w:rPr>
          <w:rFonts w:cstheme="minorHAnsi"/>
        </w:rPr>
      </w:pPr>
      <w:r w:rsidRPr="0050609D">
        <w:rPr>
          <w:rFonts w:cstheme="minorHAnsi"/>
          <w:b/>
          <w:u w:val="single"/>
        </w:rPr>
        <w:t>ITEM #</w:t>
      </w:r>
      <w:r w:rsidR="003F09CB" w:rsidRPr="0050609D">
        <w:rPr>
          <w:rFonts w:cstheme="minorHAnsi"/>
          <w:b/>
          <w:u w:val="single"/>
        </w:rPr>
        <w:t>2</w:t>
      </w:r>
      <w:r w:rsidR="00186819" w:rsidRPr="0050609D">
        <w:rPr>
          <w:rFonts w:cstheme="minorHAnsi"/>
          <w:b/>
          <w:u w:val="single"/>
        </w:rPr>
        <w:t>7</w:t>
      </w:r>
      <w:r w:rsidR="00C92FE7" w:rsidRPr="0050609D">
        <w:rPr>
          <w:rFonts w:cstheme="minorHAnsi"/>
          <w:b/>
          <w:u w:val="single"/>
        </w:rPr>
        <w:t xml:space="preserve">– </w:t>
      </w:r>
      <w:r w:rsidR="00186819" w:rsidRPr="0050609D">
        <w:rPr>
          <w:rFonts w:cstheme="minorHAnsi"/>
          <w:b/>
          <w:u w:val="single"/>
        </w:rPr>
        <w:t>WLPZ IN-LIEU OR ALTERNATIVE PRACTICES</w:t>
      </w:r>
    </w:p>
    <w:p w:rsidR="00073385" w:rsidRPr="0050609D" w:rsidRDefault="00073385">
      <w:pPr>
        <w:rPr>
          <w:rFonts w:cstheme="minorHAnsi"/>
        </w:rPr>
      </w:pPr>
    </w:p>
    <w:tbl>
      <w:tblPr>
        <w:tblStyle w:val="TableGrid"/>
        <w:tblW w:w="0" w:type="auto"/>
        <w:tblLook w:val="04A0" w:firstRow="1" w:lastRow="0" w:firstColumn="1" w:lastColumn="0" w:noHBand="0" w:noVBand="1"/>
        <w:tblCaption w:val="ITEM #27 WLPZ IN-LIEU OR ALTERNATIVES"/>
      </w:tblPr>
      <w:tblGrid>
        <w:gridCol w:w="1795"/>
        <w:gridCol w:w="7555"/>
      </w:tblGrid>
      <w:tr w:rsidR="00A90839" w:rsidRPr="0050609D" w:rsidTr="0023201E">
        <w:trPr>
          <w:tblHeader/>
        </w:trPr>
        <w:tc>
          <w:tcPr>
            <w:tcW w:w="9350" w:type="dxa"/>
            <w:gridSpan w:val="2"/>
            <w:shd w:val="clear" w:color="auto" w:fill="D9D9D9" w:themeFill="background1" w:themeFillShade="D9"/>
          </w:tcPr>
          <w:p w:rsidR="00A90839" w:rsidRPr="0050609D" w:rsidRDefault="00340A5F" w:rsidP="00340A5F">
            <w:pPr>
              <w:tabs>
                <w:tab w:val="center" w:pos="4567"/>
              </w:tabs>
              <w:rPr>
                <w:rFonts w:cstheme="minorHAnsi"/>
                <w:b/>
              </w:rPr>
            </w:pPr>
            <w:r w:rsidRPr="0050609D">
              <w:rPr>
                <w:rFonts w:cstheme="minorHAnsi"/>
                <w:b/>
              </w:rPr>
              <w:t>ITEM #27</w:t>
            </w:r>
            <w:r w:rsidRPr="0050609D">
              <w:rPr>
                <w:rFonts w:cstheme="minorHAnsi"/>
                <w:b/>
              </w:rPr>
              <w:tab/>
            </w:r>
            <w:r w:rsidR="0055424E" w:rsidRPr="0050609D">
              <w:rPr>
                <w:rFonts w:cstheme="minorHAnsi"/>
                <w:b/>
              </w:rPr>
              <w:t>WLPZ IN-LIEU OR ALTERNATIVES</w:t>
            </w:r>
          </w:p>
        </w:tc>
      </w:tr>
      <w:tr w:rsidR="008113B2" w:rsidRPr="0050609D" w:rsidTr="0055424E">
        <w:tc>
          <w:tcPr>
            <w:tcW w:w="9350" w:type="dxa"/>
            <w:gridSpan w:val="2"/>
            <w:shd w:val="clear" w:color="auto" w:fill="F2F2F2" w:themeFill="background1" w:themeFillShade="F2"/>
          </w:tcPr>
          <w:p w:rsidR="000A0F27" w:rsidRPr="0050609D" w:rsidRDefault="008113B2" w:rsidP="0055424E">
            <w:pPr>
              <w:rPr>
                <w:rFonts w:cstheme="minorHAnsi"/>
              </w:rPr>
            </w:pPr>
            <w:r w:rsidRPr="0050609D">
              <w:rPr>
                <w:rFonts w:cstheme="minorHAnsi"/>
              </w:rPr>
              <w:t>Per 14 CCR 916.1[936.1, 956.1] (</w:t>
            </w:r>
            <w:r w:rsidR="00DD76EE" w:rsidRPr="0050609D">
              <w:rPr>
                <w:rFonts w:cstheme="minorHAnsi"/>
              </w:rPr>
              <w:t>In-Lieu Practices</w:t>
            </w:r>
            <w:r w:rsidRPr="0050609D">
              <w:rPr>
                <w:rFonts w:cstheme="minorHAnsi"/>
              </w:rPr>
              <w:t>) – In rule sections where provision is made for site specific pract</w:t>
            </w:r>
            <w:r w:rsidR="000A0F27" w:rsidRPr="0050609D">
              <w:rPr>
                <w:rFonts w:cstheme="minorHAnsi"/>
              </w:rPr>
              <w:t xml:space="preserve">ices to be proposed by the RPF, </w:t>
            </w:r>
            <w:r w:rsidRPr="0050609D">
              <w:rPr>
                <w:rFonts w:cstheme="minorHAnsi"/>
              </w:rPr>
              <w:t>approved by the Director and included in the THP in lieu of a standard rule, the RPF shall:</w:t>
            </w:r>
          </w:p>
          <w:p w:rsidR="008113B2" w:rsidRPr="0050609D" w:rsidRDefault="000A0F27" w:rsidP="000A0F27">
            <w:pPr>
              <w:pStyle w:val="ListParagraph"/>
              <w:numPr>
                <w:ilvl w:val="0"/>
                <w:numId w:val="9"/>
              </w:numPr>
              <w:ind w:left="519"/>
              <w:rPr>
                <w:rFonts w:cstheme="minorHAnsi"/>
              </w:rPr>
            </w:pPr>
            <w:r w:rsidRPr="0050609D">
              <w:rPr>
                <w:rFonts w:cstheme="minorHAnsi"/>
              </w:rPr>
              <w:t>R</w:t>
            </w:r>
            <w:r w:rsidR="008113B2" w:rsidRPr="0050609D">
              <w:rPr>
                <w:rFonts w:cstheme="minorHAnsi"/>
              </w:rPr>
              <w:t>eference the standard rule</w:t>
            </w:r>
          </w:p>
          <w:p w:rsidR="007D6007" w:rsidRPr="0050609D" w:rsidRDefault="000A0F27" w:rsidP="000A0F27">
            <w:pPr>
              <w:pStyle w:val="ListParagraph"/>
              <w:numPr>
                <w:ilvl w:val="0"/>
                <w:numId w:val="9"/>
              </w:numPr>
              <w:ind w:left="519"/>
              <w:rPr>
                <w:rFonts w:cstheme="minorHAnsi"/>
              </w:rPr>
            </w:pPr>
            <w:r w:rsidRPr="0050609D">
              <w:rPr>
                <w:rFonts w:cstheme="minorHAnsi"/>
              </w:rPr>
              <w:t>Explain and d</w:t>
            </w:r>
            <w:r w:rsidR="007D6007" w:rsidRPr="0050609D">
              <w:rPr>
                <w:rFonts w:cstheme="minorHAnsi"/>
              </w:rPr>
              <w:t>escribe each proposed practice</w:t>
            </w:r>
          </w:p>
          <w:p w:rsidR="000A0F27" w:rsidRPr="0050609D" w:rsidRDefault="007D6007" w:rsidP="000A0F27">
            <w:pPr>
              <w:pStyle w:val="ListParagraph"/>
              <w:numPr>
                <w:ilvl w:val="0"/>
                <w:numId w:val="9"/>
              </w:numPr>
              <w:ind w:left="519"/>
              <w:rPr>
                <w:rFonts w:cstheme="minorHAnsi"/>
              </w:rPr>
            </w:pPr>
            <w:r w:rsidRPr="0050609D">
              <w:rPr>
                <w:rFonts w:cstheme="minorHAnsi"/>
              </w:rPr>
              <w:t xml:space="preserve">Explain </w:t>
            </w:r>
            <w:r w:rsidR="000A0F27" w:rsidRPr="0050609D">
              <w:rPr>
                <w:rFonts w:cstheme="minorHAnsi"/>
              </w:rPr>
              <w:t>how it differs from the standard practice,</w:t>
            </w:r>
          </w:p>
          <w:p w:rsidR="000A0F27" w:rsidRPr="0050609D" w:rsidRDefault="000A0F27" w:rsidP="000A0F27">
            <w:pPr>
              <w:pStyle w:val="ListParagraph"/>
              <w:numPr>
                <w:ilvl w:val="0"/>
                <w:numId w:val="9"/>
              </w:numPr>
              <w:ind w:left="519"/>
              <w:rPr>
                <w:rFonts w:cstheme="minorHAnsi"/>
              </w:rPr>
            </w:pPr>
            <w:r w:rsidRPr="0050609D">
              <w:rPr>
                <w:rFonts w:cstheme="minorHAnsi"/>
              </w:rPr>
              <w:t>Explain and justify how the protection provided by the proposed practice is a t least equal to the protection provided by the standard rule</w:t>
            </w:r>
            <w:r w:rsidR="007D6007" w:rsidRPr="0050609D">
              <w:rPr>
                <w:rFonts w:cstheme="minorHAnsi"/>
              </w:rPr>
              <w:t>.</w:t>
            </w:r>
          </w:p>
          <w:p w:rsidR="007D6007" w:rsidRPr="0050609D" w:rsidRDefault="007D6007" w:rsidP="007D6007">
            <w:pPr>
              <w:pStyle w:val="ListParagraph"/>
              <w:numPr>
                <w:ilvl w:val="0"/>
                <w:numId w:val="9"/>
              </w:numPr>
              <w:ind w:left="519"/>
              <w:rPr>
                <w:rFonts w:cstheme="minorHAnsi"/>
              </w:rPr>
            </w:pPr>
            <w:r w:rsidRPr="0050609D">
              <w:rPr>
                <w:rFonts w:cstheme="minorHAnsi"/>
              </w:rPr>
              <w:t>Identify the specific location where it shall be applied. 14 CCR 1034(x</w:t>
            </w:r>
            <w:proofErr w:type="gramStart"/>
            <w:r w:rsidRPr="0050609D">
              <w:rPr>
                <w:rFonts w:cstheme="minorHAnsi"/>
              </w:rPr>
              <w:t>)(</w:t>
            </w:r>
            <w:proofErr w:type="gramEnd"/>
            <w:r w:rsidRPr="0050609D">
              <w:rPr>
                <w:rFonts w:cstheme="minorHAnsi"/>
              </w:rPr>
              <w:t>15) and (16)</w:t>
            </w:r>
          </w:p>
          <w:p w:rsidR="00C12EA2" w:rsidRPr="0050609D" w:rsidRDefault="00C12EA2" w:rsidP="00DD76EE">
            <w:pPr>
              <w:pStyle w:val="ListParagraph"/>
              <w:ind w:left="0"/>
              <w:rPr>
                <w:rFonts w:cstheme="minorHAnsi"/>
              </w:rPr>
            </w:pPr>
          </w:p>
          <w:p w:rsidR="00DD76EE" w:rsidRPr="0050609D" w:rsidRDefault="00DD76EE" w:rsidP="00DD76EE">
            <w:pPr>
              <w:pStyle w:val="ListParagraph"/>
              <w:ind w:left="0"/>
              <w:rPr>
                <w:rFonts w:cstheme="minorHAnsi"/>
              </w:rPr>
            </w:pPr>
            <w:r w:rsidRPr="0050609D">
              <w:rPr>
                <w:rFonts w:cstheme="minorHAnsi"/>
              </w:rPr>
              <w:t>Per 14 CCR 916.6[936.6, 956.6] (Alternatives) – Alternative prescription for the protection of watercourses and lakes may be developed by the RPF or proposed by the Director on a site specific basis provided the following</w:t>
            </w:r>
            <w:r w:rsidR="007A3FC2" w:rsidRPr="0050609D">
              <w:rPr>
                <w:rFonts w:cstheme="minorHAnsi"/>
              </w:rPr>
              <w:t xml:space="preserve"> conditions are complied with and the alternative prescription will achieve compliance with the standards set forth in 14 CCR 916.3[936.3, 956.3] and 916.4[936.4, </w:t>
            </w:r>
            <w:proofErr w:type="gramStart"/>
            <w:r w:rsidR="007A3FC2" w:rsidRPr="0050609D">
              <w:rPr>
                <w:rFonts w:cstheme="minorHAnsi"/>
              </w:rPr>
              <w:t>956.4](</w:t>
            </w:r>
            <w:proofErr w:type="gramEnd"/>
            <w:r w:rsidR="007A3FC2" w:rsidRPr="0050609D">
              <w:rPr>
                <w:rFonts w:cstheme="minorHAnsi"/>
              </w:rPr>
              <w:t>b)</w:t>
            </w:r>
          </w:p>
          <w:p w:rsidR="007A3FC2" w:rsidRPr="0050609D" w:rsidRDefault="007A3FC2" w:rsidP="007A3FC2">
            <w:pPr>
              <w:pStyle w:val="ListParagraph"/>
              <w:ind w:left="0"/>
              <w:rPr>
                <w:rFonts w:cstheme="minorHAnsi"/>
              </w:rPr>
            </w:pPr>
            <w:r w:rsidRPr="0050609D">
              <w:rPr>
                <w:rFonts w:cstheme="minorHAnsi"/>
              </w:rPr>
              <w:t xml:space="preserve">The alternative </w:t>
            </w:r>
            <w:r w:rsidR="00852A75" w:rsidRPr="0050609D">
              <w:rPr>
                <w:rFonts w:cstheme="minorHAnsi"/>
              </w:rPr>
              <w:t xml:space="preserve">prescription shall include in the THP information per 14 CCR 916.6[936.6, </w:t>
            </w:r>
            <w:proofErr w:type="gramStart"/>
            <w:r w:rsidR="00852A75" w:rsidRPr="0050609D">
              <w:rPr>
                <w:rFonts w:cstheme="minorHAnsi"/>
              </w:rPr>
              <w:t>956.6]a</w:t>
            </w:r>
            <w:proofErr w:type="gramEnd"/>
            <w:r w:rsidR="00852A75" w:rsidRPr="0050609D">
              <w:rPr>
                <w:rFonts w:cstheme="minorHAnsi"/>
              </w:rPr>
              <w:t>)(1)-(3)</w:t>
            </w:r>
          </w:p>
          <w:p w:rsidR="00852A75" w:rsidRPr="0050609D" w:rsidRDefault="00852A75" w:rsidP="007A3FC2">
            <w:pPr>
              <w:pStyle w:val="ListParagraph"/>
              <w:ind w:left="0"/>
              <w:rPr>
                <w:rFonts w:cstheme="minorHAnsi"/>
              </w:rPr>
            </w:pPr>
          </w:p>
        </w:tc>
      </w:tr>
      <w:tr w:rsidR="00CF4F7D" w:rsidRPr="0050609D" w:rsidTr="0055424E">
        <w:tc>
          <w:tcPr>
            <w:tcW w:w="1795" w:type="dxa"/>
          </w:tcPr>
          <w:p w:rsidR="00CF4F7D" w:rsidRPr="0050609D" w:rsidRDefault="00CF4F7D" w:rsidP="00624699">
            <w:pPr>
              <w:pStyle w:val="ListParagraph"/>
              <w:numPr>
                <w:ilvl w:val="0"/>
                <w:numId w:val="6"/>
              </w:numPr>
              <w:ind w:left="248" w:hanging="270"/>
              <w:rPr>
                <w:rFonts w:cstheme="minorHAnsi"/>
              </w:rPr>
            </w:pPr>
            <w:r w:rsidRPr="0050609D">
              <w:rPr>
                <w:rFonts w:cstheme="minorHAnsi"/>
              </w:rPr>
              <w:t>[</w:t>
            </w:r>
            <w:sdt>
              <w:sdtPr>
                <w:rPr>
                  <w:rFonts w:eastAsia="MS Gothic" w:cstheme="minorHAnsi"/>
                  <w:b/>
                </w:rPr>
                <w:id w:val="-154615564"/>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]Yes [</w:t>
            </w:r>
            <w:sdt>
              <w:sdtPr>
                <w:rPr>
                  <w:rFonts w:eastAsia="MS Gothic" w:cstheme="minorHAnsi"/>
                  <w:b/>
                </w:rPr>
                <w:id w:val="-1138183315"/>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 No</w:t>
            </w:r>
          </w:p>
        </w:tc>
        <w:tc>
          <w:tcPr>
            <w:tcW w:w="7555" w:type="dxa"/>
          </w:tcPr>
          <w:p w:rsidR="00CF4F7D" w:rsidRPr="0050609D" w:rsidRDefault="00CF4F7D" w:rsidP="00CF4F7D">
            <w:pPr>
              <w:rPr>
                <w:rFonts w:cstheme="minorHAnsi"/>
              </w:rPr>
            </w:pPr>
            <w:r w:rsidRPr="0050609D">
              <w:rPr>
                <w:rFonts w:cstheme="minorHAnsi"/>
              </w:rPr>
              <w:t xml:space="preserve">Are there any </w:t>
            </w:r>
            <w:r w:rsidR="00982E89" w:rsidRPr="0050609D">
              <w:rPr>
                <w:rFonts w:cstheme="minorHAnsi"/>
              </w:rPr>
              <w:t>site-specific</w:t>
            </w:r>
            <w:r w:rsidRPr="0050609D">
              <w:rPr>
                <w:rFonts w:cstheme="minorHAnsi"/>
              </w:rPr>
              <w:t xml:space="preserve"> practices proposed in-lieu of, or as an alternative, to the </w:t>
            </w:r>
            <w:r w:rsidR="00C12EA2" w:rsidRPr="0050609D">
              <w:rPr>
                <w:rFonts w:cstheme="minorHAnsi"/>
              </w:rPr>
              <w:t>prohibition of the construction or use of tractor roads listed below</w:t>
            </w:r>
            <w:r w:rsidRPr="0050609D">
              <w:rPr>
                <w:rFonts w:cstheme="minorHAnsi"/>
              </w:rPr>
              <w:t>?</w:t>
            </w:r>
          </w:p>
          <w:p w:rsidR="00CF4F7D" w:rsidRPr="0050609D" w:rsidRDefault="00CF4F7D" w:rsidP="00CF4F7D">
            <w:pPr>
              <w:rPr>
                <w:rFonts w:cstheme="minorHAnsi"/>
              </w:rPr>
            </w:pPr>
          </w:p>
          <w:p w:rsidR="00CF4F7D" w:rsidRPr="0050609D" w:rsidRDefault="00CF4F7D" w:rsidP="00CF4F7D">
            <w:pPr>
              <w:rPr>
                <w:rFonts w:cstheme="minorHAnsi"/>
              </w:rPr>
            </w:pPr>
            <w:r w:rsidRPr="0050609D">
              <w:rPr>
                <w:rFonts w:cstheme="minorHAnsi"/>
              </w:rPr>
              <w:t>Per 14 CCR 916.3[936.3, 956.3(c) Timber operators shall not construct or use tractor roads in a Class I, II, III, IV watercourses, wet meadows and other wet areas unless explained and justified in the plan by the RPF.</w:t>
            </w:r>
          </w:p>
          <w:p w:rsidR="00CF4F7D" w:rsidRPr="0050609D" w:rsidRDefault="00CF4F7D" w:rsidP="00CF4F7D">
            <w:pPr>
              <w:rPr>
                <w:rFonts w:cstheme="minorHAnsi"/>
              </w:rPr>
            </w:pPr>
            <w:r w:rsidRPr="0050609D">
              <w:rPr>
                <w:rFonts w:cstheme="minorHAnsi"/>
              </w:rPr>
              <w:t>Except at:</w:t>
            </w:r>
          </w:p>
          <w:p w:rsidR="00CF4F7D" w:rsidRPr="0050609D" w:rsidRDefault="00CF4F7D" w:rsidP="00CF4F7D">
            <w:pPr>
              <w:pStyle w:val="ListParagraph"/>
              <w:numPr>
                <w:ilvl w:val="0"/>
                <w:numId w:val="8"/>
              </w:numPr>
              <w:ind w:left="519"/>
              <w:rPr>
                <w:rFonts w:cstheme="minorHAnsi"/>
              </w:rPr>
            </w:pPr>
            <w:r w:rsidRPr="0050609D">
              <w:rPr>
                <w:rFonts w:cstheme="minorHAnsi"/>
              </w:rPr>
              <w:t>Prepared trac</w:t>
            </w:r>
            <w:r w:rsidR="00EB5B76" w:rsidRPr="0050609D">
              <w:rPr>
                <w:rFonts w:cstheme="minorHAnsi"/>
              </w:rPr>
              <w:t>tor crossing described in 14 CC</w:t>
            </w:r>
            <w:r w:rsidRPr="0050609D">
              <w:rPr>
                <w:rFonts w:cstheme="minorHAnsi"/>
              </w:rPr>
              <w:t xml:space="preserve">R 914.8[934.8, </w:t>
            </w:r>
            <w:proofErr w:type="gramStart"/>
            <w:r w:rsidRPr="0050609D">
              <w:rPr>
                <w:rFonts w:cstheme="minorHAnsi"/>
              </w:rPr>
              <w:t>954.8](</w:t>
            </w:r>
            <w:proofErr w:type="gramEnd"/>
            <w:r w:rsidRPr="0050609D">
              <w:rPr>
                <w:rFonts w:cstheme="minorHAnsi"/>
              </w:rPr>
              <w:t>b)</w:t>
            </w:r>
          </w:p>
          <w:p w:rsidR="00CF4F7D" w:rsidRPr="0050609D" w:rsidRDefault="00CF4F7D" w:rsidP="00CF4F7D">
            <w:pPr>
              <w:pStyle w:val="ListParagraph"/>
              <w:numPr>
                <w:ilvl w:val="0"/>
                <w:numId w:val="8"/>
              </w:numPr>
              <w:ind w:left="519"/>
              <w:rPr>
                <w:rFonts w:cstheme="minorHAnsi"/>
              </w:rPr>
            </w:pPr>
            <w:r w:rsidRPr="0050609D">
              <w:rPr>
                <w:rFonts w:cstheme="minorHAnsi"/>
              </w:rPr>
              <w:t xml:space="preserve">Class </w:t>
            </w:r>
            <w:r w:rsidR="003D4B0E" w:rsidRPr="0050609D">
              <w:rPr>
                <w:rFonts w:cstheme="minorHAnsi"/>
              </w:rPr>
              <w:t>I</w:t>
            </w:r>
            <w:r w:rsidRPr="0050609D">
              <w:rPr>
                <w:rFonts w:cstheme="minorHAnsi"/>
              </w:rPr>
              <w:t>II watercourse crossings dry at the time of use</w:t>
            </w:r>
          </w:p>
          <w:p w:rsidR="00CF4F7D" w:rsidRPr="0050609D" w:rsidRDefault="00CF4F7D" w:rsidP="00CF4F7D">
            <w:pPr>
              <w:pStyle w:val="ListParagraph"/>
              <w:numPr>
                <w:ilvl w:val="0"/>
                <w:numId w:val="8"/>
              </w:numPr>
              <w:ind w:left="520"/>
              <w:rPr>
                <w:rFonts w:cstheme="minorHAnsi"/>
              </w:rPr>
            </w:pPr>
            <w:r w:rsidRPr="0050609D">
              <w:rPr>
                <w:rFonts w:cstheme="minorHAnsi"/>
              </w:rPr>
              <w:t>At new and existing tractor road crossings approved as part of a Fish and Game Code Process (F&amp;GC 1600 et seq.</w:t>
            </w:r>
            <w:r w:rsidR="003D4B0E" w:rsidRPr="0050609D">
              <w:rPr>
                <w:rFonts w:cstheme="minorHAnsi"/>
              </w:rPr>
              <w:t>)</w:t>
            </w:r>
          </w:p>
          <w:p w:rsidR="00C12EA2" w:rsidRPr="0050609D" w:rsidRDefault="00C12EA2" w:rsidP="00C12EA2">
            <w:pPr>
              <w:rPr>
                <w:rFonts w:cstheme="minorHAnsi"/>
                <w:b/>
              </w:rPr>
            </w:pPr>
            <w:r w:rsidRPr="0050609D">
              <w:rPr>
                <w:rFonts w:cstheme="minorHAnsi"/>
                <w:b/>
              </w:rPr>
              <w:t>If YES, prov</w:t>
            </w:r>
            <w:r w:rsidR="003F4ED1" w:rsidRPr="0050609D">
              <w:rPr>
                <w:rFonts w:cstheme="minorHAnsi"/>
                <w:b/>
              </w:rPr>
              <w:t xml:space="preserve">ide operational information to the LTO </w:t>
            </w:r>
            <w:r w:rsidR="00484AC5" w:rsidRPr="0050609D">
              <w:rPr>
                <w:rFonts w:cstheme="minorHAnsi"/>
                <w:b/>
              </w:rPr>
              <w:t>under each item selected YES,</w:t>
            </w:r>
            <w:r w:rsidR="003F4ED1" w:rsidRPr="0050609D">
              <w:rPr>
                <w:rFonts w:cstheme="minorHAnsi"/>
                <w:b/>
              </w:rPr>
              <w:t xml:space="preserve"> in SECTION II. </w:t>
            </w:r>
            <w:r w:rsidRPr="0050609D">
              <w:rPr>
                <w:rFonts w:cstheme="minorHAnsi"/>
                <w:b/>
              </w:rPr>
              <w:t xml:space="preserve"> </w:t>
            </w:r>
            <w:r w:rsidR="003F4ED1" w:rsidRPr="0050609D">
              <w:rPr>
                <w:rFonts w:cstheme="minorHAnsi"/>
                <w:b/>
              </w:rPr>
              <w:t xml:space="preserve">Proved the </w:t>
            </w:r>
            <w:r w:rsidRPr="0050609D">
              <w:rPr>
                <w:rFonts w:cstheme="minorHAnsi"/>
                <w:b/>
              </w:rPr>
              <w:t xml:space="preserve">explanation </w:t>
            </w:r>
            <w:r w:rsidR="000E6E57" w:rsidRPr="0050609D">
              <w:rPr>
                <w:rFonts w:cstheme="minorHAnsi"/>
                <w:b/>
              </w:rPr>
              <w:t xml:space="preserve">and justification </w:t>
            </w:r>
            <w:r w:rsidR="003F4ED1" w:rsidRPr="0050609D">
              <w:rPr>
                <w:rFonts w:cstheme="minorHAnsi"/>
                <w:b/>
              </w:rPr>
              <w:t xml:space="preserve">in SECTION III, </w:t>
            </w:r>
            <w:r w:rsidR="00E62E59" w:rsidRPr="0050609D">
              <w:rPr>
                <w:rFonts w:cstheme="minorHAnsi"/>
                <w:b/>
              </w:rPr>
              <w:t>(see table below)</w:t>
            </w:r>
            <w:r w:rsidR="008B70AD" w:rsidRPr="0050609D">
              <w:rPr>
                <w:rFonts w:cstheme="minorHAnsi"/>
                <w:b/>
              </w:rPr>
              <w:t xml:space="preserve"> </w:t>
            </w:r>
          </w:p>
          <w:p w:rsidR="00C12EA2" w:rsidRPr="0050609D" w:rsidRDefault="00C12EA2" w:rsidP="00C12EA2">
            <w:pPr>
              <w:ind w:left="160"/>
              <w:rPr>
                <w:rFonts w:cstheme="minorHAnsi"/>
                <w:b/>
              </w:rPr>
            </w:pPr>
          </w:p>
        </w:tc>
      </w:tr>
      <w:tr w:rsidR="001613BC" w:rsidRPr="0050609D" w:rsidTr="0055424E">
        <w:tc>
          <w:tcPr>
            <w:tcW w:w="1795" w:type="dxa"/>
          </w:tcPr>
          <w:p w:rsidR="001613BC" w:rsidRPr="0050609D" w:rsidRDefault="009A2357" w:rsidP="009A2357">
            <w:pPr>
              <w:pStyle w:val="ListParagraph"/>
              <w:numPr>
                <w:ilvl w:val="0"/>
                <w:numId w:val="6"/>
              </w:numPr>
              <w:ind w:left="249" w:hanging="249"/>
              <w:rPr>
                <w:rFonts w:cstheme="minorHAnsi"/>
              </w:rPr>
            </w:pPr>
            <w:r w:rsidRPr="0050609D">
              <w:rPr>
                <w:rFonts w:cstheme="minorHAnsi"/>
              </w:rPr>
              <w:t>[</w:t>
            </w:r>
            <w:sdt>
              <w:sdtPr>
                <w:rPr>
                  <w:rFonts w:eastAsia="MS Gothic" w:cstheme="minorHAnsi"/>
                  <w:b/>
                </w:rPr>
                <w:id w:val="-1519542871"/>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]Yes [</w:t>
            </w:r>
            <w:sdt>
              <w:sdtPr>
                <w:rPr>
                  <w:rFonts w:eastAsia="MS Gothic" w:cstheme="minorHAnsi"/>
                  <w:b/>
                </w:rPr>
                <w:id w:val="-1315483844"/>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 No</w:t>
            </w:r>
          </w:p>
        </w:tc>
        <w:tc>
          <w:tcPr>
            <w:tcW w:w="7555" w:type="dxa"/>
          </w:tcPr>
          <w:p w:rsidR="00C12EA2" w:rsidRPr="0050609D" w:rsidRDefault="00C12EA2" w:rsidP="00C12EA2">
            <w:pPr>
              <w:rPr>
                <w:rFonts w:cstheme="minorHAnsi"/>
              </w:rPr>
            </w:pPr>
            <w:r w:rsidRPr="0050609D">
              <w:rPr>
                <w:rFonts w:cstheme="minorHAnsi"/>
              </w:rPr>
              <w:t xml:space="preserve">Are there any </w:t>
            </w:r>
            <w:r w:rsidR="00982E89" w:rsidRPr="0050609D">
              <w:rPr>
                <w:rFonts w:cstheme="minorHAnsi"/>
              </w:rPr>
              <w:t>site-specific</w:t>
            </w:r>
            <w:r w:rsidRPr="0050609D">
              <w:rPr>
                <w:rFonts w:cstheme="minorHAnsi"/>
              </w:rPr>
              <w:t xml:space="preserve"> practices proposed in-lieu of, or as an alternative, to the retention of non-commercial vegetation bordering and covering meadows and wet areas?</w:t>
            </w:r>
          </w:p>
          <w:p w:rsidR="001613BC" w:rsidRPr="0050609D" w:rsidRDefault="00C12EA2" w:rsidP="00630B8A">
            <w:pPr>
              <w:rPr>
                <w:rFonts w:cstheme="minorHAnsi"/>
              </w:rPr>
            </w:pPr>
            <w:r w:rsidRPr="0050609D">
              <w:rPr>
                <w:rFonts w:cstheme="minorHAnsi"/>
              </w:rPr>
              <w:t>14 CCR 916.3[936.3, 956.3(d)</w:t>
            </w:r>
          </w:p>
          <w:p w:rsidR="00E62E59" w:rsidRPr="0050609D" w:rsidRDefault="00E62E59" w:rsidP="00E62E59">
            <w:pPr>
              <w:rPr>
                <w:rFonts w:cstheme="minorHAnsi"/>
                <w:b/>
              </w:rPr>
            </w:pPr>
            <w:r w:rsidRPr="0050609D">
              <w:rPr>
                <w:rFonts w:cstheme="minorHAnsi"/>
                <w:b/>
              </w:rPr>
              <w:t xml:space="preserve">If YES, provide operational information to the LTO under each item selected YES, in SECTION II.  Proved the explanation and justification in SECTION III, (see table below) </w:t>
            </w:r>
          </w:p>
          <w:p w:rsidR="00C12EA2" w:rsidRPr="0050609D" w:rsidRDefault="00C12EA2" w:rsidP="00630B8A">
            <w:pPr>
              <w:rPr>
                <w:rFonts w:cstheme="minorHAnsi"/>
                <w:b/>
              </w:rPr>
            </w:pPr>
          </w:p>
        </w:tc>
      </w:tr>
      <w:tr w:rsidR="0055424E" w:rsidRPr="0050609D" w:rsidTr="00FC076B">
        <w:tc>
          <w:tcPr>
            <w:tcW w:w="1795" w:type="dxa"/>
          </w:tcPr>
          <w:p w:rsidR="0055424E" w:rsidRPr="0050609D" w:rsidRDefault="00CF4F7D" w:rsidP="0050609D">
            <w:pPr>
              <w:pStyle w:val="ListParagraph"/>
              <w:numPr>
                <w:ilvl w:val="0"/>
                <w:numId w:val="6"/>
              </w:numPr>
              <w:ind w:left="249" w:hanging="249"/>
              <w:rPr>
                <w:rFonts w:cstheme="minorHAnsi"/>
              </w:rPr>
            </w:pPr>
            <w:r w:rsidRPr="0050609D">
              <w:rPr>
                <w:rFonts w:cstheme="minorHAnsi"/>
              </w:rPr>
              <w:t>[</w:t>
            </w:r>
            <w:sdt>
              <w:sdtPr>
                <w:rPr>
                  <w:rFonts w:eastAsia="MS Gothic" w:cstheme="minorHAnsi"/>
                  <w:b/>
                </w:rPr>
                <w:id w:val="2100525799"/>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]Yes [</w:t>
            </w:r>
            <w:sdt>
              <w:sdtPr>
                <w:rPr>
                  <w:rFonts w:eastAsia="MS Gothic" w:cstheme="minorHAnsi"/>
                  <w:b/>
                </w:rPr>
                <w:id w:val="1072317950"/>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 No</w:t>
            </w:r>
            <w:r w:rsidR="0055424E" w:rsidRPr="0050609D">
              <w:rPr>
                <w:rFonts w:cstheme="minorHAnsi"/>
              </w:rPr>
              <w:t xml:space="preserve"> </w:t>
            </w:r>
          </w:p>
        </w:tc>
        <w:tc>
          <w:tcPr>
            <w:tcW w:w="7555" w:type="dxa"/>
          </w:tcPr>
          <w:p w:rsidR="00186C33" w:rsidRPr="0050609D" w:rsidRDefault="00186C33" w:rsidP="00186C33">
            <w:pPr>
              <w:rPr>
                <w:rFonts w:cstheme="minorHAnsi"/>
              </w:rPr>
            </w:pPr>
            <w:r w:rsidRPr="0050609D">
              <w:rPr>
                <w:rFonts w:cstheme="minorHAnsi"/>
              </w:rPr>
              <w:t xml:space="preserve">Are there any </w:t>
            </w:r>
            <w:r w:rsidR="005B6EEF" w:rsidRPr="0050609D">
              <w:rPr>
                <w:rFonts w:cstheme="minorHAnsi"/>
              </w:rPr>
              <w:t>site-specific</w:t>
            </w:r>
            <w:r w:rsidRPr="0050609D">
              <w:rPr>
                <w:rFonts w:cstheme="minorHAnsi"/>
              </w:rPr>
              <w:t xml:space="preserve"> practices proposed in-lieu of, or as an alternative, to the Directional felling of trees within any WLPZ away from the watercourse or lake?</w:t>
            </w:r>
          </w:p>
          <w:p w:rsidR="00186C33" w:rsidRPr="0050609D" w:rsidRDefault="00186C33" w:rsidP="00186C33">
            <w:pPr>
              <w:rPr>
                <w:rFonts w:cstheme="minorHAnsi"/>
              </w:rPr>
            </w:pPr>
            <w:r w:rsidRPr="0050609D">
              <w:rPr>
                <w:rFonts w:cstheme="minorHAnsi"/>
              </w:rPr>
              <w:lastRenderedPageBreak/>
              <w:t>14 CCR 916.3[936.3, 956.3(e)</w:t>
            </w:r>
          </w:p>
          <w:p w:rsidR="00E62E59" w:rsidRPr="0050609D" w:rsidRDefault="00E62E59" w:rsidP="00E62E59">
            <w:pPr>
              <w:rPr>
                <w:rFonts w:cstheme="minorHAnsi"/>
                <w:b/>
              </w:rPr>
            </w:pPr>
            <w:r w:rsidRPr="0050609D">
              <w:rPr>
                <w:rFonts w:cstheme="minorHAnsi"/>
                <w:b/>
              </w:rPr>
              <w:t xml:space="preserve">If YES, provide operational information to the LTO under each item selected YES, in SECTION II.  Proved the explanation and justification in SECTION III, (see table below) </w:t>
            </w:r>
          </w:p>
          <w:p w:rsidR="0055424E" w:rsidRPr="0050609D" w:rsidRDefault="0055424E" w:rsidP="00B92594">
            <w:pPr>
              <w:rPr>
                <w:rFonts w:cstheme="minorHAnsi"/>
                <w:u w:val="single"/>
              </w:rPr>
            </w:pPr>
          </w:p>
        </w:tc>
      </w:tr>
      <w:tr w:rsidR="000B4BD2" w:rsidRPr="0050609D" w:rsidTr="00FC076B">
        <w:tc>
          <w:tcPr>
            <w:tcW w:w="1795" w:type="dxa"/>
          </w:tcPr>
          <w:p w:rsidR="000B4BD2" w:rsidRPr="0050609D" w:rsidRDefault="003627AF" w:rsidP="000B4BD2">
            <w:pPr>
              <w:pStyle w:val="ListParagraph"/>
              <w:numPr>
                <w:ilvl w:val="0"/>
                <w:numId w:val="6"/>
              </w:numPr>
              <w:ind w:left="249" w:hanging="249"/>
              <w:rPr>
                <w:rFonts w:cstheme="minorHAnsi"/>
              </w:rPr>
            </w:pPr>
            <w:r w:rsidRPr="0050609D">
              <w:rPr>
                <w:rFonts w:cstheme="minorHAnsi"/>
              </w:rPr>
              <w:lastRenderedPageBreak/>
              <w:t>[</w:t>
            </w:r>
            <w:sdt>
              <w:sdtPr>
                <w:rPr>
                  <w:rFonts w:eastAsia="MS Gothic" w:cstheme="minorHAnsi"/>
                  <w:b/>
                </w:rPr>
                <w:id w:val="1397781903"/>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]Yes [</w:t>
            </w:r>
            <w:sdt>
              <w:sdtPr>
                <w:rPr>
                  <w:rFonts w:eastAsia="MS Gothic" w:cstheme="minorHAnsi"/>
                  <w:b/>
                </w:rPr>
                <w:id w:val="1234813599"/>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 No</w:t>
            </w:r>
          </w:p>
        </w:tc>
        <w:tc>
          <w:tcPr>
            <w:tcW w:w="7555" w:type="dxa"/>
          </w:tcPr>
          <w:p w:rsidR="00B3246A" w:rsidRPr="0050609D" w:rsidRDefault="00B3246A" w:rsidP="00B3246A">
            <w:pPr>
              <w:rPr>
                <w:rFonts w:cstheme="minorHAnsi"/>
              </w:rPr>
            </w:pPr>
            <w:r w:rsidRPr="0050609D">
              <w:rPr>
                <w:rFonts w:cstheme="minorHAnsi"/>
              </w:rPr>
              <w:t xml:space="preserve">Are there any </w:t>
            </w:r>
            <w:r w:rsidR="005B6EEF" w:rsidRPr="0050609D">
              <w:rPr>
                <w:rFonts w:cstheme="minorHAnsi"/>
              </w:rPr>
              <w:t>site-specific</w:t>
            </w:r>
            <w:r w:rsidRPr="0050609D">
              <w:rPr>
                <w:rFonts w:cstheme="minorHAnsi"/>
              </w:rPr>
              <w:t xml:space="preserve"> practices proposed in-lieu of, or as an alternative, to the </w:t>
            </w:r>
            <w:r w:rsidR="003627AF" w:rsidRPr="0050609D">
              <w:rPr>
                <w:rFonts w:cstheme="minorHAnsi"/>
              </w:rPr>
              <w:t>standard WLPZ(s) width(s)</w:t>
            </w:r>
            <w:r w:rsidR="00063934" w:rsidRPr="0050609D">
              <w:rPr>
                <w:rFonts w:cstheme="minorHAnsi"/>
              </w:rPr>
              <w:t xml:space="preserve"> identified in 14 CCR 916.</w:t>
            </w:r>
            <w:r w:rsidR="00DD35FF" w:rsidRPr="0050609D">
              <w:rPr>
                <w:rFonts w:cstheme="minorHAnsi"/>
              </w:rPr>
              <w:t>5[936.5, 956.5], Table I</w:t>
            </w:r>
            <w:r w:rsidRPr="0050609D">
              <w:rPr>
                <w:rFonts w:cstheme="minorHAnsi"/>
              </w:rPr>
              <w:t>?</w:t>
            </w:r>
          </w:p>
          <w:p w:rsidR="00E62E59" w:rsidRPr="0050609D" w:rsidRDefault="00E62E59" w:rsidP="00E62E59">
            <w:pPr>
              <w:rPr>
                <w:rFonts w:cstheme="minorHAnsi"/>
                <w:b/>
              </w:rPr>
            </w:pPr>
            <w:r w:rsidRPr="0050609D">
              <w:rPr>
                <w:rFonts w:cstheme="minorHAnsi"/>
                <w:b/>
              </w:rPr>
              <w:t xml:space="preserve">If YES, provide operational information to the LTO under each item selected YES, in SECTION II.  Proved the explanation and justification in SECTION III, (see table below) </w:t>
            </w:r>
          </w:p>
          <w:p w:rsidR="000B4BD2" w:rsidRPr="0050609D" w:rsidRDefault="000B4BD2" w:rsidP="000B4BD2">
            <w:pPr>
              <w:rPr>
                <w:rFonts w:cstheme="minorHAnsi"/>
                <w:u w:val="single"/>
              </w:rPr>
            </w:pPr>
          </w:p>
        </w:tc>
      </w:tr>
      <w:tr w:rsidR="000B4BD2" w:rsidRPr="0050609D" w:rsidTr="00FC076B">
        <w:tc>
          <w:tcPr>
            <w:tcW w:w="1795" w:type="dxa"/>
          </w:tcPr>
          <w:p w:rsidR="000B4BD2" w:rsidRPr="0050609D" w:rsidRDefault="00C744C9" w:rsidP="000B4BD2">
            <w:pPr>
              <w:pStyle w:val="ListParagraph"/>
              <w:numPr>
                <w:ilvl w:val="0"/>
                <w:numId w:val="6"/>
              </w:numPr>
              <w:ind w:left="249" w:hanging="249"/>
              <w:rPr>
                <w:rFonts w:cstheme="minorHAnsi"/>
              </w:rPr>
            </w:pPr>
            <w:r w:rsidRPr="0050609D">
              <w:rPr>
                <w:rFonts w:cstheme="minorHAnsi"/>
              </w:rPr>
              <w:t>[</w:t>
            </w:r>
            <w:sdt>
              <w:sdtPr>
                <w:rPr>
                  <w:rFonts w:eastAsia="MS Gothic" w:cstheme="minorHAnsi"/>
                  <w:b/>
                </w:rPr>
                <w:id w:val="2111616759"/>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]Yes [</w:t>
            </w:r>
            <w:sdt>
              <w:sdtPr>
                <w:rPr>
                  <w:rFonts w:eastAsia="MS Gothic" w:cstheme="minorHAnsi"/>
                  <w:b/>
                </w:rPr>
                <w:id w:val="2112618160"/>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 No</w:t>
            </w:r>
          </w:p>
        </w:tc>
        <w:tc>
          <w:tcPr>
            <w:tcW w:w="7555" w:type="dxa"/>
          </w:tcPr>
          <w:p w:rsidR="00C744C9" w:rsidRPr="0050609D" w:rsidRDefault="00C744C9" w:rsidP="00C744C9">
            <w:pPr>
              <w:rPr>
                <w:rFonts w:cstheme="minorHAnsi"/>
              </w:rPr>
            </w:pPr>
            <w:r w:rsidRPr="0050609D">
              <w:rPr>
                <w:rFonts w:cstheme="minorHAnsi"/>
              </w:rPr>
              <w:t xml:space="preserve">Are there any </w:t>
            </w:r>
            <w:r w:rsidR="005B6EEF" w:rsidRPr="0050609D">
              <w:rPr>
                <w:rFonts w:cstheme="minorHAnsi"/>
              </w:rPr>
              <w:t>site-specific</w:t>
            </w:r>
            <w:r w:rsidRPr="0050609D">
              <w:rPr>
                <w:rFonts w:cstheme="minorHAnsi"/>
              </w:rPr>
              <w:t xml:space="preserve"> practices proposed in-lieu of, or as an alternative, to the protection of Class IV watercourse(s)</w:t>
            </w:r>
            <w:r w:rsidR="00A415D2" w:rsidRPr="0050609D">
              <w:rPr>
                <w:rFonts w:cstheme="minorHAnsi"/>
              </w:rPr>
              <w:t>?</w:t>
            </w:r>
            <w:r w:rsidRPr="0050609D">
              <w:rPr>
                <w:rFonts w:cstheme="minorHAnsi"/>
              </w:rPr>
              <w:t xml:space="preserve"> 14 CCR </w:t>
            </w:r>
            <w:r w:rsidR="00A415D2" w:rsidRPr="0050609D">
              <w:rPr>
                <w:rFonts w:cstheme="minorHAnsi"/>
              </w:rPr>
              <w:t>916.4[936.4,956.</w:t>
            </w:r>
            <w:proofErr w:type="gramStart"/>
            <w:r w:rsidR="00A415D2" w:rsidRPr="0050609D">
              <w:rPr>
                <w:rFonts w:cstheme="minorHAnsi"/>
              </w:rPr>
              <w:t>4](</w:t>
            </w:r>
            <w:proofErr w:type="gramEnd"/>
            <w:r w:rsidR="00A415D2" w:rsidRPr="0050609D">
              <w:rPr>
                <w:rFonts w:cstheme="minorHAnsi"/>
              </w:rPr>
              <w:t>c) and 916.5[936.5, 956.5], Table I</w:t>
            </w:r>
          </w:p>
          <w:p w:rsidR="00E62E59" w:rsidRPr="0050609D" w:rsidRDefault="00E62E59" w:rsidP="00E62E59">
            <w:pPr>
              <w:rPr>
                <w:rFonts w:cstheme="minorHAnsi"/>
                <w:b/>
              </w:rPr>
            </w:pPr>
            <w:r w:rsidRPr="0050609D">
              <w:rPr>
                <w:rFonts w:cstheme="minorHAnsi"/>
                <w:b/>
              </w:rPr>
              <w:t xml:space="preserve">If YES, provide operational information to the LTO under each item selected YES, in SECTION II.  Proved the explanation and justification in SECTION III, (see table below) </w:t>
            </w:r>
          </w:p>
          <w:p w:rsidR="000B4BD2" w:rsidRPr="0050609D" w:rsidRDefault="000B4BD2" w:rsidP="000B4BD2">
            <w:pPr>
              <w:rPr>
                <w:rFonts w:cstheme="minorHAnsi"/>
                <w:u w:val="single"/>
              </w:rPr>
            </w:pPr>
          </w:p>
        </w:tc>
      </w:tr>
      <w:tr w:rsidR="00CF0344" w:rsidRPr="0050609D" w:rsidTr="0023201E">
        <w:trPr>
          <w:tblHeader/>
        </w:trPr>
        <w:tc>
          <w:tcPr>
            <w:tcW w:w="1795" w:type="dxa"/>
          </w:tcPr>
          <w:p w:rsidR="00CF0344" w:rsidRPr="0050609D" w:rsidRDefault="00CF0344" w:rsidP="00E73E49">
            <w:pPr>
              <w:pStyle w:val="ListParagraph"/>
              <w:numPr>
                <w:ilvl w:val="0"/>
                <w:numId w:val="6"/>
              </w:numPr>
              <w:ind w:left="249" w:hanging="249"/>
              <w:rPr>
                <w:rFonts w:cstheme="minorHAnsi"/>
              </w:rPr>
            </w:pPr>
            <w:r w:rsidRPr="0050609D">
              <w:rPr>
                <w:rFonts w:cstheme="minorHAnsi"/>
              </w:rPr>
              <w:t>[</w:t>
            </w:r>
            <w:sdt>
              <w:sdtPr>
                <w:rPr>
                  <w:rFonts w:eastAsia="MS Gothic" w:cstheme="minorHAnsi"/>
                  <w:b/>
                </w:rPr>
                <w:id w:val="176704807"/>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]Yes [</w:t>
            </w:r>
            <w:sdt>
              <w:sdtPr>
                <w:rPr>
                  <w:rFonts w:eastAsia="MS Gothic" w:cstheme="minorHAnsi"/>
                  <w:b/>
                </w:rPr>
                <w:id w:val="955758241"/>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 No</w:t>
            </w:r>
          </w:p>
        </w:tc>
        <w:tc>
          <w:tcPr>
            <w:tcW w:w="7555" w:type="dxa"/>
          </w:tcPr>
          <w:p w:rsidR="00CF0344" w:rsidRPr="0050609D" w:rsidRDefault="00CF0344" w:rsidP="00E73E49">
            <w:pPr>
              <w:rPr>
                <w:rFonts w:cstheme="minorHAnsi"/>
              </w:rPr>
            </w:pPr>
            <w:r w:rsidRPr="0050609D">
              <w:rPr>
                <w:rFonts w:cstheme="minorHAnsi"/>
              </w:rPr>
              <w:t xml:space="preserve">Are there any </w:t>
            </w:r>
            <w:r w:rsidR="005B6EEF" w:rsidRPr="0050609D">
              <w:rPr>
                <w:rFonts w:cstheme="minorHAnsi"/>
              </w:rPr>
              <w:t>site-specific</w:t>
            </w:r>
            <w:r w:rsidRPr="0050609D">
              <w:rPr>
                <w:rFonts w:cstheme="minorHAnsi"/>
              </w:rPr>
              <w:t xml:space="preserve"> practices proposed in-lieu of, or as an alternative, to the exclusion of heavy equipment from the WLPZ except at those locations listed below?</w:t>
            </w:r>
          </w:p>
          <w:p w:rsidR="00CF0344" w:rsidRPr="0050609D" w:rsidRDefault="00CF0344" w:rsidP="00E73E49">
            <w:pPr>
              <w:rPr>
                <w:rFonts w:cstheme="minorHAnsi"/>
              </w:rPr>
            </w:pPr>
          </w:p>
          <w:p w:rsidR="00EB5B76" w:rsidRPr="0050609D" w:rsidRDefault="00CF0344" w:rsidP="00E73E49">
            <w:pPr>
              <w:rPr>
                <w:rFonts w:cstheme="minorHAnsi"/>
              </w:rPr>
            </w:pPr>
            <w:r w:rsidRPr="0050609D">
              <w:rPr>
                <w:rFonts w:cstheme="minorHAnsi"/>
              </w:rPr>
              <w:t xml:space="preserve">Per 14 CCR 916.4[936.4, 956.4(d)&amp;(f) </w:t>
            </w:r>
            <w:r w:rsidR="00EB5B76" w:rsidRPr="0050609D">
              <w:rPr>
                <w:rFonts w:cstheme="minorHAnsi"/>
              </w:rPr>
              <w:t>– Heavy equipment shall not be used in timber falling, yarding, or site preparation within the WLPZ unless such use is explained and justified in the THP and approved by the Director.</w:t>
            </w:r>
          </w:p>
          <w:p w:rsidR="00EB5B76" w:rsidRPr="0050609D" w:rsidRDefault="00EB5B76" w:rsidP="00E73E49">
            <w:pPr>
              <w:rPr>
                <w:rFonts w:cstheme="minorHAnsi"/>
              </w:rPr>
            </w:pPr>
            <w:r w:rsidRPr="0050609D">
              <w:rPr>
                <w:rFonts w:cstheme="minorHAnsi"/>
              </w:rPr>
              <w:t>Except at:</w:t>
            </w:r>
          </w:p>
          <w:p w:rsidR="00CF0344" w:rsidRPr="0050609D" w:rsidRDefault="00CF0344" w:rsidP="00E73E49">
            <w:pPr>
              <w:pStyle w:val="ListParagraph"/>
              <w:numPr>
                <w:ilvl w:val="0"/>
                <w:numId w:val="8"/>
              </w:numPr>
              <w:ind w:left="519"/>
              <w:rPr>
                <w:rFonts w:cstheme="minorHAnsi"/>
              </w:rPr>
            </w:pPr>
            <w:r w:rsidRPr="0050609D">
              <w:rPr>
                <w:rFonts w:cstheme="minorHAnsi"/>
              </w:rPr>
              <w:t>Prepared trac</w:t>
            </w:r>
            <w:r w:rsidR="00EB5B76" w:rsidRPr="0050609D">
              <w:rPr>
                <w:rFonts w:cstheme="minorHAnsi"/>
              </w:rPr>
              <w:t>tor crossing described in 14 CC</w:t>
            </w:r>
            <w:r w:rsidRPr="0050609D">
              <w:rPr>
                <w:rFonts w:cstheme="minorHAnsi"/>
              </w:rPr>
              <w:t xml:space="preserve">R 914.8[934.8, </w:t>
            </w:r>
            <w:proofErr w:type="gramStart"/>
            <w:r w:rsidRPr="0050609D">
              <w:rPr>
                <w:rFonts w:cstheme="minorHAnsi"/>
              </w:rPr>
              <w:t>954.8](</w:t>
            </w:r>
            <w:proofErr w:type="gramEnd"/>
            <w:r w:rsidRPr="0050609D">
              <w:rPr>
                <w:rFonts w:cstheme="minorHAnsi"/>
              </w:rPr>
              <w:t>b)</w:t>
            </w:r>
          </w:p>
          <w:p w:rsidR="00CF0344" w:rsidRPr="0050609D" w:rsidRDefault="00CF0344" w:rsidP="00E73E49">
            <w:pPr>
              <w:pStyle w:val="ListParagraph"/>
              <w:numPr>
                <w:ilvl w:val="0"/>
                <w:numId w:val="8"/>
              </w:numPr>
              <w:ind w:left="519"/>
              <w:rPr>
                <w:rFonts w:cstheme="minorHAnsi"/>
              </w:rPr>
            </w:pPr>
            <w:r w:rsidRPr="0050609D">
              <w:rPr>
                <w:rFonts w:cstheme="minorHAnsi"/>
              </w:rPr>
              <w:t xml:space="preserve">Class </w:t>
            </w:r>
            <w:r w:rsidR="003D4B0E" w:rsidRPr="0050609D">
              <w:rPr>
                <w:rFonts w:cstheme="minorHAnsi"/>
              </w:rPr>
              <w:t>I</w:t>
            </w:r>
            <w:r w:rsidRPr="0050609D">
              <w:rPr>
                <w:rFonts w:cstheme="minorHAnsi"/>
              </w:rPr>
              <w:t>II watercourse crossings dry at the time of use</w:t>
            </w:r>
          </w:p>
          <w:p w:rsidR="003D4B0E" w:rsidRPr="0050609D" w:rsidRDefault="003D4B0E" w:rsidP="00E73E49">
            <w:pPr>
              <w:pStyle w:val="ListParagraph"/>
              <w:numPr>
                <w:ilvl w:val="0"/>
                <w:numId w:val="8"/>
              </w:numPr>
              <w:ind w:left="519"/>
              <w:rPr>
                <w:rFonts w:cstheme="minorHAnsi"/>
              </w:rPr>
            </w:pPr>
            <w:r w:rsidRPr="0050609D">
              <w:rPr>
                <w:rFonts w:cstheme="minorHAnsi"/>
              </w:rPr>
              <w:t>Existing road crossings</w:t>
            </w:r>
          </w:p>
          <w:p w:rsidR="003D4B0E" w:rsidRPr="0050609D" w:rsidRDefault="003D4B0E" w:rsidP="00E73E49">
            <w:pPr>
              <w:pStyle w:val="ListParagraph"/>
              <w:numPr>
                <w:ilvl w:val="0"/>
                <w:numId w:val="8"/>
              </w:numPr>
              <w:ind w:left="520"/>
              <w:rPr>
                <w:rFonts w:cstheme="minorHAnsi"/>
              </w:rPr>
            </w:pPr>
            <w:r w:rsidRPr="0050609D">
              <w:rPr>
                <w:rFonts w:cstheme="minorHAnsi"/>
              </w:rPr>
              <w:t>N</w:t>
            </w:r>
            <w:r w:rsidR="00CF0344" w:rsidRPr="0050609D">
              <w:rPr>
                <w:rFonts w:cstheme="minorHAnsi"/>
              </w:rPr>
              <w:t xml:space="preserve">ew </w:t>
            </w:r>
            <w:r w:rsidRPr="0050609D">
              <w:rPr>
                <w:rFonts w:cstheme="minorHAnsi"/>
              </w:rPr>
              <w:t>tractor and road crossings approved as part of a Fish and Game Code Process (F&amp;GC 1600 et seq.)</w:t>
            </w:r>
          </w:p>
          <w:p w:rsidR="00E62E59" w:rsidRPr="0050609D" w:rsidRDefault="00E62E59" w:rsidP="00E62E59">
            <w:pPr>
              <w:rPr>
                <w:rFonts w:cstheme="minorHAnsi"/>
                <w:b/>
              </w:rPr>
            </w:pPr>
            <w:r w:rsidRPr="0050609D">
              <w:rPr>
                <w:rFonts w:cstheme="minorHAnsi"/>
                <w:b/>
              </w:rPr>
              <w:t xml:space="preserve">If YES, provide operational information to the LTO under each item selected YES, in SECTION II.  Proved the explanation and justification in SECTION III, (see table below) </w:t>
            </w:r>
          </w:p>
          <w:p w:rsidR="00CF0344" w:rsidRPr="0050609D" w:rsidRDefault="00CF0344" w:rsidP="00E73E49">
            <w:pPr>
              <w:rPr>
                <w:rFonts w:cstheme="minorHAnsi"/>
                <w:u w:val="single"/>
              </w:rPr>
            </w:pPr>
          </w:p>
        </w:tc>
      </w:tr>
      <w:tr w:rsidR="00CF0344" w:rsidRPr="0050609D" w:rsidTr="0023201E">
        <w:trPr>
          <w:tblHeader/>
        </w:trPr>
        <w:tc>
          <w:tcPr>
            <w:tcW w:w="1795" w:type="dxa"/>
          </w:tcPr>
          <w:p w:rsidR="00CF0344" w:rsidRPr="0050609D" w:rsidRDefault="00CF0344" w:rsidP="00E73E49">
            <w:pPr>
              <w:pStyle w:val="ListParagraph"/>
              <w:numPr>
                <w:ilvl w:val="0"/>
                <w:numId w:val="6"/>
              </w:numPr>
              <w:ind w:left="249" w:hanging="249"/>
              <w:rPr>
                <w:rFonts w:cstheme="minorHAnsi"/>
              </w:rPr>
            </w:pPr>
            <w:r w:rsidRPr="0050609D">
              <w:rPr>
                <w:rFonts w:cstheme="minorHAnsi"/>
              </w:rPr>
              <w:t>[</w:t>
            </w:r>
            <w:sdt>
              <w:sdtPr>
                <w:rPr>
                  <w:rFonts w:eastAsia="MS Gothic" w:cstheme="minorHAnsi"/>
                  <w:b/>
                </w:rPr>
                <w:id w:val="-1239937165"/>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]Yes [</w:t>
            </w:r>
            <w:sdt>
              <w:sdtPr>
                <w:rPr>
                  <w:rFonts w:eastAsia="MS Gothic" w:cstheme="minorHAnsi"/>
                  <w:b/>
                </w:rPr>
                <w:id w:val="-324828437"/>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 No</w:t>
            </w:r>
          </w:p>
        </w:tc>
        <w:tc>
          <w:tcPr>
            <w:tcW w:w="7555" w:type="dxa"/>
          </w:tcPr>
          <w:p w:rsidR="00256E0A" w:rsidRPr="0050609D" w:rsidRDefault="00256E0A" w:rsidP="00256E0A">
            <w:pPr>
              <w:rPr>
                <w:rFonts w:cstheme="minorHAnsi"/>
              </w:rPr>
            </w:pPr>
            <w:r w:rsidRPr="0050609D">
              <w:rPr>
                <w:rFonts w:cstheme="minorHAnsi"/>
              </w:rPr>
              <w:t xml:space="preserve">Are there any </w:t>
            </w:r>
            <w:r w:rsidR="005B6EEF" w:rsidRPr="0050609D">
              <w:rPr>
                <w:rFonts w:cstheme="minorHAnsi"/>
              </w:rPr>
              <w:t>site-specific</w:t>
            </w:r>
            <w:r w:rsidRPr="0050609D">
              <w:rPr>
                <w:rFonts w:cstheme="minorHAnsi"/>
              </w:rPr>
              <w:t xml:space="preserve"> practices proposed in-lieu of, or as an alternative, to the </w:t>
            </w:r>
            <w:r w:rsidR="00600749" w:rsidRPr="0050609D">
              <w:rPr>
                <w:rFonts w:cstheme="minorHAnsi"/>
              </w:rPr>
              <w:t>establishment of ELZ(</w:t>
            </w:r>
            <w:r w:rsidRPr="0050609D">
              <w:rPr>
                <w:rFonts w:cstheme="minorHAnsi"/>
              </w:rPr>
              <w:t xml:space="preserve">s) for Class III watercourses unless side </w:t>
            </w:r>
            <w:r w:rsidR="00600749" w:rsidRPr="0050609D">
              <w:rPr>
                <w:rFonts w:cstheme="minorHAnsi"/>
              </w:rPr>
              <w:t>slopes are</w:t>
            </w:r>
            <w:r w:rsidRPr="0050609D">
              <w:rPr>
                <w:rFonts w:cstheme="minorHAnsi"/>
              </w:rPr>
              <w:t>,</w:t>
            </w:r>
            <w:r w:rsidR="00600749" w:rsidRPr="0050609D">
              <w:rPr>
                <w:rFonts w:cstheme="minorHAnsi"/>
              </w:rPr>
              <w:t xml:space="preserve"> </w:t>
            </w:r>
            <w:r w:rsidRPr="0050609D">
              <w:rPr>
                <w:rFonts w:cstheme="minorHAnsi"/>
              </w:rPr>
              <w:t>30% and EHR is low?</w:t>
            </w:r>
            <w:r w:rsidR="00600749" w:rsidRPr="0050609D">
              <w:rPr>
                <w:rFonts w:cstheme="minorHAnsi"/>
              </w:rPr>
              <w:t xml:space="preserve"> 14 CCR 916.4[936.4, </w:t>
            </w:r>
            <w:proofErr w:type="gramStart"/>
            <w:r w:rsidR="00600749" w:rsidRPr="0050609D">
              <w:rPr>
                <w:rFonts w:cstheme="minorHAnsi"/>
              </w:rPr>
              <w:t>956.4</w:t>
            </w:r>
            <w:r w:rsidR="000779E8" w:rsidRPr="0050609D">
              <w:rPr>
                <w:rFonts w:cstheme="minorHAnsi"/>
              </w:rPr>
              <w:t>]</w:t>
            </w:r>
            <w:r w:rsidR="00600749" w:rsidRPr="0050609D">
              <w:rPr>
                <w:rFonts w:cstheme="minorHAnsi"/>
              </w:rPr>
              <w:t>(</w:t>
            </w:r>
            <w:proofErr w:type="gramEnd"/>
            <w:r w:rsidR="00600749" w:rsidRPr="0050609D">
              <w:rPr>
                <w:rFonts w:cstheme="minorHAnsi"/>
              </w:rPr>
              <w:t>c)(1)</w:t>
            </w:r>
          </w:p>
          <w:p w:rsidR="00E62E59" w:rsidRPr="0050609D" w:rsidRDefault="00E62E59" w:rsidP="00E62E59">
            <w:pPr>
              <w:rPr>
                <w:rFonts w:cstheme="minorHAnsi"/>
                <w:b/>
              </w:rPr>
            </w:pPr>
            <w:r w:rsidRPr="0050609D">
              <w:rPr>
                <w:rFonts w:cstheme="minorHAnsi"/>
                <w:b/>
              </w:rPr>
              <w:t xml:space="preserve">If YES, provide operational information to the LTO under each item selected YES, in SECTION II.  Proved the explanation and justification in SECTION III, (see table below) </w:t>
            </w:r>
          </w:p>
          <w:p w:rsidR="00CF0344" w:rsidRPr="0050609D" w:rsidRDefault="00CF0344" w:rsidP="00E73E49">
            <w:pPr>
              <w:rPr>
                <w:rFonts w:cstheme="minorHAnsi"/>
                <w:u w:val="single"/>
              </w:rPr>
            </w:pPr>
          </w:p>
        </w:tc>
      </w:tr>
    </w:tbl>
    <w:p w:rsidR="0050609D" w:rsidRDefault="0050609D"/>
    <w:tbl>
      <w:tblPr>
        <w:tblStyle w:val="TableGrid"/>
        <w:tblW w:w="0" w:type="auto"/>
        <w:tblLook w:val="04A0" w:firstRow="1" w:lastRow="0" w:firstColumn="1" w:lastColumn="0" w:noHBand="0" w:noVBand="1"/>
        <w:tblCaption w:val="ITEM #27 WLPZ IN-LIEU OR ALTERNATIVES"/>
      </w:tblPr>
      <w:tblGrid>
        <w:gridCol w:w="1795"/>
        <w:gridCol w:w="7555"/>
      </w:tblGrid>
      <w:tr w:rsidR="00CF0344" w:rsidRPr="0050609D" w:rsidTr="0023201E">
        <w:trPr>
          <w:tblHeader/>
        </w:trPr>
        <w:tc>
          <w:tcPr>
            <w:tcW w:w="1795" w:type="dxa"/>
          </w:tcPr>
          <w:p w:rsidR="00CF0344" w:rsidRPr="0050609D" w:rsidRDefault="00CF0344" w:rsidP="00E73E49">
            <w:pPr>
              <w:pStyle w:val="ListParagraph"/>
              <w:numPr>
                <w:ilvl w:val="0"/>
                <w:numId w:val="6"/>
              </w:numPr>
              <w:ind w:left="249" w:hanging="249"/>
              <w:rPr>
                <w:rFonts w:cstheme="minorHAnsi"/>
              </w:rPr>
            </w:pPr>
            <w:r w:rsidRPr="0050609D">
              <w:rPr>
                <w:rFonts w:cstheme="minorHAnsi"/>
              </w:rPr>
              <w:lastRenderedPageBreak/>
              <w:t>[</w:t>
            </w:r>
            <w:sdt>
              <w:sdtPr>
                <w:rPr>
                  <w:rFonts w:eastAsia="MS Gothic" w:cstheme="minorHAnsi"/>
                  <w:b/>
                </w:rPr>
                <w:id w:val="-811324768"/>
                <w14:checkbox>
                  <w14:checked w14:val="0"/>
                  <w14:checkedState w14:val="0058" w14:font="Arial Black"/>
                  <w14:uncheckedState w14:val="2610" w14:font="MS Gothic"/>
                </w14:checkbox>
              </w:sdtPr>
              <w:sdtEndPr/>
              <w:sdtContent>
                <w:r w:rsidR="0050609D">
                  <w:rPr>
                    <w:rFonts w:ascii="MS Gothic" w:eastAsia="MS Gothic" w:hAnsi="MS Gothic" w:cstheme="minorHAnsi" w:hint="eastAsia"/>
                    <w:b/>
                  </w:rPr>
                  <w:t>☐</w:t>
                </w:r>
              </w:sdtContent>
            </w:sdt>
            <w:r w:rsidRPr="0050609D">
              <w:rPr>
                <w:rFonts w:cstheme="minorHAnsi"/>
                <w:shd w:val="clear" w:color="auto" w:fill="F2F2F2" w:themeFill="background1" w:themeFillShade="F2"/>
              </w:rPr>
              <w:t>]Yes</w:t>
            </w:r>
            <w:bookmarkStart w:id="0" w:name="_GoBack"/>
            <w:bookmarkEnd w:id="0"/>
            <w:r w:rsidRPr="0050609D">
              <w:rPr>
                <w:rFonts w:cstheme="minorHAnsi"/>
                <w:shd w:val="clear" w:color="auto" w:fill="F2F2F2" w:themeFill="background1" w:themeFillShade="F2"/>
              </w:rPr>
              <w:t>[</w:t>
            </w:r>
            <w:sdt>
              <w:sdtPr>
                <w:rPr>
                  <w:rFonts w:eastAsia="MS Gothic" w:cstheme="minorHAnsi"/>
                  <w:b/>
                </w:rPr>
                <w:id w:val="2076473755"/>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 No</w:t>
            </w:r>
          </w:p>
        </w:tc>
        <w:tc>
          <w:tcPr>
            <w:tcW w:w="7555" w:type="dxa"/>
          </w:tcPr>
          <w:p w:rsidR="000779E8" w:rsidRPr="0050609D" w:rsidRDefault="000779E8" w:rsidP="000779E8">
            <w:pPr>
              <w:rPr>
                <w:rFonts w:cstheme="minorHAnsi"/>
              </w:rPr>
            </w:pPr>
            <w:r w:rsidRPr="0050609D">
              <w:rPr>
                <w:rFonts w:cstheme="minorHAnsi"/>
              </w:rPr>
              <w:t xml:space="preserve">Are there any </w:t>
            </w:r>
            <w:r w:rsidR="005B6EEF" w:rsidRPr="0050609D">
              <w:rPr>
                <w:rFonts w:cstheme="minorHAnsi"/>
              </w:rPr>
              <w:t>site-specific</w:t>
            </w:r>
            <w:r w:rsidRPr="0050609D">
              <w:rPr>
                <w:rFonts w:cstheme="minorHAnsi"/>
              </w:rPr>
              <w:t xml:space="preserve"> practices proposed in-lieu of, or as an alternative, to the Retention of at least 50% of the </w:t>
            </w:r>
            <w:proofErr w:type="spellStart"/>
            <w:r w:rsidRPr="0050609D">
              <w:rPr>
                <w:rFonts w:cstheme="minorHAnsi"/>
              </w:rPr>
              <w:t>overstory</w:t>
            </w:r>
            <w:proofErr w:type="spellEnd"/>
            <w:r w:rsidRPr="0050609D">
              <w:rPr>
                <w:rFonts w:cstheme="minorHAnsi"/>
              </w:rPr>
              <w:t xml:space="preserve"> canopy in the WLPZ? 14 CCR 916.5[936.5, </w:t>
            </w:r>
            <w:proofErr w:type="gramStart"/>
            <w:r w:rsidRPr="0050609D">
              <w:rPr>
                <w:rFonts w:cstheme="minorHAnsi"/>
              </w:rPr>
              <w:t>956.5](</w:t>
            </w:r>
            <w:proofErr w:type="gramEnd"/>
            <w:r w:rsidRPr="0050609D">
              <w:rPr>
                <w:rFonts w:cstheme="minorHAnsi"/>
              </w:rPr>
              <w:t>e)“G”</w:t>
            </w:r>
          </w:p>
          <w:p w:rsidR="00E62E59" w:rsidRPr="0050609D" w:rsidRDefault="00E62E59" w:rsidP="00E62E59">
            <w:pPr>
              <w:rPr>
                <w:rFonts w:cstheme="minorHAnsi"/>
                <w:b/>
              </w:rPr>
            </w:pPr>
            <w:r w:rsidRPr="0050609D">
              <w:rPr>
                <w:rFonts w:cstheme="minorHAnsi"/>
                <w:b/>
              </w:rPr>
              <w:t xml:space="preserve">If YES, provide operational information to the LTO under each item selected YES, in SECTION II.  Proved the explanation and justification in SECTION III, (see table below) </w:t>
            </w:r>
          </w:p>
          <w:p w:rsidR="00CF0344" w:rsidRPr="0050609D" w:rsidRDefault="00CF0344" w:rsidP="00E73E49">
            <w:pPr>
              <w:rPr>
                <w:rFonts w:cstheme="minorHAnsi"/>
                <w:u w:val="single"/>
              </w:rPr>
            </w:pPr>
          </w:p>
        </w:tc>
      </w:tr>
      <w:tr w:rsidR="00CF0344" w:rsidRPr="0050609D" w:rsidTr="0023201E">
        <w:trPr>
          <w:tblHeader/>
        </w:trPr>
        <w:tc>
          <w:tcPr>
            <w:tcW w:w="1795" w:type="dxa"/>
          </w:tcPr>
          <w:p w:rsidR="00CF0344" w:rsidRPr="0050609D" w:rsidRDefault="00CF0344" w:rsidP="00E73E49">
            <w:pPr>
              <w:pStyle w:val="ListParagraph"/>
              <w:numPr>
                <w:ilvl w:val="0"/>
                <w:numId w:val="6"/>
              </w:numPr>
              <w:ind w:left="249" w:hanging="249"/>
              <w:rPr>
                <w:rFonts w:cstheme="minorHAnsi"/>
              </w:rPr>
            </w:pPr>
            <w:r w:rsidRPr="0050609D">
              <w:rPr>
                <w:rFonts w:cstheme="minorHAnsi"/>
              </w:rPr>
              <w:t>[</w:t>
            </w:r>
            <w:sdt>
              <w:sdtPr>
                <w:rPr>
                  <w:rFonts w:eastAsia="MS Gothic" w:cstheme="minorHAnsi"/>
                  <w:b/>
                </w:rPr>
                <w:id w:val="-1984076256"/>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]Yes [</w:t>
            </w:r>
            <w:sdt>
              <w:sdtPr>
                <w:rPr>
                  <w:rFonts w:eastAsia="MS Gothic" w:cstheme="minorHAnsi"/>
                  <w:b/>
                </w:rPr>
                <w:id w:val="825784364"/>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 No</w:t>
            </w:r>
          </w:p>
        </w:tc>
        <w:tc>
          <w:tcPr>
            <w:tcW w:w="7555" w:type="dxa"/>
          </w:tcPr>
          <w:p w:rsidR="000779E8" w:rsidRPr="0050609D" w:rsidRDefault="000779E8" w:rsidP="000779E8">
            <w:pPr>
              <w:rPr>
                <w:rFonts w:cstheme="minorHAnsi"/>
              </w:rPr>
            </w:pPr>
            <w:r w:rsidRPr="0050609D">
              <w:rPr>
                <w:rFonts w:cstheme="minorHAnsi"/>
              </w:rPr>
              <w:t xml:space="preserve">Are there any </w:t>
            </w:r>
            <w:r w:rsidR="005B6EEF" w:rsidRPr="0050609D">
              <w:rPr>
                <w:rFonts w:cstheme="minorHAnsi"/>
              </w:rPr>
              <w:t>site-specific</w:t>
            </w:r>
            <w:r w:rsidRPr="0050609D">
              <w:rPr>
                <w:rFonts w:cstheme="minorHAnsi"/>
              </w:rPr>
              <w:t xml:space="preserve"> practices proposed in-lieu of, or as an alternative, to the Retention of at least 50% of the understory in the WLPZ? 14 CCR 916.5[936.5, </w:t>
            </w:r>
            <w:proofErr w:type="gramStart"/>
            <w:r w:rsidRPr="0050609D">
              <w:rPr>
                <w:rFonts w:cstheme="minorHAnsi"/>
              </w:rPr>
              <w:t>956.5](</w:t>
            </w:r>
            <w:proofErr w:type="gramEnd"/>
            <w:r w:rsidRPr="0050609D">
              <w:rPr>
                <w:rFonts w:cstheme="minorHAnsi"/>
              </w:rPr>
              <w:t>e)“G”</w:t>
            </w:r>
          </w:p>
          <w:p w:rsidR="00E62E59" w:rsidRPr="0050609D" w:rsidRDefault="00E62E59" w:rsidP="00E62E59">
            <w:pPr>
              <w:rPr>
                <w:rFonts w:cstheme="minorHAnsi"/>
                <w:b/>
              </w:rPr>
            </w:pPr>
            <w:r w:rsidRPr="0050609D">
              <w:rPr>
                <w:rFonts w:cstheme="minorHAnsi"/>
                <w:b/>
              </w:rPr>
              <w:t xml:space="preserve">If YES, provide operational information to the LTO under each item selected YES, in SECTION II.  Proved the explanation and justification in SECTION III, (see table below) </w:t>
            </w:r>
          </w:p>
          <w:p w:rsidR="00CF0344" w:rsidRPr="0050609D" w:rsidRDefault="00CF0344" w:rsidP="00E73E49">
            <w:pPr>
              <w:rPr>
                <w:rFonts w:cstheme="minorHAnsi"/>
                <w:u w:val="single"/>
              </w:rPr>
            </w:pPr>
          </w:p>
        </w:tc>
      </w:tr>
      <w:tr w:rsidR="00CF0344" w:rsidRPr="0050609D" w:rsidTr="0023201E">
        <w:trPr>
          <w:tblHeader/>
        </w:trPr>
        <w:tc>
          <w:tcPr>
            <w:tcW w:w="1795" w:type="dxa"/>
          </w:tcPr>
          <w:p w:rsidR="00CF0344" w:rsidRPr="0050609D" w:rsidRDefault="00CF0344" w:rsidP="00E73E49">
            <w:pPr>
              <w:pStyle w:val="ListParagraph"/>
              <w:numPr>
                <w:ilvl w:val="0"/>
                <w:numId w:val="6"/>
              </w:numPr>
              <w:ind w:left="249" w:hanging="249"/>
              <w:rPr>
                <w:rFonts w:cstheme="minorHAnsi"/>
              </w:rPr>
            </w:pPr>
            <w:r w:rsidRPr="0050609D">
              <w:rPr>
                <w:rFonts w:cstheme="minorHAnsi"/>
              </w:rPr>
              <w:t>[</w:t>
            </w:r>
            <w:sdt>
              <w:sdtPr>
                <w:rPr>
                  <w:rFonts w:eastAsia="MS Gothic" w:cstheme="minorHAnsi"/>
                  <w:b/>
                </w:rPr>
                <w:id w:val="-2074334902"/>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]Yes [</w:t>
            </w:r>
            <w:sdt>
              <w:sdtPr>
                <w:rPr>
                  <w:rFonts w:eastAsia="MS Gothic" w:cstheme="minorHAnsi"/>
                  <w:b/>
                </w:rPr>
                <w:id w:val="1381133627"/>
                <w14:checkbox>
                  <w14:checked w14:val="0"/>
                  <w14:checkedState w14:val="0058" w14:font="Arial Black"/>
                  <w14:uncheckedState w14:val="2610" w14:font="MS Gothic"/>
                </w14:checkbox>
              </w:sdtPr>
              <w:sdtEndPr/>
              <w:sdtContent>
                <w:r w:rsidRPr="0050609D">
                  <w:rPr>
                    <w:rFonts w:ascii="Segoe UI Symbol" w:eastAsia="MS Gothic" w:hAnsi="Segoe UI Symbol" w:cs="Segoe UI Symbol"/>
                    <w:b/>
                  </w:rPr>
                  <w:t>☐</w:t>
                </w:r>
              </w:sdtContent>
            </w:sdt>
            <w:r w:rsidRPr="0050609D">
              <w:rPr>
                <w:rFonts w:cstheme="minorHAnsi"/>
                <w:shd w:val="clear" w:color="auto" w:fill="F2F2F2" w:themeFill="background1" w:themeFillShade="F2"/>
              </w:rPr>
              <w:t>] No</w:t>
            </w:r>
          </w:p>
        </w:tc>
        <w:tc>
          <w:tcPr>
            <w:tcW w:w="7555" w:type="dxa"/>
          </w:tcPr>
          <w:p w:rsidR="00CF0344" w:rsidRPr="0050609D" w:rsidRDefault="00C4132F" w:rsidP="00E73E49">
            <w:pPr>
              <w:rPr>
                <w:rFonts w:cstheme="minorHAnsi"/>
              </w:rPr>
            </w:pPr>
            <w:r w:rsidRPr="0050609D">
              <w:rPr>
                <w:rFonts w:cstheme="minorHAnsi"/>
              </w:rPr>
              <w:t xml:space="preserve">Are there any additional in-lieu or alternative </w:t>
            </w:r>
            <w:r w:rsidR="009E4843" w:rsidRPr="0050609D">
              <w:rPr>
                <w:rFonts w:cstheme="minorHAnsi"/>
              </w:rPr>
              <w:t>practices proposed for watercourse or lake protection?</w:t>
            </w:r>
          </w:p>
          <w:p w:rsidR="00E62E59" w:rsidRPr="0050609D" w:rsidRDefault="00E62E59" w:rsidP="00E62E59">
            <w:pPr>
              <w:rPr>
                <w:rFonts w:cstheme="minorHAnsi"/>
                <w:b/>
              </w:rPr>
            </w:pPr>
            <w:r w:rsidRPr="0050609D">
              <w:rPr>
                <w:rFonts w:cstheme="minorHAnsi"/>
                <w:b/>
              </w:rPr>
              <w:t xml:space="preserve">If YES, provide operational information to the LTO under each item selected YES, in SECTION II.  Proved the explanation and justification in SECTION III, (see table below) </w:t>
            </w:r>
          </w:p>
          <w:p w:rsidR="009E4843" w:rsidRPr="0050609D" w:rsidRDefault="009E4843" w:rsidP="00E73E49">
            <w:pPr>
              <w:rPr>
                <w:rFonts w:cstheme="minorHAnsi"/>
              </w:rPr>
            </w:pPr>
          </w:p>
        </w:tc>
      </w:tr>
    </w:tbl>
    <w:p w:rsidR="00CF0344" w:rsidRPr="0050609D" w:rsidRDefault="00CF0344">
      <w:pPr>
        <w:rPr>
          <w:rFonts w:cstheme="minorHAnsi"/>
        </w:rPr>
      </w:pPr>
    </w:p>
    <w:p w:rsidR="000D27E5" w:rsidRPr="0050609D" w:rsidRDefault="000D27E5">
      <w:pPr>
        <w:rPr>
          <w:rFonts w:cstheme="minorHAnsi"/>
        </w:rPr>
        <w:sectPr w:rsidR="000D27E5" w:rsidRPr="0050609D" w:rsidSect="009A7F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Caption w:val="Explanation and justification table for in-lieu WLPZ practices"/>
      </w:tblPr>
      <w:tblGrid>
        <w:gridCol w:w="1084"/>
        <w:gridCol w:w="1594"/>
        <w:gridCol w:w="3040"/>
        <w:gridCol w:w="3574"/>
        <w:gridCol w:w="3658"/>
      </w:tblGrid>
      <w:tr w:rsidR="003F4ED1" w:rsidRPr="0050609D" w:rsidTr="0023201E">
        <w:trPr>
          <w:tblHeader/>
        </w:trPr>
        <w:tc>
          <w:tcPr>
            <w:tcW w:w="12950" w:type="dxa"/>
            <w:gridSpan w:val="5"/>
            <w:shd w:val="clear" w:color="auto" w:fill="F2F2F2" w:themeFill="background1" w:themeFillShade="F2"/>
          </w:tcPr>
          <w:p w:rsidR="003F4ED1" w:rsidRPr="0050609D" w:rsidRDefault="008B70AD" w:rsidP="00920ADA">
            <w:pPr>
              <w:jc w:val="center"/>
              <w:rPr>
                <w:rFonts w:cstheme="minorHAnsi"/>
                <w:b/>
              </w:rPr>
            </w:pPr>
            <w:r w:rsidRPr="0050609D">
              <w:rPr>
                <w:rFonts w:cstheme="minorHAnsi"/>
                <w:b/>
              </w:rPr>
              <w:lastRenderedPageBreak/>
              <w:t>Explanation and justification table for in-lieu WLPZ practices.</w:t>
            </w:r>
            <w:r w:rsidR="00B41C1F" w:rsidRPr="0050609D">
              <w:rPr>
                <w:rFonts w:cstheme="minorHAnsi"/>
                <w:b/>
              </w:rPr>
              <w:t xml:space="preserve"> SECTION III</w:t>
            </w:r>
          </w:p>
          <w:p w:rsidR="00E62E59" w:rsidRPr="0050609D" w:rsidRDefault="00E62E59" w:rsidP="00920ADA">
            <w:pPr>
              <w:jc w:val="center"/>
              <w:rPr>
                <w:rFonts w:cstheme="minorHAnsi"/>
                <w:b/>
              </w:rPr>
            </w:pPr>
            <w:r w:rsidRPr="0050609D">
              <w:rPr>
                <w:rFonts w:cstheme="minorHAnsi"/>
                <w:b/>
              </w:rPr>
              <w:t>This table is consistent with the table provided in the CalTREES online submission.</w:t>
            </w:r>
          </w:p>
        </w:tc>
      </w:tr>
      <w:tr w:rsidR="003F4ED1" w:rsidRPr="0050609D" w:rsidTr="00B41C1F">
        <w:tc>
          <w:tcPr>
            <w:tcW w:w="1005" w:type="dxa"/>
          </w:tcPr>
          <w:p w:rsidR="003F4ED1" w:rsidRPr="0050609D" w:rsidRDefault="008B70AD" w:rsidP="00920ADA">
            <w:pPr>
              <w:jc w:val="center"/>
              <w:rPr>
                <w:rFonts w:cstheme="minorHAnsi"/>
              </w:rPr>
            </w:pPr>
            <w:r w:rsidRPr="0050609D">
              <w:rPr>
                <w:rFonts w:cstheme="minorHAnsi"/>
              </w:rPr>
              <w:t>Map reference point</w:t>
            </w:r>
          </w:p>
        </w:tc>
        <w:tc>
          <w:tcPr>
            <w:tcW w:w="1600" w:type="dxa"/>
          </w:tcPr>
          <w:p w:rsidR="008B70AD" w:rsidRPr="0050609D" w:rsidRDefault="008B70AD" w:rsidP="00920ADA">
            <w:pPr>
              <w:jc w:val="center"/>
              <w:rPr>
                <w:rFonts w:cstheme="minorHAnsi"/>
              </w:rPr>
            </w:pPr>
          </w:p>
          <w:p w:rsidR="003F4ED1" w:rsidRPr="0050609D" w:rsidRDefault="008B70AD" w:rsidP="00920ADA">
            <w:pPr>
              <w:jc w:val="center"/>
              <w:rPr>
                <w:rFonts w:cstheme="minorHAnsi"/>
              </w:rPr>
            </w:pPr>
            <w:r w:rsidRPr="0050609D">
              <w:rPr>
                <w:rFonts w:cstheme="minorHAnsi"/>
              </w:rPr>
              <w:t>Standard rule</w:t>
            </w:r>
          </w:p>
        </w:tc>
        <w:tc>
          <w:tcPr>
            <w:tcW w:w="3060" w:type="dxa"/>
          </w:tcPr>
          <w:p w:rsidR="008B70AD" w:rsidRPr="0050609D" w:rsidRDefault="008B70AD" w:rsidP="00920ADA">
            <w:pPr>
              <w:jc w:val="center"/>
              <w:rPr>
                <w:rFonts w:cstheme="minorHAnsi"/>
              </w:rPr>
            </w:pPr>
          </w:p>
          <w:p w:rsidR="003F4ED1" w:rsidRPr="0050609D" w:rsidRDefault="008B70AD" w:rsidP="00920ADA">
            <w:pPr>
              <w:jc w:val="center"/>
              <w:rPr>
                <w:rFonts w:cstheme="minorHAnsi"/>
              </w:rPr>
            </w:pPr>
            <w:r w:rsidRPr="0050609D">
              <w:rPr>
                <w:rFonts w:cstheme="minorHAnsi"/>
              </w:rPr>
              <w:t>Describe each proposed practice</w:t>
            </w:r>
          </w:p>
        </w:tc>
        <w:tc>
          <w:tcPr>
            <w:tcW w:w="3600" w:type="dxa"/>
          </w:tcPr>
          <w:p w:rsidR="003F4ED1" w:rsidRPr="0050609D" w:rsidRDefault="008B70AD" w:rsidP="00920ADA">
            <w:pPr>
              <w:jc w:val="center"/>
              <w:rPr>
                <w:rFonts w:cstheme="minorHAnsi"/>
              </w:rPr>
            </w:pPr>
            <w:r w:rsidRPr="0050609D">
              <w:rPr>
                <w:rFonts w:cstheme="minorHAnsi"/>
              </w:rPr>
              <w:t>Explain how proposed practice differs from the standard practice</w:t>
            </w:r>
          </w:p>
        </w:tc>
        <w:tc>
          <w:tcPr>
            <w:tcW w:w="3685" w:type="dxa"/>
          </w:tcPr>
          <w:p w:rsidR="003F4ED1" w:rsidRPr="0050609D" w:rsidRDefault="008B70AD" w:rsidP="00920ADA">
            <w:pPr>
              <w:jc w:val="center"/>
              <w:rPr>
                <w:rFonts w:cstheme="minorHAnsi"/>
              </w:rPr>
            </w:pPr>
            <w:r w:rsidRPr="0050609D">
              <w:rPr>
                <w:rFonts w:cstheme="minorHAnsi"/>
              </w:rPr>
              <w:t>How is the proposed practice equal to the standard rule?</w:t>
            </w:r>
          </w:p>
        </w:tc>
      </w:tr>
      <w:tr w:rsidR="008B70AD" w:rsidRPr="0050609D" w:rsidTr="00B41C1F">
        <w:tc>
          <w:tcPr>
            <w:tcW w:w="1005" w:type="dxa"/>
          </w:tcPr>
          <w:p w:rsidR="008B70AD" w:rsidRPr="0050609D" w:rsidRDefault="0023201E" w:rsidP="00920ADA">
            <w:pPr>
              <w:jc w:val="center"/>
              <w:rPr>
                <w:rFonts w:cstheme="minorHAnsi"/>
              </w:rPr>
            </w:pPr>
            <w:r w:rsidRPr="0050609D">
              <w:rPr>
                <w:rFonts w:cstheme="minorHAnsi"/>
                <w:color w:val="FFFFFF" w:themeColor="background1"/>
              </w:rPr>
              <w:t>a</w:t>
            </w:r>
          </w:p>
        </w:tc>
        <w:tc>
          <w:tcPr>
            <w:tcW w:w="1600" w:type="dxa"/>
          </w:tcPr>
          <w:p w:rsidR="008B70AD" w:rsidRPr="0050609D" w:rsidRDefault="008B70AD" w:rsidP="00920ADA">
            <w:pPr>
              <w:jc w:val="center"/>
              <w:rPr>
                <w:rFonts w:cstheme="minorHAnsi"/>
              </w:rPr>
            </w:pPr>
          </w:p>
        </w:tc>
        <w:tc>
          <w:tcPr>
            <w:tcW w:w="3060" w:type="dxa"/>
          </w:tcPr>
          <w:p w:rsidR="008B70AD" w:rsidRPr="0050609D" w:rsidRDefault="008B70AD" w:rsidP="00920ADA">
            <w:pPr>
              <w:jc w:val="center"/>
              <w:rPr>
                <w:rFonts w:cstheme="minorHAnsi"/>
              </w:rPr>
            </w:pPr>
          </w:p>
        </w:tc>
        <w:tc>
          <w:tcPr>
            <w:tcW w:w="3600" w:type="dxa"/>
          </w:tcPr>
          <w:p w:rsidR="008B70AD" w:rsidRPr="0050609D" w:rsidRDefault="008B70AD" w:rsidP="00920ADA">
            <w:pPr>
              <w:jc w:val="center"/>
              <w:rPr>
                <w:rFonts w:cstheme="minorHAnsi"/>
              </w:rPr>
            </w:pPr>
          </w:p>
        </w:tc>
        <w:tc>
          <w:tcPr>
            <w:tcW w:w="3685" w:type="dxa"/>
          </w:tcPr>
          <w:p w:rsidR="008B70AD" w:rsidRPr="0050609D" w:rsidRDefault="008B70AD"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r w:rsidR="00B41C1F" w:rsidRPr="0050609D" w:rsidTr="00B41C1F">
        <w:tc>
          <w:tcPr>
            <w:tcW w:w="1005" w:type="dxa"/>
          </w:tcPr>
          <w:p w:rsidR="00B41C1F" w:rsidRPr="0050609D" w:rsidRDefault="0023201E" w:rsidP="00920ADA">
            <w:pPr>
              <w:jc w:val="center"/>
              <w:rPr>
                <w:rFonts w:cstheme="minorHAnsi"/>
              </w:rPr>
            </w:pPr>
            <w:r w:rsidRPr="0050609D">
              <w:rPr>
                <w:rFonts w:cstheme="minorHAnsi"/>
                <w:color w:val="FFFFFF" w:themeColor="background1"/>
              </w:rPr>
              <w:t>a</w:t>
            </w:r>
          </w:p>
        </w:tc>
        <w:tc>
          <w:tcPr>
            <w:tcW w:w="1600" w:type="dxa"/>
          </w:tcPr>
          <w:p w:rsidR="00B41C1F" w:rsidRPr="0050609D" w:rsidRDefault="00B41C1F" w:rsidP="00920ADA">
            <w:pPr>
              <w:jc w:val="center"/>
              <w:rPr>
                <w:rFonts w:cstheme="minorHAnsi"/>
              </w:rPr>
            </w:pPr>
          </w:p>
        </w:tc>
        <w:tc>
          <w:tcPr>
            <w:tcW w:w="3060" w:type="dxa"/>
          </w:tcPr>
          <w:p w:rsidR="00B41C1F" w:rsidRPr="0050609D" w:rsidRDefault="00B41C1F" w:rsidP="00920ADA">
            <w:pPr>
              <w:jc w:val="center"/>
              <w:rPr>
                <w:rFonts w:cstheme="minorHAnsi"/>
              </w:rPr>
            </w:pPr>
          </w:p>
        </w:tc>
        <w:tc>
          <w:tcPr>
            <w:tcW w:w="3600" w:type="dxa"/>
          </w:tcPr>
          <w:p w:rsidR="00B41C1F" w:rsidRPr="0050609D" w:rsidRDefault="00B41C1F" w:rsidP="00920ADA">
            <w:pPr>
              <w:jc w:val="center"/>
              <w:rPr>
                <w:rFonts w:cstheme="minorHAnsi"/>
              </w:rPr>
            </w:pPr>
          </w:p>
        </w:tc>
        <w:tc>
          <w:tcPr>
            <w:tcW w:w="3685" w:type="dxa"/>
          </w:tcPr>
          <w:p w:rsidR="00B41C1F" w:rsidRPr="0050609D" w:rsidRDefault="00B41C1F" w:rsidP="00920ADA">
            <w:pPr>
              <w:jc w:val="center"/>
              <w:rPr>
                <w:rFonts w:cstheme="minorHAnsi"/>
              </w:rPr>
            </w:pPr>
          </w:p>
        </w:tc>
      </w:tr>
    </w:tbl>
    <w:p w:rsidR="000D27E5" w:rsidRPr="0050609D" w:rsidRDefault="000D27E5">
      <w:pPr>
        <w:rPr>
          <w:rFonts w:cstheme="minorHAnsi"/>
        </w:rPr>
      </w:pPr>
    </w:p>
    <w:sectPr w:rsidR="000D27E5" w:rsidRPr="0050609D" w:rsidSect="00920AD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91A" w:rsidRDefault="0075791A" w:rsidP="00401100">
      <w:r>
        <w:separator/>
      </w:r>
    </w:p>
  </w:endnote>
  <w:endnote w:type="continuationSeparator" w:id="0">
    <w:p w:rsidR="0075791A" w:rsidRDefault="0075791A" w:rsidP="004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94" w:rsidRDefault="00264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94" w:rsidRDefault="00264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94" w:rsidRDefault="0026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91A" w:rsidRDefault="0075791A" w:rsidP="00401100">
      <w:r>
        <w:separator/>
      </w:r>
    </w:p>
  </w:footnote>
  <w:footnote w:type="continuationSeparator" w:id="0">
    <w:p w:rsidR="0075791A" w:rsidRDefault="0075791A" w:rsidP="0040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94" w:rsidRDefault="00264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18" w:rsidRDefault="004B0118" w:rsidP="004B0118">
    <w:pPr>
      <w:tabs>
        <w:tab w:val="center" w:pos="4680"/>
        <w:tab w:val="right" w:pos="9360"/>
      </w:tabs>
      <w:jc w:val="center"/>
      <w:rPr>
        <w:b/>
      </w:rPr>
    </w:pPr>
  </w:p>
  <w:p w:rsidR="004B0118" w:rsidRPr="004B0118" w:rsidRDefault="004B0118" w:rsidP="004B0118">
    <w:pPr>
      <w:tabs>
        <w:tab w:val="center" w:pos="4680"/>
        <w:tab w:val="right" w:pos="9360"/>
      </w:tabs>
      <w:jc w:val="center"/>
      <w:rPr>
        <w:b/>
      </w:rPr>
    </w:pPr>
    <w:r w:rsidRPr="004B0118">
      <w:rPr>
        <w:b/>
      </w:rPr>
      <w:t>CalTREES THP ITEMs 2</w:t>
    </w:r>
    <w:r>
      <w:rPr>
        <w:b/>
      </w:rPr>
      <w:t>7</w:t>
    </w:r>
    <w:r w:rsidRPr="004B0118">
      <w:rPr>
        <w:b/>
      </w:rPr>
      <w:t xml:space="preserve"> – </w:t>
    </w:r>
    <w:r w:rsidRPr="00264594">
      <w:rPr>
        <w:b/>
      </w:rPr>
      <w:t>WLPZ IN-LIEU OR ALTERNATIVE PRACTICES</w:t>
    </w:r>
  </w:p>
  <w:p w:rsidR="004B0118" w:rsidRDefault="004B0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94" w:rsidRDefault="00264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C1B"/>
    <w:multiLevelType w:val="hybridMultilevel"/>
    <w:tmpl w:val="57EC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19B8"/>
    <w:multiLevelType w:val="hybridMultilevel"/>
    <w:tmpl w:val="CA3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357DB"/>
    <w:multiLevelType w:val="hybridMultilevel"/>
    <w:tmpl w:val="D89C7DC4"/>
    <w:lvl w:ilvl="0" w:tplc="60F64DD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0D4BC8"/>
    <w:multiLevelType w:val="hybridMultilevel"/>
    <w:tmpl w:val="029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A1D1E"/>
    <w:multiLevelType w:val="hybridMultilevel"/>
    <w:tmpl w:val="78B2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C07B4"/>
    <w:multiLevelType w:val="hybridMultilevel"/>
    <w:tmpl w:val="5C7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F1F03"/>
    <w:multiLevelType w:val="hybridMultilevel"/>
    <w:tmpl w:val="E6922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97C36"/>
    <w:multiLevelType w:val="hybridMultilevel"/>
    <w:tmpl w:val="DA22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E3575"/>
    <w:multiLevelType w:val="hybridMultilevel"/>
    <w:tmpl w:val="2668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622C8"/>
    <w:multiLevelType w:val="hybridMultilevel"/>
    <w:tmpl w:val="D32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7"/>
  </w:num>
  <w:num w:numId="6">
    <w:abstractNumId w:val="2"/>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85"/>
    <w:rsid w:val="0000475E"/>
    <w:rsid w:val="00011A5D"/>
    <w:rsid w:val="000319DD"/>
    <w:rsid w:val="00042266"/>
    <w:rsid w:val="000560AF"/>
    <w:rsid w:val="000565A0"/>
    <w:rsid w:val="00063934"/>
    <w:rsid w:val="00073385"/>
    <w:rsid w:val="000779E8"/>
    <w:rsid w:val="00093C83"/>
    <w:rsid w:val="000A0F27"/>
    <w:rsid w:val="000B4BD2"/>
    <w:rsid w:val="000D1995"/>
    <w:rsid w:val="000D27E5"/>
    <w:rsid w:val="000D51B6"/>
    <w:rsid w:val="000E0CBC"/>
    <w:rsid w:val="000E6E57"/>
    <w:rsid w:val="00115669"/>
    <w:rsid w:val="00131E4D"/>
    <w:rsid w:val="00140935"/>
    <w:rsid w:val="00142CCD"/>
    <w:rsid w:val="00146838"/>
    <w:rsid w:val="001613BC"/>
    <w:rsid w:val="00171BB8"/>
    <w:rsid w:val="001727A5"/>
    <w:rsid w:val="00185676"/>
    <w:rsid w:val="00186819"/>
    <w:rsid w:val="00186C33"/>
    <w:rsid w:val="001909C2"/>
    <w:rsid w:val="001944A9"/>
    <w:rsid w:val="001A7A29"/>
    <w:rsid w:val="001C27B1"/>
    <w:rsid w:val="001C2876"/>
    <w:rsid w:val="001D6D55"/>
    <w:rsid w:val="001D7FCA"/>
    <w:rsid w:val="001E368C"/>
    <w:rsid w:val="00214450"/>
    <w:rsid w:val="002175E3"/>
    <w:rsid w:val="00225C56"/>
    <w:rsid w:val="0023201E"/>
    <w:rsid w:val="00256E0A"/>
    <w:rsid w:val="00260D81"/>
    <w:rsid w:val="00264594"/>
    <w:rsid w:val="0026528B"/>
    <w:rsid w:val="002B091E"/>
    <w:rsid w:val="002C520E"/>
    <w:rsid w:val="002D678D"/>
    <w:rsid w:val="002E1260"/>
    <w:rsid w:val="002E459A"/>
    <w:rsid w:val="00315738"/>
    <w:rsid w:val="00315748"/>
    <w:rsid w:val="00326F8F"/>
    <w:rsid w:val="003338C9"/>
    <w:rsid w:val="00340A5F"/>
    <w:rsid w:val="00344C99"/>
    <w:rsid w:val="00345E3F"/>
    <w:rsid w:val="003627AF"/>
    <w:rsid w:val="00365473"/>
    <w:rsid w:val="00392B0E"/>
    <w:rsid w:val="003A5127"/>
    <w:rsid w:val="003A687A"/>
    <w:rsid w:val="003C2757"/>
    <w:rsid w:val="003D22FB"/>
    <w:rsid w:val="003D4B0E"/>
    <w:rsid w:val="003E5632"/>
    <w:rsid w:val="003E6EE0"/>
    <w:rsid w:val="003F09CB"/>
    <w:rsid w:val="003F4ED1"/>
    <w:rsid w:val="003F5F5D"/>
    <w:rsid w:val="00401100"/>
    <w:rsid w:val="00407377"/>
    <w:rsid w:val="00411501"/>
    <w:rsid w:val="004618AD"/>
    <w:rsid w:val="00464773"/>
    <w:rsid w:val="004666FB"/>
    <w:rsid w:val="00475DB9"/>
    <w:rsid w:val="00484AC5"/>
    <w:rsid w:val="00485D29"/>
    <w:rsid w:val="004909DF"/>
    <w:rsid w:val="00494215"/>
    <w:rsid w:val="004A2E2D"/>
    <w:rsid w:val="004A45B4"/>
    <w:rsid w:val="004B0118"/>
    <w:rsid w:val="004B3F40"/>
    <w:rsid w:val="004D16D6"/>
    <w:rsid w:val="004D31B8"/>
    <w:rsid w:val="004D42F9"/>
    <w:rsid w:val="004F0307"/>
    <w:rsid w:val="004F1155"/>
    <w:rsid w:val="004F317A"/>
    <w:rsid w:val="004F4065"/>
    <w:rsid w:val="0050609D"/>
    <w:rsid w:val="005079C7"/>
    <w:rsid w:val="00524060"/>
    <w:rsid w:val="00531247"/>
    <w:rsid w:val="005365B8"/>
    <w:rsid w:val="00544C15"/>
    <w:rsid w:val="00544FD8"/>
    <w:rsid w:val="00551F32"/>
    <w:rsid w:val="0055424E"/>
    <w:rsid w:val="00555401"/>
    <w:rsid w:val="00564C52"/>
    <w:rsid w:val="005715FA"/>
    <w:rsid w:val="005B6EEF"/>
    <w:rsid w:val="005E18D3"/>
    <w:rsid w:val="005E2064"/>
    <w:rsid w:val="00600749"/>
    <w:rsid w:val="00602948"/>
    <w:rsid w:val="00605CA4"/>
    <w:rsid w:val="0061426E"/>
    <w:rsid w:val="00624699"/>
    <w:rsid w:val="00630B8A"/>
    <w:rsid w:val="00637887"/>
    <w:rsid w:val="006447A9"/>
    <w:rsid w:val="00651148"/>
    <w:rsid w:val="00654614"/>
    <w:rsid w:val="00681253"/>
    <w:rsid w:val="00681585"/>
    <w:rsid w:val="00682E0F"/>
    <w:rsid w:val="00684131"/>
    <w:rsid w:val="006971E2"/>
    <w:rsid w:val="006B59D1"/>
    <w:rsid w:val="006D3580"/>
    <w:rsid w:val="006E7114"/>
    <w:rsid w:val="006F4E6D"/>
    <w:rsid w:val="006F626D"/>
    <w:rsid w:val="007023EB"/>
    <w:rsid w:val="00721E95"/>
    <w:rsid w:val="0072659E"/>
    <w:rsid w:val="00731982"/>
    <w:rsid w:val="00736BC3"/>
    <w:rsid w:val="00741768"/>
    <w:rsid w:val="007559EF"/>
    <w:rsid w:val="0075791A"/>
    <w:rsid w:val="00770257"/>
    <w:rsid w:val="0078726D"/>
    <w:rsid w:val="007A3FC2"/>
    <w:rsid w:val="007C033A"/>
    <w:rsid w:val="007D1C5C"/>
    <w:rsid w:val="007D4B83"/>
    <w:rsid w:val="007D5B4D"/>
    <w:rsid w:val="007D6007"/>
    <w:rsid w:val="008113B2"/>
    <w:rsid w:val="00831949"/>
    <w:rsid w:val="0083528A"/>
    <w:rsid w:val="00837079"/>
    <w:rsid w:val="00852A75"/>
    <w:rsid w:val="00866137"/>
    <w:rsid w:val="00866679"/>
    <w:rsid w:val="00885CFF"/>
    <w:rsid w:val="008B1FA1"/>
    <w:rsid w:val="008B70AD"/>
    <w:rsid w:val="008C14D9"/>
    <w:rsid w:val="008C2771"/>
    <w:rsid w:val="008C5DA8"/>
    <w:rsid w:val="008D0437"/>
    <w:rsid w:val="008D181A"/>
    <w:rsid w:val="008D2353"/>
    <w:rsid w:val="00920ADA"/>
    <w:rsid w:val="0093239E"/>
    <w:rsid w:val="00940B72"/>
    <w:rsid w:val="00950A99"/>
    <w:rsid w:val="00953054"/>
    <w:rsid w:val="009554FA"/>
    <w:rsid w:val="00957853"/>
    <w:rsid w:val="009663DD"/>
    <w:rsid w:val="00981285"/>
    <w:rsid w:val="00982E89"/>
    <w:rsid w:val="009A2357"/>
    <w:rsid w:val="009A419A"/>
    <w:rsid w:val="009A7F71"/>
    <w:rsid w:val="009B64EB"/>
    <w:rsid w:val="009C5C35"/>
    <w:rsid w:val="009E4843"/>
    <w:rsid w:val="009E662B"/>
    <w:rsid w:val="009F280A"/>
    <w:rsid w:val="009F5260"/>
    <w:rsid w:val="00A03812"/>
    <w:rsid w:val="00A11DCB"/>
    <w:rsid w:val="00A415D2"/>
    <w:rsid w:val="00A4332D"/>
    <w:rsid w:val="00A51917"/>
    <w:rsid w:val="00A771B1"/>
    <w:rsid w:val="00A81F56"/>
    <w:rsid w:val="00A90839"/>
    <w:rsid w:val="00AA3B26"/>
    <w:rsid w:val="00AC7EBC"/>
    <w:rsid w:val="00AD1885"/>
    <w:rsid w:val="00AE1792"/>
    <w:rsid w:val="00AE2E59"/>
    <w:rsid w:val="00B07296"/>
    <w:rsid w:val="00B1134B"/>
    <w:rsid w:val="00B265D4"/>
    <w:rsid w:val="00B3246A"/>
    <w:rsid w:val="00B41C1F"/>
    <w:rsid w:val="00B71B09"/>
    <w:rsid w:val="00B819D5"/>
    <w:rsid w:val="00B92594"/>
    <w:rsid w:val="00B96D92"/>
    <w:rsid w:val="00BB022D"/>
    <w:rsid w:val="00BB5EC4"/>
    <w:rsid w:val="00C025C2"/>
    <w:rsid w:val="00C05149"/>
    <w:rsid w:val="00C07CD8"/>
    <w:rsid w:val="00C12EA2"/>
    <w:rsid w:val="00C3162B"/>
    <w:rsid w:val="00C36952"/>
    <w:rsid w:val="00C4132F"/>
    <w:rsid w:val="00C53EDE"/>
    <w:rsid w:val="00C545B3"/>
    <w:rsid w:val="00C744C9"/>
    <w:rsid w:val="00C92FE7"/>
    <w:rsid w:val="00CA6E3F"/>
    <w:rsid w:val="00CB2095"/>
    <w:rsid w:val="00CB622B"/>
    <w:rsid w:val="00CC1ADA"/>
    <w:rsid w:val="00CC6057"/>
    <w:rsid w:val="00CE68BD"/>
    <w:rsid w:val="00CF0344"/>
    <w:rsid w:val="00CF4F7D"/>
    <w:rsid w:val="00D17224"/>
    <w:rsid w:val="00D172F4"/>
    <w:rsid w:val="00D25060"/>
    <w:rsid w:val="00D31B4F"/>
    <w:rsid w:val="00D33D0E"/>
    <w:rsid w:val="00D54815"/>
    <w:rsid w:val="00D713BD"/>
    <w:rsid w:val="00D902FE"/>
    <w:rsid w:val="00D90DBA"/>
    <w:rsid w:val="00DA5CEA"/>
    <w:rsid w:val="00DB1971"/>
    <w:rsid w:val="00DC6BD9"/>
    <w:rsid w:val="00DD35FF"/>
    <w:rsid w:val="00DD76EE"/>
    <w:rsid w:val="00DE7AD2"/>
    <w:rsid w:val="00DF2137"/>
    <w:rsid w:val="00DF334F"/>
    <w:rsid w:val="00DF6976"/>
    <w:rsid w:val="00E00D34"/>
    <w:rsid w:val="00E34EF1"/>
    <w:rsid w:val="00E5160C"/>
    <w:rsid w:val="00E529CE"/>
    <w:rsid w:val="00E62E59"/>
    <w:rsid w:val="00E63D75"/>
    <w:rsid w:val="00E71004"/>
    <w:rsid w:val="00E96846"/>
    <w:rsid w:val="00EB2C99"/>
    <w:rsid w:val="00EB51C2"/>
    <w:rsid w:val="00EB5B76"/>
    <w:rsid w:val="00ED6215"/>
    <w:rsid w:val="00EE4B46"/>
    <w:rsid w:val="00F00F69"/>
    <w:rsid w:val="00F134E3"/>
    <w:rsid w:val="00F16166"/>
    <w:rsid w:val="00F23E18"/>
    <w:rsid w:val="00F368B2"/>
    <w:rsid w:val="00F648AA"/>
    <w:rsid w:val="00F8319B"/>
    <w:rsid w:val="00F8566D"/>
    <w:rsid w:val="00FA12C9"/>
    <w:rsid w:val="00FB0CCF"/>
    <w:rsid w:val="00FB1F4C"/>
    <w:rsid w:val="00FC404B"/>
    <w:rsid w:val="00FD27BC"/>
    <w:rsid w:val="00FF2F4D"/>
    <w:rsid w:val="00FF3D44"/>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D595B5-5A58-4314-9315-39A7834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385"/>
    <w:pPr>
      <w:ind w:left="720"/>
      <w:contextualSpacing/>
    </w:pPr>
  </w:style>
  <w:style w:type="paragraph" w:styleId="Header">
    <w:name w:val="header"/>
    <w:basedOn w:val="Normal"/>
    <w:link w:val="HeaderChar"/>
    <w:uiPriority w:val="99"/>
    <w:unhideWhenUsed/>
    <w:rsid w:val="00401100"/>
    <w:pPr>
      <w:tabs>
        <w:tab w:val="center" w:pos="4680"/>
        <w:tab w:val="right" w:pos="9360"/>
      </w:tabs>
    </w:pPr>
  </w:style>
  <w:style w:type="character" w:customStyle="1" w:styleId="HeaderChar">
    <w:name w:val="Header Char"/>
    <w:basedOn w:val="DefaultParagraphFont"/>
    <w:link w:val="Header"/>
    <w:uiPriority w:val="99"/>
    <w:rsid w:val="00401100"/>
  </w:style>
  <w:style w:type="paragraph" w:styleId="Footer">
    <w:name w:val="footer"/>
    <w:basedOn w:val="Normal"/>
    <w:link w:val="FooterChar"/>
    <w:uiPriority w:val="99"/>
    <w:unhideWhenUsed/>
    <w:rsid w:val="00401100"/>
    <w:pPr>
      <w:tabs>
        <w:tab w:val="center" w:pos="4680"/>
        <w:tab w:val="right" w:pos="9360"/>
      </w:tabs>
    </w:pPr>
  </w:style>
  <w:style w:type="character" w:customStyle="1" w:styleId="FooterChar">
    <w:name w:val="Footer Char"/>
    <w:basedOn w:val="DefaultParagraphFont"/>
    <w:link w:val="Footer"/>
    <w:uiPriority w:val="99"/>
    <w:rsid w:val="00401100"/>
  </w:style>
  <w:style w:type="character" w:styleId="CommentReference">
    <w:name w:val="annotation reference"/>
    <w:basedOn w:val="DefaultParagraphFont"/>
    <w:uiPriority w:val="99"/>
    <w:semiHidden/>
    <w:unhideWhenUsed/>
    <w:rsid w:val="00A415D2"/>
    <w:rPr>
      <w:sz w:val="16"/>
      <w:szCs w:val="16"/>
    </w:rPr>
  </w:style>
  <w:style w:type="paragraph" w:styleId="CommentText">
    <w:name w:val="annotation text"/>
    <w:basedOn w:val="Normal"/>
    <w:link w:val="CommentTextChar"/>
    <w:uiPriority w:val="99"/>
    <w:semiHidden/>
    <w:unhideWhenUsed/>
    <w:rsid w:val="00A415D2"/>
    <w:rPr>
      <w:sz w:val="20"/>
      <w:szCs w:val="20"/>
    </w:rPr>
  </w:style>
  <w:style w:type="character" w:customStyle="1" w:styleId="CommentTextChar">
    <w:name w:val="Comment Text Char"/>
    <w:basedOn w:val="DefaultParagraphFont"/>
    <w:link w:val="CommentText"/>
    <w:uiPriority w:val="99"/>
    <w:semiHidden/>
    <w:rsid w:val="00A415D2"/>
    <w:rPr>
      <w:sz w:val="20"/>
      <w:szCs w:val="20"/>
    </w:rPr>
  </w:style>
  <w:style w:type="paragraph" w:styleId="CommentSubject">
    <w:name w:val="annotation subject"/>
    <w:basedOn w:val="CommentText"/>
    <w:next w:val="CommentText"/>
    <w:link w:val="CommentSubjectChar"/>
    <w:uiPriority w:val="99"/>
    <w:semiHidden/>
    <w:unhideWhenUsed/>
    <w:rsid w:val="00A415D2"/>
    <w:rPr>
      <w:b/>
      <w:bCs/>
    </w:rPr>
  </w:style>
  <w:style w:type="character" w:customStyle="1" w:styleId="CommentSubjectChar">
    <w:name w:val="Comment Subject Char"/>
    <w:basedOn w:val="CommentTextChar"/>
    <w:link w:val="CommentSubject"/>
    <w:uiPriority w:val="99"/>
    <w:semiHidden/>
    <w:rsid w:val="00A415D2"/>
    <w:rPr>
      <w:b/>
      <w:bCs/>
      <w:sz w:val="20"/>
      <w:szCs w:val="20"/>
    </w:rPr>
  </w:style>
  <w:style w:type="paragraph" w:styleId="BalloonText">
    <w:name w:val="Balloon Text"/>
    <w:basedOn w:val="Normal"/>
    <w:link w:val="BalloonTextChar"/>
    <w:uiPriority w:val="99"/>
    <w:semiHidden/>
    <w:unhideWhenUsed/>
    <w:rsid w:val="00A41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E0A3A-81C0-4C35-AE42-EDC97ED0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Reagan, Jodi@CALFIRE</cp:lastModifiedBy>
  <cp:revision>27</cp:revision>
  <dcterms:created xsi:type="dcterms:W3CDTF">2017-10-16T16:36:00Z</dcterms:created>
  <dcterms:modified xsi:type="dcterms:W3CDTF">2019-12-18T19:00:00Z</dcterms:modified>
</cp:coreProperties>
</file>