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85" w:rsidRPr="0075306B" w:rsidRDefault="007F10E3">
      <w:pPr>
        <w:rPr>
          <w:rFonts w:cstheme="minorHAnsi"/>
        </w:rPr>
      </w:pPr>
      <w:r w:rsidRPr="0075306B">
        <w:rPr>
          <w:rFonts w:cstheme="minorHAnsi"/>
          <w:b/>
          <w:u w:val="single"/>
        </w:rPr>
        <w:t>ITEM #</w:t>
      </w:r>
      <w:r w:rsidR="00637887" w:rsidRPr="0075306B">
        <w:rPr>
          <w:rFonts w:cstheme="minorHAnsi"/>
          <w:b/>
          <w:u w:val="single"/>
        </w:rPr>
        <w:t>30</w:t>
      </w:r>
      <w:r w:rsidR="00073385" w:rsidRPr="0075306B">
        <w:rPr>
          <w:rFonts w:cstheme="minorHAnsi"/>
          <w:b/>
          <w:u w:val="single"/>
        </w:rPr>
        <w:t xml:space="preserve"> – </w:t>
      </w:r>
      <w:r w:rsidR="00637887" w:rsidRPr="0075306B">
        <w:rPr>
          <w:rFonts w:cstheme="minorHAnsi"/>
          <w:b/>
          <w:u w:val="single"/>
        </w:rPr>
        <w:t>HAZARD REDUCTION</w:t>
      </w:r>
    </w:p>
    <w:p w:rsidR="00073385" w:rsidRPr="0075306B" w:rsidRDefault="0007338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TEM #30  HAZARD REDUCTION"/>
      </w:tblPr>
      <w:tblGrid>
        <w:gridCol w:w="1698"/>
        <w:gridCol w:w="9092"/>
      </w:tblGrid>
      <w:tr w:rsidR="00073385" w:rsidRPr="0075306B" w:rsidTr="00093FB9">
        <w:trPr>
          <w:tblHeader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073385" w:rsidRPr="0075306B" w:rsidRDefault="00854527" w:rsidP="00854527">
            <w:pPr>
              <w:rPr>
                <w:rFonts w:cstheme="minorHAnsi"/>
                <w:b/>
              </w:rPr>
            </w:pPr>
            <w:r w:rsidRPr="0075306B">
              <w:rPr>
                <w:rFonts w:cstheme="minorHAnsi"/>
                <w:b/>
              </w:rPr>
              <w:t>ITEM #</w:t>
            </w:r>
            <w:proofErr w:type="gramStart"/>
            <w:r w:rsidRPr="0075306B">
              <w:rPr>
                <w:rFonts w:cstheme="minorHAnsi"/>
                <w:b/>
              </w:rPr>
              <w:t xml:space="preserve">30 </w:t>
            </w:r>
            <w:r w:rsidR="00073385" w:rsidRPr="0075306B">
              <w:rPr>
                <w:rFonts w:cstheme="minorHAnsi"/>
                <w:b/>
              </w:rPr>
              <w:t xml:space="preserve"> </w:t>
            </w:r>
            <w:r w:rsidR="00637887" w:rsidRPr="0075306B">
              <w:rPr>
                <w:rFonts w:cstheme="minorHAnsi"/>
                <w:b/>
              </w:rPr>
              <w:t>HAZARD</w:t>
            </w:r>
            <w:proofErr w:type="gramEnd"/>
            <w:r w:rsidR="00637887" w:rsidRPr="0075306B">
              <w:rPr>
                <w:rFonts w:cstheme="minorHAnsi"/>
                <w:b/>
              </w:rPr>
              <w:t xml:space="preserve"> REDUCTION</w:t>
            </w:r>
          </w:p>
        </w:tc>
      </w:tr>
      <w:tr w:rsidR="004F1155" w:rsidRPr="0075306B" w:rsidTr="00684131">
        <w:tc>
          <w:tcPr>
            <w:tcW w:w="10790" w:type="dxa"/>
            <w:gridSpan w:val="2"/>
            <w:shd w:val="clear" w:color="auto" w:fill="F2F2F2" w:themeFill="background1" w:themeFillShade="F2"/>
          </w:tcPr>
          <w:p w:rsidR="007D5B4D" w:rsidRPr="0075306B" w:rsidRDefault="003C2757">
            <w:pPr>
              <w:rPr>
                <w:rFonts w:cstheme="minorHAnsi"/>
              </w:rPr>
            </w:pPr>
            <w:r w:rsidRPr="0075306B">
              <w:rPr>
                <w:rFonts w:cstheme="minorHAnsi"/>
              </w:rPr>
              <w:t>Per 14 CCR 917, 937, 957 - H</w:t>
            </w:r>
            <w:r w:rsidR="00684131" w:rsidRPr="0075306B">
              <w:rPr>
                <w:rFonts w:cstheme="minorHAnsi"/>
              </w:rPr>
              <w:t>azard reduction shall p</w:t>
            </w:r>
            <w:r w:rsidR="004F1155" w:rsidRPr="0075306B">
              <w:rPr>
                <w:rFonts w:cstheme="minorHAnsi"/>
              </w:rPr>
              <w:t xml:space="preserve">rovide standards for the treatment of snags and logging slash </w:t>
            </w:r>
            <w:proofErr w:type="gramStart"/>
            <w:r w:rsidR="004F1155" w:rsidRPr="0075306B">
              <w:rPr>
                <w:rFonts w:cstheme="minorHAnsi"/>
              </w:rPr>
              <w:t>in order to</w:t>
            </w:r>
            <w:proofErr w:type="gramEnd"/>
            <w:r w:rsidR="004F1155" w:rsidRPr="0075306B">
              <w:rPr>
                <w:rFonts w:cstheme="minorHAnsi"/>
              </w:rPr>
              <w:t xml:space="preserve"> reduc</w:t>
            </w:r>
            <w:r w:rsidR="00684131" w:rsidRPr="0075306B">
              <w:rPr>
                <w:rFonts w:cstheme="minorHAnsi"/>
              </w:rPr>
              <w:t>e fire and pest safety hazards i</w:t>
            </w:r>
            <w:r w:rsidR="004F1155" w:rsidRPr="0075306B">
              <w:rPr>
                <w:rFonts w:cstheme="minorHAnsi"/>
              </w:rPr>
              <w:t>n the logging area, to protect such area from potential insect and disease attack, and to prepare the area for natural or artificial</w:t>
            </w:r>
            <w:r w:rsidR="00684131" w:rsidRPr="0075306B">
              <w:rPr>
                <w:rFonts w:cstheme="minorHAnsi"/>
              </w:rPr>
              <w:t xml:space="preserve"> reforestation w</w:t>
            </w:r>
            <w:r w:rsidR="007D5B4D" w:rsidRPr="0075306B">
              <w:rPr>
                <w:rFonts w:cstheme="minorHAnsi"/>
              </w:rPr>
              <w:t>hile retaining wildlife habitat.</w:t>
            </w:r>
          </w:p>
          <w:p w:rsidR="00684131" w:rsidRPr="0075306B" w:rsidRDefault="00684131">
            <w:pPr>
              <w:rPr>
                <w:rFonts w:cstheme="minorHAnsi"/>
              </w:rPr>
            </w:pPr>
          </w:p>
          <w:p w:rsidR="003C2757" w:rsidRPr="0075306B" w:rsidRDefault="003C2757" w:rsidP="003C2757">
            <w:pPr>
              <w:rPr>
                <w:rFonts w:cstheme="minorHAnsi"/>
              </w:rPr>
            </w:pPr>
            <w:r w:rsidRPr="0075306B">
              <w:rPr>
                <w:rFonts w:cstheme="minorHAnsi"/>
              </w:rPr>
              <w:t>Per 14 CCR 917.2, 937.2, &amp; 957.2 – The following standards shall apply to the treatment of slash created by timber operations within the plan area and on roads adjacent to the plan area.</w:t>
            </w:r>
          </w:p>
          <w:p w:rsidR="00DF334F" w:rsidRPr="0075306B" w:rsidRDefault="00DF334F" w:rsidP="003C2757">
            <w:pPr>
              <w:rPr>
                <w:rFonts w:cstheme="minorHAnsi"/>
              </w:rPr>
            </w:pPr>
          </w:p>
        </w:tc>
      </w:tr>
      <w:tr w:rsidR="00115669" w:rsidRPr="0075306B" w:rsidTr="00551F32">
        <w:tc>
          <w:tcPr>
            <w:tcW w:w="1698" w:type="dxa"/>
          </w:tcPr>
          <w:p w:rsidR="00115669" w:rsidRPr="0075306B" w:rsidRDefault="00115669" w:rsidP="00854527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cstheme="minorHAnsi"/>
              </w:rPr>
            </w:pP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210052579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>]Yes [</w:t>
            </w:r>
            <w:sdt>
              <w:sdtPr>
                <w:rPr>
                  <w:rFonts w:eastAsia="MS Gothic" w:cstheme="minorHAnsi"/>
                  <w:b/>
                </w:rPr>
                <w:id w:val="107231795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9092" w:type="dxa"/>
          </w:tcPr>
          <w:p w:rsidR="00115669" w:rsidRPr="0075306B" w:rsidRDefault="00DF334F">
            <w:pPr>
              <w:rPr>
                <w:rFonts w:cstheme="minorHAnsi"/>
              </w:rPr>
            </w:pPr>
            <w:r w:rsidRPr="0075306B">
              <w:rPr>
                <w:rFonts w:cstheme="minorHAnsi"/>
              </w:rPr>
              <w:t>Will slash treatment occur within 100 feet of the edge of the traveled surface of a PUBLIC road?</w:t>
            </w:r>
          </w:p>
          <w:p w:rsidR="004B3F40" w:rsidRPr="0075306B" w:rsidRDefault="004B3F40">
            <w:pPr>
              <w:rPr>
                <w:rFonts w:cstheme="minorHAnsi"/>
              </w:rPr>
            </w:pPr>
          </w:p>
        </w:tc>
      </w:tr>
      <w:tr w:rsidR="00115669" w:rsidRPr="0075306B" w:rsidTr="00551F32">
        <w:tc>
          <w:tcPr>
            <w:tcW w:w="1698" w:type="dxa"/>
          </w:tcPr>
          <w:p w:rsidR="00115669" w:rsidRPr="0075306B" w:rsidRDefault="00115669" w:rsidP="00854527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cstheme="minorHAnsi"/>
              </w:rPr>
            </w:pP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212228948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>]Yes [</w:t>
            </w:r>
            <w:sdt>
              <w:sdtPr>
                <w:rPr>
                  <w:rFonts w:eastAsia="MS Gothic" w:cstheme="minorHAnsi"/>
                  <w:b/>
                </w:rPr>
                <w:id w:val="147402279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9092" w:type="dxa"/>
          </w:tcPr>
          <w:p w:rsidR="00115669" w:rsidRPr="0075306B" w:rsidRDefault="00DF334F">
            <w:pPr>
              <w:rPr>
                <w:rFonts w:cstheme="minorHAnsi"/>
              </w:rPr>
            </w:pPr>
            <w:r w:rsidRPr="0075306B">
              <w:rPr>
                <w:rFonts w:cstheme="minorHAnsi"/>
              </w:rPr>
              <w:t>Will slash treatment occur within 50 feet of the edge of the traveled surface of PERMANENT private roads open for public use where permission to pass is not required?</w:t>
            </w:r>
          </w:p>
          <w:p w:rsidR="004B3F40" w:rsidRPr="0075306B" w:rsidRDefault="004B3F40">
            <w:pPr>
              <w:rPr>
                <w:rFonts w:cstheme="minorHAnsi"/>
              </w:rPr>
            </w:pPr>
          </w:p>
        </w:tc>
      </w:tr>
      <w:tr w:rsidR="00115669" w:rsidRPr="0075306B" w:rsidTr="00551F32">
        <w:tc>
          <w:tcPr>
            <w:tcW w:w="1698" w:type="dxa"/>
          </w:tcPr>
          <w:p w:rsidR="00DF334F" w:rsidRPr="0075306B" w:rsidRDefault="00DF334F">
            <w:pPr>
              <w:rPr>
                <w:rFonts w:cstheme="minorHAnsi"/>
              </w:rPr>
            </w:pPr>
          </w:p>
          <w:p w:rsidR="00115669" w:rsidRPr="0075306B" w:rsidRDefault="00115669" w:rsidP="00854527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cstheme="minorHAnsi"/>
              </w:rPr>
            </w:pP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207192186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>]Yes [</w:t>
            </w:r>
            <w:sdt>
              <w:sdtPr>
                <w:rPr>
                  <w:rFonts w:eastAsia="MS Gothic" w:cstheme="minorHAnsi"/>
                  <w:b/>
                </w:rPr>
                <w:id w:val="-212368051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9092" w:type="dxa"/>
          </w:tcPr>
          <w:p w:rsidR="00DF334F" w:rsidRPr="0075306B" w:rsidRDefault="00DF334F">
            <w:pPr>
              <w:rPr>
                <w:rFonts w:cstheme="minorHAnsi"/>
              </w:rPr>
            </w:pPr>
            <w:r w:rsidRPr="0075306B">
              <w:rPr>
                <w:rFonts w:cstheme="minorHAnsi"/>
              </w:rPr>
              <w:t>[SOUTHERN only]</w:t>
            </w:r>
          </w:p>
          <w:p w:rsidR="004B3F40" w:rsidRPr="0075306B" w:rsidRDefault="00DF334F" w:rsidP="0075306B">
            <w:pPr>
              <w:spacing w:after="120"/>
              <w:rPr>
                <w:rFonts w:cstheme="minorHAnsi"/>
              </w:rPr>
            </w:pPr>
            <w:r w:rsidRPr="0075306B">
              <w:rPr>
                <w:rFonts w:cstheme="minorHAnsi"/>
              </w:rPr>
              <w:t>Will slash treatment occur within 50 feet of the edge of the traveled surface of SEASONAL private roads open for public use where permission to pass is not required?</w:t>
            </w:r>
          </w:p>
        </w:tc>
      </w:tr>
      <w:tr w:rsidR="00DF334F" w:rsidRPr="0075306B" w:rsidTr="00551F32">
        <w:tc>
          <w:tcPr>
            <w:tcW w:w="1698" w:type="dxa"/>
          </w:tcPr>
          <w:p w:rsidR="00DF334F" w:rsidRPr="0075306B" w:rsidRDefault="00DF334F">
            <w:pPr>
              <w:rPr>
                <w:rFonts w:cstheme="minorHAnsi"/>
              </w:rPr>
            </w:pPr>
          </w:p>
        </w:tc>
        <w:tc>
          <w:tcPr>
            <w:tcW w:w="9092" w:type="dxa"/>
          </w:tcPr>
          <w:p w:rsidR="00DF334F" w:rsidRPr="0075306B" w:rsidRDefault="00A90EBF">
            <w:pPr>
              <w:rPr>
                <w:rFonts w:cstheme="minorHAnsi"/>
              </w:rPr>
            </w:pPr>
            <w:r w:rsidRPr="0075306B">
              <w:rPr>
                <w:rFonts w:cstheme="minorHAnsi"/>
                <w:b/>
              </w:rPr>
              <w:t>If YES</w:t>
            </w:r>
            <w:r w:rsidR="00DF334F" w:rsidRPr="0075306B">
              <w:rPr>
                <w:rFonts w:cstheme="minorHAnsi"/>
                <w:b/>
              </w:rPr>
              <w:t xml:space="preserve"> to any of the above, slash created or trees knocked down by road construction or timber operations shall be treated by: </w:t>
            </w:r>
            <w:r w:rsidR="00DF334F" w:rsidRPr="0075306B">
              <w:rPr>
                <w:rFonts w:cstheme="minorHAnsi"/>
              </w:rPr>
              <w:t>(Select all that apply)</w:t>
            </w:r>
          </w:p>
          <w:p w:rsidR="00DF334F" w:rsidRPr="0075306B" w:rsidRDefault="00DF334F" w:rsidP="00DF334F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125941825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>]  lopping for Fire hazard reduction per (14 CCR 895.1)</w:t>
            </w:r>
          </w:p>
          <w:p w:rsidR="00DF334F" w:rsidRPr="0075306B" w:rsidRDefault="00DF334F" w:rsidP="00DF334F">
            <w:pPr>
              <w:rPr>
                <w:rFonts w:cstheme="minorHAnsi"/>
                <w:b/>
              </w:rPr>
            </w:pP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00512229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>]  Piling and burning per (14 CCR 917.2, 937.2, 957.2(a</w:t>
            </w:r>
            <w:proofErr w:type="gramStart"/>
            <w:r w:rsidRPr="0075306B">
              <w:rPr>
                <w:rFonts w:cstheme="minorHAnsi"/>
                <w:shd w:val="clear" w:color="auto" w:fill="F2F2F2" w:themeFill="background1" w:themeFillShade="F2"/>
              </w:rPr>
              <w:t>)(</w:t>
            </w:r>
            <w:proofErr w:type="gramEnd"/>
            <w:r w:rsidRPr="0075306B">
              <w:rPr>
                <w:rFonts w:cstheme="minorHAnsi"/>
                <w:shd w:val="clear" w:color="auto" w:fill="F2F2F2" w:themeFill="background1" w:themeFillShade="F2"/>
              </w:rPr>
              <w:t>1-3))</w:t>
            </w:r>
          </w:p>
          <w:p w:rsidR="00DF334F" w:rsidRPr="0075306B" w:rsidRDefault="00DF334F" w:rsidP="00DF334F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34800075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>]  chipping</w:t>
            </w:r>
          </w:p>
          <w:p w:rsidR="00DF334F" w:rsidRPr="0075306B" w:rsidRDefault="00DF334F" w:rsidP="00DF334F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86518187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>]  burying</w:t>
            </w:r>
          </w:p>
          <w:p w:rsidR="00DF334F" w:rsidRPr="0075306B" w:rsidRDefault="00DF334F" w:rsidP="00DF334F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80343201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>]  removal</w:t>
            </w:r>
          </w:p>
          <w:p w:rsidR="00DF334F" w:rsidRPr="0075306B" w:rsidRDefault="00DF334F" w:rsidP="00DF334F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06864712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>]  Other (explain)</w:t>
            </w:r>
          </w:p>
          <w:p w:rsidR="00DF334F" w:rsidRPr="0075306B" w:rsidRDefault="00DF334F">
            <w:pPr>
              <w:rPr>
                <w:rFonts w:cstheme="minorHAnsi"/>
                <w:b/>
              </w:rPr>
            </w:pPr>
          </w:p>
        </w:tc>
      </w:tr>
      <w:tr w:rsidR="00866679" w:rsidRPr="0075306B" w:rsidTr="00C4061A">
        <w:tc>
          <w:tcPr>
            <w:tcW w:w="1698" w:type="dxa"/>
          </w:tcPr>
          <w:p w:rsidR="00866679" w:rsidRPr="0075306B" w:rsidRDefault="00866679" w:rsidP="00854527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cstheme="minorHAnsi"/>
                <w:b/>
              </w:rPr>
            </w:pP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61883383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54527" w:rsidRPr="0075306B">
              <w:rPr>
                <w:rFonts w:cstheme="minorHAnsi"/>
                <w:shd w:val="clear" w:color="auto" w:fill="F2F2F2" w:themeFill="background1" w:themeFillShade="F2"/>
              </w:rPr>
              <w:t xml:space="preserve">]Yes </w:t>
            </w:r>
            <w:r w:rsidRPr="0075306B">
              <w:rPr>
                <w:rFonts w:cstheme="minorHAnsi"/>
                <w:shd w:val="clear" w:color="auto" w:fill="F2F2F2" w:themeFill="background1" w:themeFillShade="F2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66516725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345E3F"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 xml:space="preserve">] </w:t>
            </w:r>
            <w:r w:rsidR="00854527" w:rsidRPr="0075306B">
              <w:rPr>
                <w:rFonts w:cstheme="minorHAnsi"/>
                <w:shd w:val="clear" w:color="auto" w:fill="F2F2F2" w:themeFill="background1" w:themeFillShade="F2"/>
              </w:rPr>
              <w:t>N</w:t>
            </w:r>
            <w:r w:rsidRPr="0075306B">
              <w:rPr>
                <w:rFonts w:cstheme="minorHAnsi"/>
                <w:shd w:val="clear" w:color="auto" w:fill="F2F2F2" w:themeFill="background1" w:themeFillShade="F2"/>
              </w:rPr>
              <w:t>o</w:t>
            </w:r>
          </w:p>
        </w:tc>
        <w:tc>
          <w:tcPr>
            <w:tcW w:w="9092" w:type="dxa"/>
          </w:tcPr>
          <w:p w:rsidR="00866679" w:rsidRPr="0075306B" w:rsidRDefault="00866679">
            <w:pPr>
              <w:rPr>
                <w:rFonts w:cstheme="minorHAnsi"/>
              </w:rPr>
            </w:pPr>
            <w:r w:rsidRPr="0075306B">
              <w:rPr>
                <w:rFonts w:cstheme="minorHAnsi"/>
              </w:rPr>
              <w:t>Are there any permanently located structures maintained for human habitation in the project area requiring slash treatment?</w:t>
            </w:r>
          </w:p>
          <w:p w:rsidR="00866679" w:rsidRPr="0075306B" w:rsidRDefault="00866679">
            <w:pPr>
              <w:rPr>
                <w:rFonts w:cstheme="minorHAnsi"/>
              </w:rPr>
            </w:pPr>
          </w:p>
          <w:p w:rsidR="00866679" w:rsidRPr="0075306B" w:rsidRDefault="00866679">
            <w:pPr>
              <w:rPr>
                <w:rFonts w:cstheme="minorHAnsi"/>
                <w:b/>
              </w:rPr>
            </w:pPr>
            <w:r w:rsidRPr="0075306B">
              <w:rPr>
                <w:rFonts w:cstheme="minorHAnsi"/>
                <w:b/>
              </w:rPr>
              <w:t xml:space="preserve">If YES, identify </w:t>
            </w:r>
            <w:r w:rsidR="00326F8F" w:rsidRPr="0075306B">
              <w:rPr>
                <w:rFonts w:cstheme="minorHAnsi"/>
                <w:b/>
              </w:rPr>
              <w:t>distance slash treatment will occur and indicate the method of treatment</w:t>
            </w:r>
          </w:p>
          <w:p w:rsidR="00866679" w:rsidRPr="0075306B" w:rsidRDefault="00866679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212896164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="002D678D" w:rsidRPr="0075306B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A90EBF" w:rsidRPr="0075306B">
              <w:rPr>
                <w:rFonts w:cstheme="minorHAnsi"/>
                <w:shd w:val="clear" w:color="auto" w:fill="F2F2F2" w:themeFill="background1" w:themeFillShade="F2"/>
              </w:rPr>
              <w:t xml:space="preserve">Within </w:t>
            </w:r>
            <w:r w:rsidR="002D678D" w:rsidRPr="0075306B">
              <w:rPr>
                <w:rFonts w:cstheme="minorHAnsi"/>
                <w:shd w:val="clear" w:color="auto" w:fill="F2F2F2" w:themeFill="background1" w:themeFillShade="F2"/>
              </w:rPr>
              <w:t>100 feet of permanent structure</w:t>
            </w:r>
          </w:p>
          <w:p w:rsidR="002D678D" w:rsidRPr="0075306B" w:rsidRDefault="00093FB9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5306B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2D678D" w:rsidRPr="0075306B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2D678D" w:rsidRPr="0075306B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205751204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2D678D"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D678D" w:rsidRPr="0075306B">
              <w:rPr>
                <w:rFonts w:cstheme="minorHAnsi"/>
                <w:shd w:val="clear" w:color="auto" w:fill="F2F2F2" w:themeFill="background1" w:themeFillShade="F2"/>
              </w:rPr>
              <w:t>]  Removed</w:t>
            </w:r>
          </w:p>
          <w:p w:rsidR="002D678D" w:rsidRPr="0075306B" w:rsidRDefault="002D678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5306B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093FB9" w:rsidRPr="0075306B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91675570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>]   Piled and burned per (14 CCR 917</w:t>
            </w:r>
            <w:r w:rsidR="001727A5" w:rsidRPr="0075306B">
              <w:rPr>
                <w:rFonts w:cstheme="minorHAnsi"/>
                <w:shd w:val="clear" w:color="auto" w:fill="F2F2F2" w:themeFill="background1" w:themeFillShade="F2"/>
              </w:rPr>
              <w:t>.2</w:t>
            </w:r>
            <w:r w:rsidRPr="0075306B">
              <w:rPr>
                <w:rFonts w:cstheme="minorHAnsi"/>
                <w:shd w:val="clear" w:color="auto" w:fill="F2F2F2" w:themeFill="background1" w:themeFillShade="F2"/>
              </w:rPr>
              <w:t>, 937</w:t>
            </w:r>
            <w:r w:rsidR="001727A5" w:rsidRPr="0075306B">
              <w:rPr>
                <w:rFonts w:cstheme="minorHAnsi"/>
                <w:shd w:val="clear" w:color="auto" w:fill="F2F2F2" w:themeFill="background1" w:themeFillShade="F2"/>
              </w:rPr>
              <w:t>.2</w:t>
            </w:r>
            <w:r w:rsidRPr="0075306B">
              <w:rPr>
                <w:rFonts w:cstheme="minorHAnsi"/>
                <w:shd w:val="clear" w:color="auto" w:fill="F2F2F2" w:themeFill="background1" w:themeFillShade="F2"/>
              </w:rPr>
              <w:t>, 957</w:t>
            </w:r>
            <w:r w:rsidR="001727A5" w:rsidRPr="0075306B">
              <w:rPr>
                <w:rFonts w:cstheme="minorHAnsi"/>
                <w:shd w:val="clear" w:color="auto" w:fill="F2F2F2" w:themeFill="background1" w:themeFillShade="F2"/>
              </w:rPr>
              <w:t>.2</w:t>
            </w:r>
            <w:r w:rsidRPr="0075306B">
              <w:rPr>
                <w:rFonts w:cstheme="minorHAnsi"/>
                <w:shd w:val="clear" w:color="auto" w:fill="F2F2F2" w:themeFill="background1" w:themeFillShade="F2"/>
              </w:rPr>
              <w:t>(a</w:t>
            </w:r>
            <w:proofErr w:type="gramStart"/>
            <w:r w:rsidRPr="0075306B">
              <w:rPr>
                <w:rFonts w:cstheme="minorHAnsi"/>
                <w:shd w:val="clear" w:color="auto" w:fill="F2F2F2" w:themeFill="background1" w:themeFillShade="F2"/>
              </w:rPr>
              <w:t>)(</w:t>
            </w:r>
            <w:proofErr w:type="gramEnd"/>
            <w:r w:rsidRPr="0075306B">
              <w:rPr>
                <w:rFonts w:cstheme="minorHAnsi"/>
                <w:shd w:val="clear" w:color="auto" w:fill="F2F2F2" w:themeFill="background1" w:themeFillShade="F2"/>
              </w:rPr>
              <w:t>1-3)</w:t>
            </w:r>
            <w:r w:rsidR="008C5DA8" w:rsidRPr="0075306B">
              <w:rPr>
                <w:rFonts w:cstheme="minorHAnsi"/>
                <w:shd w:val="clear" w:color="auto" w:fill="F2F2F2" w:themeFill="background1" w:themeFillShade="F2"/>
              </w:rPr>
              <w:t>)</w:t>
            </w:r>
          </w:p>
          <w:p w:rsidR="002D678D" w:rsidRPr="0075306B" w:rsidRDefault="00093FB9" w:rsidP="002D678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5306B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2D678D" w:rsidRPr="0075306B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2D678D" w:rsidRPr="0075306B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59856058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2D678D"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D678D" w:rsidRPr="0075306B">
              <w:rPr>
                <w:rFonts w:cstheme="minorHAnsi"/>
                <w:shd w:val="clear" w:color="auto" w:fill="F2F2F2" w:themeFill="background1" w:themeFillShade="F2"/>
              </w:rPr>
              <w:t xml:space="preserve">]  Other </w:t>
            </w:r>
            <w:r w:rsidR="003C2757" w:rsidRPr="0075306B">
              <w:rPr>
                <w:rFonts w:cstheme="minorHAnsi"/>
                <w:shd w:val="clear" w:color="auto" w:fill="F2F2F2" w:themeFill="background1" w:themeFillShade="F2"/>
              </w:rPr>
              <w:t>(explain)</w:t>
            </w:r>
          </w:p>
          <w:p w:rsidR="002D678D" w:rsidRPr="0075306B" w:rsidRDefault="002D678D">
            <w:pPr>
              <w:rPr>
                <w:rFonts w:cstheme="minorHAnsi"/>
                <w:shd w:val="clear" w:color="auto" w:fill="F2F2F2" w:themeFill="background1" w:themeFillShade="F2"/>
              </w:rPr>
            </w:pPr>
          </w:p>
          <w:p w:rsidR="002D678D" w:rsidRPr="0075306B" w:rsidRDefault="002D678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4636646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 xml:space="preserve">]  </w:t>
            </w:r>
            <w:r w:rsidR="00A90EBF" w:rsidRPr="0075306B">
              <w:rPr>
                <w:rFonts w:cstheme="minorHAnsi"/>
                <w:shd w:val="clear" w:color="auto" w:fill="F2F2F2" w:themeFill="background1" w:themeFillShade="F2"/>
              </w:rPr>
              <w:t xml:space="preserve">Between </w:t>
            </w:r>
            <w:r w:rsidRPr="0075306B">
              <w:rPr>
                <w:rFonts w:cstheme="minorHAnsi"/>
                <w:shd w:val="clear" w:color="auto" w:fill="F2F2F2" w:themeFill="background1" w:themeFillShade="F2"/>
              </w:rPr>
              <w:t>100-200 feet of permanent structure</w:t>
            </w:r>
          </w:p>
          <w:p w:rsidR="002D678D" w:rsidRPr="0075306B" w:rsidRDefault="002D678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5306B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093FB9" w:rsidRPr="0075306B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23297455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>]  Lop</w:t>
            </w:r>
            <w:r w:rsidR="008977CF" w:rsidRPr="0075306B">
              <w:rPr>
                <w:rFonts w:cstheme="minorHAnsi"/>
                <w:shd w:val="clear" w:color="auto" w:fill="F2F2F2" w:themeFill="background1" w:themeFillShade="F2"/>
              </w:rPr>
              <w:t>p</w:t>
            </w:r>
            <w:r w:rsidRPr="0075306B">
              <w:rPr>
                <w:rFonts w:cstheme="minorHAnsi"/>
                <w:shd w:val="clear" w:color="auto" w:fill="F2F2F2" w:themeFill="background1" w:themeFillShade="F2"/>
              </w:rPr>
              <w:t>ed for fire hazard reduction (per 14 CCR 895.1)</w:t>
            </w:r>
          </w:p>
          <w:p w:rsidR="002D678D" w:rsidRPr="0075306B" w:rsidRDefault="00093FB9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5306B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2D678D" w:rsidRPr="0075306B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2D678D" w:rsidRPr="0075306B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37690199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2D678D"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D678D" w:rsidRPr="0075306B">
              <w:rPr>
                <w:rFonts w:cstheme="minorHAnsi"/>
                <w:shd w:val="clear" w:color="auto" w:fill="F2F2F2" w:themeFill="background1" w:themeFillShade="F2"/>
              </w:rPr>
              <w:t>]  removed</w:t>
            </w:r>
          </w:p>
          <w:p w:rsidR="002D678D" w:rsidRPr="0075306B" w:rsidRDefault="002D678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5306B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093FB9" w:rsidRPr="0075306B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23937071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>]  chipped</w:t>
            </w:r>
          </w:p>
          <w:p w:rsidR="002D678D" w:rsidRPr="0075306B" w:rsidRDefault="002D678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5306B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093FB9" w:rsidRPr="0075306B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181869548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C2757" w:rsidRPr="0075306B">
              <w:rPr>
                <w:rFonts w:cstheme="minorHAnsi"/>
                <w:shd w:val="clear" w:color="auto" w:fill="F2F2F2" w:themeFill="background1" w:themeFillShade="F2"/>
              </w:rPr>
              <w:t xml:space="preserve">]  </w:t>
            </w:r>
            <w:r w:rsidR="008C5DA8" w:rsidRPr="0075306B">
              <w:rPr>
                <w:rFonts w:cstheme="minorHAnsi"/>
                <w:shd w:val="clear" w:color="auto" w:fill="F2F2F2" w:themeFill="background1" w:themeFillShade="F2"/>
              </w:rPr>
              <w:t>Piled and burned per (14</w:t>
            </w:r>
            <w:r w:rsidRPr="0075306B">
              <w:rPr>
                <w:rFonts w:cstheme="minorHAnsi"/>
                <w:shd w:val="clear" w:color="auto" w:fill="F2F2F2" w:themeFill="background1" w:themeFillShade="F2"/>
              </w:rPr>
              <w:t xml:space="preserve"> CCR 917</w:t>
            </w:r>
            <w:r w:rsidR="001727A5" w:rsidRPr="0075306B">
              <w:rPr>
                <w:rFonts w:cstheme="minorHAnsi"/>
                <w:shd w:val="clear" w:color="auto" w:fill="F2F2F2" w:themeFill="background1" w:themeFillShade="F2"/>
              </w:rPr>
              <w:t>.2</w:t>
            </w:r>
            <w:r w:rsidRPr="0075306B">
              <w:rPr>
                <w:rFonts w:cstheme="minorHAnsi"/>
                <w:shd w:val="clear" w:color="auto" w:fill="F2F2F2" w:themeFill="background1" w:themeFillShade="F2"/>
              </w:rPr>
              <w:t>, 937</w:t>
            </w:r>
            <w:r w:rsidR="001727A5" w:rsidRPr="0075306B">
              <w:rPr>
                <w:rFonts w:cstheme="minorHAnsi"/>
                <w:shd w:val="clear" w:color="auto" w:fill="F2F2F2" w:themeFill="background1" w:themeFillShade="F2"/>
              </w:rPr>
              <w:t>.2</w:t>
            </w:r>
            <w:r w:rsidRPr="0075306B">
              <w:rPr>
                <w:rFonts w:cstheme="minorHAnsi"/>
                <w:shd w:val="clear" w:color="auto" w:fill="F2F2F2" w:themeFill="background1" w:themeFillShade="F2"/>
              </w:rPr>
              <w:t>, 957</w:t>
            </w:r>
            <w:r w:rsidR="001727A5" w:rsidRPr="0075306B">
              <w:rPr>
                <w:rFonts w:cstheme="minorHAnsi"/>
                <w:shd w:val="clear" w:color="auto" w:fill="F2F2F2" w:themeFill="background1" w:themeFillShade="F2"/>
              </w:rPr>
              <w:t>.2</w:t>
            </w:r>
            <w:r w:rsidRPr="0075306B">
              <w:rPr>
                <w:rFonts w:cstheme="minorHAnsi"/>
                <w:shd w:val="clear" w:color="auto" w:fill="F2F2F2" w:themeFill="background1" w:themeFillShade="F2"/>
              </w:rPr>
              <w:t>(a</w:t>
            </w:r>
            <w:proofErr w:type="gramStart"/>
            <w:r w:rsidRPr="0075306B">
              <w:rPr>
                <w:rFonts w:cstheme="minorHAnsi"/>
                <w:shd w:val="clear" w:color="auto" w:fill="F2F2F2" w:themeFill="background1" w:themeFillShade="F2"/>
              </w:rPr>
              <w:t>)(</w:t>
            </w:r>
            <w:proofErr w:type="gramEnd"/>
            <w:r w:rsidRPr="0075306B">
              <w:rPr>
                <w:rFonts w:cstheme="minorHAnsi"/>
                <w:shd w:val="clear" w:color="auto" w:fill="F2F2F2" w:themeFill="background1" w:themeFillShade="F2"/>
              </w:rPr>
              <w:t>1-3)</w:t>
            </w:r>
            <w:r w:rsidR="008C5DA8" w:rsidRPr="0075306B">
              <w:rPr>
                <w:rFonts w:cstheme="minorHAnsi"/>
                <w:shd w:val="clear" w:color="auto" w:fill="F2F2F2" w:themeFill="background1" w:themeFillShade="F2"/>
              </w:rPr>
              <w:t>)</w:t>
            </w:r>
          </w:p>
          <w:p w:rsidR="00326F8F" w:rsidRPr="0075306B" w:rsidRDefault="002D678D" w:rsidP="00C4061A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5306B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093FB9" w:rsidRPr="0075306B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8714547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 xml:space="preserve">]  Other </w:t>
            </w:r>
            <w:r w:rsidR="003C2757" w:rsidRPr="0075306B">
              <w:rPr>
                <w:rFonts w:cstheme="minorHAnsi"/>
                <w:shd w:val="clear" w:color="auto" w:fill="F2F2F2" w:themeFill="background1" w:themeFillShade="F2"/>
              </w:rPr>
              <w:t>(explain)</w:t>
            </w:r>
          </w:p>
          <w:p w:rsidR="00C4061A" w:rsidRPr="0075306B" w:rsidRDefault="00C4061A" w:rsidP="00C4061A">
            <w:pPr>
              <w:rPr>
                <w:rFonts w:cstheme="minorHAnsi"/>
                <w:shd w:val="clear" w:color="auto" w:fill="F2F2F2" w:themeFill="background1" w:themeFillShade="F2"/>
              </w:rPr>
            </w:pPr>
          </w:p>
        </w:tc>
      </w:tr>
      <w:tr w:rsidR="00C4061A" w:rsidRPr="0075306B" w:rsidTr="003E5632">
        <w:tc>
          <w:tcPr>
            <w:tcW w:w="1698" w:type="dxa"/>
            <w:tcBorders>
              <w:bottom w:val="single" w:sz="4" w:space="0" w:color="auto"/>
            </w:tcBorders>
          </w:tcPr>
          <w:p w:rsidR="00C4061A" w:rsidRPr="0075306B" w:rsidRDefault="00C4061A" w:rsidP="00854527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cstheme="minorHAnsi"/>
              </w:rPr>
            </w:pP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36305599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54527" w:rsidRPr="0075306B">
              <w:rPr>
                <w:rFonts w:cstheme="minorHAnsi"/>
                <w:shd w:val="clear" w:color="auto" w:fill="F2F2F2" w:themeFill="background1" w:themeFillShade="F2"/>
              </w:rPr>
              <w:t xml:space="preserve">]Yes </w:t>
            </w:r>
            <w:r w:rsidRPr="0075306B">
              <w:rPr>
                <w:rFonts w:cstheme="minorHAnsi"/>
                <w:shd w:val="clear" w:color="auto" w:fill="F2F2F2" w:themeFill="background1" w:themeFillShade="F2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53743114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9092" w:type="dxa"/>
          </w:tcPr>
          <w:p w:rsidR="00C4061A" w:rsidRPr="0075306B" w:rsidRDefault="00C4061A" w:rsidP="00C4061A">
            <w:pPr>
              <w:ind w:left="-10" w:firstLine="10"/>
              <w:rPr>
                <w:rFonts w:cstheme="minorHAnsi"/>
                <w:sz w:val="16"/>
                <w:szCs w:val="16"/>
              </w:rPr>
            </w:pPr>
            <w:r w:rsidRPr="0075306B">
              <w:rPr>
                <w:rFonts w:cstheme="minorHAnsi"/>
              </w:rPr>
              <w:t xml:space="preserve">Has the RPF or </w:t>
            </w:r>
            <w:r w:rsidR="00A90EBF" w:rsidRPr="0075306B">
              <w:rPr>
                <w:rFonts w:cstheme="minorHAnsi"/>
              </w:rPr>
              <w:t>D</w:t>
            </w:r>
            <w:r w:rsidRPr="0075306B">
              <w:rPr>
                <w:rFonts w:cstheme="minorHAnsi"/>
              </w:rPr>
              <w:t>irector determined there is an unusual fire risk or other hazard exists within the proposed project area?</w:t>
            </w:r>
          </w:p>
          <w:p w:rsidR="00C4061A" w:rsidRPr="0075306B" w:rsidRDefault="00C4061A" w:rsidP="00C4061A">
            <w:pPr>
              <w:ind w:left="-10" w:firstLine="10"/>
              <w:rPr>
                <w:rFonts w:cstheme="minorHAnsi"/>
                <w:sz w:val="16"/>
                <w:szCs w:val="16"/>
              </w:rPr>
            </w:pPr>
          </w:p>
          <w:p w:rsidR="0075306B" w:rsidRPr="0075306B" w:rsidRDefault="00C4061A" w:rsidP="0075306B">
            <w:pPr>
              <w:spacing w:after="120"/>
              <w:rPr>
                <w:rFonts w:cstheme="minorHAnsi"/>
              </w:rPr>
            </w:pPr>
            <w:r w:rsidRPr="0075306B">
              <w:rPr>
                <w:rFonts w:cstheme="minorHAnsi"/>
                <w:b/>
              </w:rPr>
              <w:t xml:space="preserve">If </w:t>
            </w:r>
            <w:proofErr w:type="gramStart"/>
            <w:r w:rsidRPr="0075306B">
              <w:rPr>
                <w:rFonts w:cstheme="minorHAnsi"/>
                <w:b/>
              </w:rPr>
              <w:t>YES</w:t>
            </w:r>
            <w:proofErr w:type="gramEnd"/>
            <w:r w:rsidRPr="0075306B">
              <w:rPr>
                <w:rFonts w:cstheme="minorHAnsi"/>
                <w:b/>
              </w:rPr>
              <w:t xml:space="preserve"> then lopping is required within </w:t>
            </w:r>
            <w:r w:rsidR="00A90EBF" w:rsidRPr="0075306B">
              <w:rPr>
                <w:rFonts w:cstheme="minorHAnsi"/>
                <w:b/>
              </w:rPr>
              <w:t>200-500</w:t>
            </w:r>
            <w:r w:rsidRPr="0075306B">
              <w:rPr>
                <w:rFonts w:cstheme="minorHAnsi"/>
                <w:b/>
              </w:rPr>
              <w:t xml:space="preserve"> feet of permanent structures.</w:t>
            </w:r>
          </w:p>
        </w:tc>
      </w:tr>
    </w:tbl>
    <w:p w:rsidR="00073385" w:rsidRPr="0075306B" w:rsidRDefault="00073385">
      <w:pPr>
        <w:rPr>
          <w:rFonts w:cstheme="minorHAnsi"/>
        </w:rPr>
      </w:pPr>
    </w:p>
    <w:p w:rsidR="00093FB9" w:rsidRPr="0075306B" w:rsidRDefault="00093FB9">
      <w:pPr>
        <w:rPr>
          <w:rFonts w:cstheme="minorHAnsi"/>
        </w:rPr>
      </w:pPr>
      <w:r w:rsidRPr="0075306B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azard Reduction"/>
      </w:tblPr>
      <w:tblGrid>
        <w:gridCol w:w="1705"/>
        <w:gridCol w:w="9085"/>
      </w:tblGrid>
      <w:tr w:rsidR="001727A5" w:rsidRPr="0075306B" w:rsidTr="00093FB9">
        <w:trPr>
          <w:tblHeader/>
        </w:trPr>
        <w:tc>
          <w:tcPr>
            <w:tcW w:w="1705" w:type="dxa"/>
            <w:tcBorders>
              <w:bottom w:val="single" w:sz="4" w:space="0" w:color="auto"/>
            </w:tcBorders>
          </w:tcPr>
          <w:p w:rsidR="001727A5" w:rsidRPr="0075306B" w:rsidRDefault="001727A5" w:rsidP="00854527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cstheme="minorHAnsi"/>
              </w:rPr>
            </w:pPr>
            <w:r w:rsidRPr="0075306B">
              <w:rPr>
                <w:rFonts w:cstheme="minorHAnsi"/>
              </w:rPr>
              <w:lastRenderedPageBreak/>
              <w:t>[</w:t>
            </w:r>
            <w:sdt>
              <w:sdtPr>
                <w:rPr>
                  <w:rFonts w:eastAsia="MS Gothic" w:cstheme="minorHAnsi"/>
                  <w:b/>
                </w:rPr>
                <w:id w:val="-98123430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54527" w:rsidRPr="0075306B">
              <w:rPr>
                <w:rFonts w:cstheme="minorHAnsi"/>
                <w:shd w:val="clear" w:color="auto" w:fill="F2F2F2" w:themeFill="background1" w:themeFillShade="F2"/>
              </w:rPr>
              <w:t xml:space="preserve">]Yes </w:t>
            </w:r>
            <w:r w:rsidRPr="0075306B">
              <w:rPr>
                <w:rFonts w:cstheme="minorHAnsi"/>
                <w:shd w:val="clear" w:color="auto" w:fill="F2F2F2" w:themeFill="background1" w:themeFillShade="F2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121168929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9085" w:type="dxa"/>
            <w:tcBorders>
              <w:bottom w:val="single" w:sz="4" w:space="0" w:color="auto"/>
            </w:tcBorders>
          </w:tcPr>
          <w:p w:rsidR="001727A5" w:rsidRPr="0075306B" w:rsidRDefault="001727A5" w:rsidP="001727A5">
            <w:pPr>
              <w:rPr>
                <w:rFonts w:cstheme="minorHAnsi"/>
              </w:rPr>
            </w:pPr>
            <w:r w:rsidRPr="0075306B">
              <w:rPr>
                <w:rFonts w:cstheme="minorHAnsi"/>
              </w:rPr>
              <w:t>Is the RPF proposing any alternatives to treating slash along roads and within 200 feet of structures.</w:t>
            </w:r>
          </w:p>
          <w:p w:rsidR="001727A5" w:rsidRPr="0075306B" w:rsidRDefault="001727A5" w:rsidP="001727A5">
            <w:pPr>
              <w:rPr>
                <w:rFonts w:cstheme="minorHAnsi"/>
              </w:rPr>
            </w:pPr>
          </w:p>
          <w:p w:rsidR="001727A5" w:rsidRPr="0075306B" w:rsidRDefault="001727A5" w:rsidP="001727A5">
            <w:pPr>
              <w:rPr>
                <w:rFonts w:cstheme="minorHAnsi"/>
                <w:b/>
              </w:rPr>
            </w:pPr>
            <w:bookmarkStart w:id="0" w:name="_Hlk499124180"/>
            <w:r w:rsidRPr="0075306B">
              <w:rPr>
                <w:rFonts w:cstheme="minorHAnsi"/>
                <w:b/>
              </w:rPr>
              <w:t>If YES, the RPF shall explain and justify in the plan how equal fire protection will be provided.</w:t>
            </w:r>
          </w:p>
          <w:p w:rsidR="001727A5" w:rsidRPr="0075306B" w:rsidRDefault="001727A5" w:rsidP="001727A5">
            <w:pPr>
              <w:rPr>
                <w:rFonts w:cstheme="minorHAnsi"/>
                <w:b/>
              </w:rPr>
            </w:pPr>
            <w:r w:rsidRPr="0075306B">
              <w:rPr>
                <w:rFonts w:cstheme="minorHAnsi"/>
                <w:b/>
              </w:rPr>
              <w:t>The explanation and justification shall include:</w:t>
            </w:r>
          </w:p>
          <w:bookmarkEnd w:id="0"/>
          <w:p w:rsidR="004B3F40" w:rsidRPr="0075306B" w:rsidRDefault="004B3F40" w:rsidP="001727A5">
            <w:pPr>
              <w:rPr>
                <w:rFonts w:cstheme="minorHAnsi"/>
              </w:rPr>
            </w:pPr>
          </w:p>
        </w:tc>
      </w:tr>
      <w:tr w:rsidR="001727A5" w:rsidRPr="0075306B" w:rsidTr="001727A5"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27A5" w:rsidRPr="0075306B" w:rsidRDefault="001727A5" w:rsidP="006554CA">
            <w:pPr>
              <w:rPr>
                <w:rFonts w:cstheme="minorHAnsi"/>
                <w:b/>
              </w:rPr>
            </w:pPr>
          </w:p>
        </w:tc>
        <w:tc>
          <w:tcPr>
            <w:tcW w:w="9085" w:type="dxa"/>
            <w:tcBorders>
              <w:left w:val="single" w:sz="4" w:space="0" w:color="auto"/>
            </w:tcBorders>
          </w:tcPr>
          <w:p w:rsidR="001727A5" w:rsidRPr="0075306B" w:rsidRDefault="001727A5" w:rsidP="006554CA">
            <w:pPr>
              <w:rPr>
                <w:rFonts w:cstheme="minorHAnsi"/>
                <w:b/>
              </w:rPr>
            </w:pPr>
            <w:r w:rsidRPr="0075306B">
              <w:rPr>
                <w:rFonts w:cstheme="minorHAnsi"/>
                <w:b/>
              </w:rPr>
              <w:t>Description of the alternative treatment(s):</w:t>
            </w:r>
          </w:p>
          <w:p w:rsidR="001727A5" w:rsidRPr="0075306B" w:rsidRDefault="001727A5" w:rsidP="006554CA">
            <w:pPr>
              <w:rPr>
                <w:rFonts w:cstheme="minorHAnsi"/>
                <w:b/>
              </w:rPr>
            </w:pPr>
          </w:p>
        </w:tc>
      </w:tr>
      <w:tr w:rsidR="001727A5" w:rsidRPr="0075306B" w:rsidTr="001727A5"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7A5" w:rsidRPr="0075306B" w:rsidRDefault="001727A5" w:rsidP="006554CA">
            <w:pPr>
              <w:rPr>
                <w:rFonts w:cstheme="minorHAnsi"/>
                <w:b/>
              </w:rPr>
            </w:pPr>
          </w:p>
        </w:tc>
        <w:tc>
          <w:tcPr>
            <w:tcW w:w="9085" w:type="dxa"/>
            <w:tcBorders>
              <w:left w:val="single" w:sz="4" w:space="0" w:color="auto"/>
            </w:tcBorders>
          </w:tcPr>
          <w:p w:rsidR="001727A5" w:rsidRPr="0075306B" w:rsidRDefault="001727A5" w:rsidP="006554CA">
            <w:pPr>
              <w:rPr>
                <w:rFonts w:cstheme="minorHAnsi"/>
                <w:b/>
              </w:rPr>
            </w:pPr>
            <w:r w:rsidRPr="0075306B">
              <w:rPr>
                <w:rFonts w:cstheme="minorHAnsi"/>
                <w:b/>
              </w:rPr>
              <w:t>Estimated amount / distribution of slash:</w:t>
            </w:r>
          </w:p>
          <w:p w:rsidR="001727A5" w:rsidRPr="0075306B" w:rsidRDefault="001727A5" w:rsidP="006554CA">
            <w:pPr>
              <w:rPr>
                <w:rFonts w:cstheme="minorHAnsi"/>
                <w:b/>
              </w:rPr>
            </w:pPr>
          </w:p>
        </w:tc>
      </w:tr>
      <w:tr w:rsidR="001727A5" w:rsidRPr="0075306B" w:rsidTr="001727A5"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7A5" w:rsidRPr="0075306B" w:rsidRDefault="001727A5" w:rsidP="006554CA">
            <w:pPr>
              <w:rPr>
                <w:rFonts w:cstheme="minorHAnsi"/>
                <w:b/>
              </w:rPr>
            </w:pPr>
          </w:p>
        </w:tc>
        <w:tc>
          <w:tcPr>
            <w:tcW w:w="9085" w:type="dxa"/>
            <w:tcBorders>
              <w:left w:val="single" w:sz="4" w:space="0" w:color="auto"/>
            </w:tcBorders>
          </w:tcPr>
          <w:p w:rsidR="001727A5" w:rsidRPr="0075306B" w:rsidRDefault="001727A5" w:rsidP="006554CA">
            <w:pPr>
              <w:rPr>
                <w:rFonts w:cstheme="minorHAnsi"/>
                <w:b/>
              </w:rPr>
            </w:pPr>
            <w:r w:rsidRPr="0075306B">
              <w:rPr>
                <w:rFonts w:cstheme="minorHAnsi"/>
                <w:b/>
              </w:rPr>
              <w:t>Type of remaining vegetation:</w:t>
            </w:r>
          </w:p>
          <w:p w:rsidR="001727A5" w:rsidRPr="0075306B" w:rsidRDefault="001727A5" w:rsidP="006554CA">
            <w:pPr>
              <w:rPr>
                <w:rFonts w:cstheme="minorHAnsi"/>
                <w:b/>
              </w:rPr>
            </w:pPr>
          </w:p>
        </w:tc>
      </w:tr>
      <w:tr w:rsidR="001727A5" w:rsidRPr="0075306B" w:rsidTr="001727A5"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7A5" w:rsidRPr="0075306B" w:rsidRDefault="001727A5" w:rsidP="006554CA">
            <w:pPr>
              <w:rPr>
                <w:rFonts w:cstheme="minorHAnsi"/>
                <w:b/>
              </w:rPr>
            </w:pPr>
          </w:p>
        </w:tc>
        <w:tc>
          <w:tcPr>
            <w:tcW w:w="9085" w:type="dxa"/>
            <w:tcBorders>
              <w:left w:val="single" w:sz="4" w:space="0" w:color="auto"/>
            </w:tcBorders>
          </w:tcPr>
          <w:p w:rsidR="001727A5" w:rsidRPr="0075306B" w:rsidRDefault="001727A5" w:rsidP="006554CA">
            <w:pPr>
              <w:rPr>
                <w:rFonts w:cstheme="minorHAnsi"/>
                <w:b/>
              </w:rPr>
            </w:pPr>
            <w:r w:rsidRPr="0075306B">
              <w:rPr>
                <w:rFonts w:cstheme="minorHAnsi"/>
                <w:b/>
              </w:rPr>
              <w:t>Topography:</w:t>
            </w:r>
          </w:p>
          <w:p w:rsidR="001727A5" w:rsidRPr="0075306B" w:rsidRDefault="001727A5" w:rsidP="006554CA">
            <w:pPr>
              <w:rPr>
                <w:rFonts w:cstheme="minorHAnsi"/>
                <w:b/>
              </w:rPr>
            </w:pPr>
          </w:p>
        </w:tc>
      </w:tr>
      <w:tr w:rsidR="001727A5" w:rsidRPr="0075306B" w:rsidTr="001727A5"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7A5" w:rsidRPr="0075306B" w:rsidRDefault="001727A5" w:rsidP="006554CA">
            <w:pPr>
              <w:rPr>
                <w:rFonts w:cstheme="minorHAnsi"/>
                <w:b/>
              </w:rPr>
            </w:pPr>
          </w:p>
        </w:tc>
        <w:tc>
          <w:tcPr>
            <w:tcW w:w="9085" w:type="dxa"/>
            <w:tcBorders>
              <w:left w:val="single" w:sz="4" w:space="0" w:color="auto"/>
            </w:tcBorders>
          </w:tcPr>
          <w:p w:rsidR="001727A5" w:rsidRPr="0075306B" w:rsidRDefault="001727A5" w:rsidP="006554CA">
            <w:pPr>
              <w:rPr>
                <w:rFonts w:cstheme="minorHAnsi"/>
                <w:b/>
              </w:rPr>
            </w:pPr>
            <w:r w:rsidRPr="0075306B">
              <w:rPr>
                <w:rFonts w:cstheme="minorHAnsi"/>
                <w:b/>
              </w:rPr>
              <w:t>Climate:</w:t>
            </w:r>
          </w:p>
          <w:p w:rsidR="001727A5" w:rsidRPr="0075306B" w:rsidRDefault="001727A5" w:rsidP="006554CA">
            <w:pPr>
              <w:rPr>
                <w:rFonts w:cstheme="minorHAnsi"/>
                <w:b/>
              </w:rPr>
            </w:pPr>
          </w:p>
        </w:tc>
      </w:tr>
      <w:tr w:rsidR="001727A5" w:rsidRPr="0075306B" w:rsidTr="001727A5"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7A5" w:rsidRPr="0075306B" w:rsidRDefault="001727A5" w:rsidP="006554CA">
            <w:pPr>
              <w:rPr>
                <w:rFonts w:cstheme="minorHAnsi"/>
                <w:b/>
              </w:rPr>
            </w:pPr>
          </w:p>
        </w:tc>
        <w:tc>
          <w:tcPr>
            <w:tcW w:w="9085" w:type="dxa"/>
            <w:tcBorders>
              <w:left w:val="single" w:sz="4" w:space="0" w:color="auto"/>
            </w:tcBorders>
          </w:tcPr>
          <w:p w:rsidR="001727A5" w:rsidRPr="0075306B" w:rsidRDefault="001727A5" w:rsidP="006554CA">
            <w:pPr>
              <w:rPr>
                <w:rFonts w:cstheme="minorHAnsi"/>
                <w:b/>
              </w:rPr>
            </w:pPr>
            <w:r w:rsidRPr="0075306B">
              <w:rPr>
                <w:rFonts w:cstheme="minorHAnsi"/>
                <w:b/>
              </w:rPr>
              <w:t>Degree of public exposure fire history:</w:t>
            </w:r>
          </w:p>
          <w:p w:rsidR="001727A5" w:rsidRPr="0075306B" w:rsidRDefault="001727A5" w:rsidP="006554CA">
            <w:pPr>
              <w:rPr>
                <w:rFonts w:cstheme="minorHAnsi"/>
                <w:b/>
              </w:rPr>
            </w:pPr>
          </w:p>
        </w:tc>
      </w:tr>
      <w:tr w:rsidR="001727A5" w:rsidRPr="0075306B" w:rsidTr="001727A5"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7A5" w:rsidRPr="0075306B" w:rsidRDefault="001727A5" w:rsidP="006554CA">
            <w:pPr>
              <w:rPr>
                <w:rFonts w:cstheme="minorHAnsi"/>
                <w:b/>
              </w:rPr>
            </w:pPr>
          </w:p>
        </w:tc>
        <w:tc>
          <w:tcPr>
            <w:tcW w:w="9085" w:type="dxa"/>
            <w:tcBorders>
              <w:left w:val="single" w:sz="4" w:space="0" w:color="auto"/>
            </w:tcBorders>
          </w:tcPr>
          <w:p w:rsidR="001727A5" w:rsidRPr="0075306B" w:rsidRDefault="001727A5" w:rsidP="006554CA">
            <w:pPr>
              <w:rPr>
                <w:rFonts w:cstheme="minorHAnsi"/>
              </w:rPr>
            </w:pPr>
            <w:r w:rsidRPr="0075306B">
              <w:rPr>
                <w:rFonts w:cstheme="minorHAnsi"/>
                <w:b/>
              </w:rPr>
              <w:t xml:space="preserve">Provide a description of where the alternative will be used: </w:t>
            </w:r>
            <w:r w:rsidRPr="0075306B">
              <w:rPr>
                <w:rFonts w:cstheme="minorHAnsi"/>
              </w:rPr>
              <w:t>(mapping area(s) is suggested)</w:t>
            </w:r>
          </w:p>
          <w:p w:rsidR="001727A5" w:rsidRPr="0075306B" w:rsidRDefault="001727A5" w:rsidP="006554CA">
            <w:pPr>
              <w:rPr>
                <w:rFonts w:cstheme="minorHAnsi"/>
                <w:b/>
              </w:rPr>
            </w:pPr>
          </w:p>
        </w:tc>
      </w:tr>
    </w:tbl>
    <w:p w:rsidR="00C05149" w:rsidRPr="0075306B" w:rsidRDefault="00C05149">
      <w:pPr>
        <w:rPr>
          <w:rFonts w:cstheme="minorHAnsi"/>
        </w:rPr>
      </w:pPr>
    </w:p>
    <w:p w:rsidR="001727A5" w:rsidRPr="0075306B" w:rsidRDefault="001727A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ill piling and burning be used for hazard reduction"/>
      </w:tblPr>
      <w:tblGrid>
        <w:gridCol w:w="1705"/>
        <w:gridCol w:w="9085"/>
      </w:tblGrid>
      <w:tr w:rsidR="00E63D75" w:rsidRPr="0075306B" w:rsidTr="00093FB9">
        <w:trPr>
          <w:tblHeader/>
        </w:trPr>
        <w:tc>
          <w:tcPr>
            <w:tcW w:w="1705" w:type="dxa"/>
          </w:tcPr>
          <w:p w:rsidR="00E63D75" w:rsidRPr="0075306B" w:rsidRDefault="00E63D75" w:rsidP="00854527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cstheme="minorHAnsi"/>
              </w:rPr>
            </w:pP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208155076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54527" w:rsidRPr="0075306B">
              <w:rPr>
                <w:rFonts w:cstheme="minorHAnsi"/>
                <w:shd w:val="clear" w:color="auto" w:fill="F2F2F2" w:themeFill="background1" w:themeFillShade="F2"/>
              </w:rPr>
              <w:t xml:space="preserve">]Yes </w:t>
            </w:r>
            <w:r w:rsidRPr="0075306B">
              <w:rPr>
                <w:rFonts w:cstheme="minorHAnsi"/>
                <w:shd w:val="clear" w:color="auto" w:fill="F2F2F2" w:themeFill="background1" w:themeFillShade="F2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137421736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741768"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9085" w:type="dxa"/>
          </w:tcPr>
          <w:p w:rsidR="0072659E" w:rsidRPr="0075306B" w:rsidRDefault="0072659E">
            <w:pPr>
              <w:rPr>
                <w:rFonts w:cstheme="minorHAnsi"/>
              </w:rPr>
            </w:pPr>
            <w:r w:rsidRPr="0075306B">
              <w:rPr>
                <w:rFonts w:cstheme="minorHAnsi"/>
              </w:rPr>
              <w:t>Will piling and burning be used for hazard reduction?</w:t>
            </w:r>
            <w:r w:rsidR="001727A5" w:rsidRPr="0075306B">
              <w:rPr>
                <w:rFonts w:cstheme="minorHAnsi"/>
              </w:rPr>
              <w:t xml:space="preserve"> </w:t>
            </w:r>
          </w:p>
          <w:p w:rsidR="004B3F40" w:rsidRPr="0075306B" w:rsidRDefault="004B3F40">
            <w:pPr>
              <w:rPr>
                <w:rFonts w:cstheme="minorHAnsi"/>
              </w:rPr>
            </w:pPr>
          </w:p>
          <w:p w:rsidR="008C5DA8" w:rsidRPr="0075306B" w:rsidRDefault="008C5DA8" w:rsidP="004B3F40">
            <w:pPr>
              <w:rPr>
                <w:rFonts w:cstheme="minorHAnsi"/>
                <w:b/>
                <w:shd w:val="clear" w:color="auto" w:fill="F2F2F2" w:themeFill="background1" w:themeFillShade="F2"/>
              </w:rPr>
            </w:pPr>
            <w:r w:rsidRPr="0075306B">
              <w:rPr>
                <w:rFonts w:cstheme="minorHAnsi"/>
                <w:b/>
              </w:rPr>
              <w:t xml:space="preserve">If YES, refer to </w:t>
            </w:r>
            <w:r w:rsidRPr="0075306B">
              <w:rPr>
                <w:rFonts w:cstheme="minorHAnsi"/>
                <w:b/>
                <w:shd w:val="clear" w:color="auto" w:fill="F2F2F2" w:themeFill="background1" w:themeFillShade="F2"/>
              </w:rPr>
              <w:t>14 CCR 917.2, 937.2, 957.2(a</w:t>
            </w:r>
            <w:proofErr w:type="gramStart"/>
            <w:r w:rsidRPr="0075306B">
              <w:rPr>
                <w:rFonts w:cstheme="minorHAnsi"/>
                <w:b/>
                <w:shd w:val="clear" w:color="auto" w:fill="F2F2F2" w:themeFill="background1" w:themeFillShade="F2"/>
              </w:rPr>
              <w:t>)(</w:t>
            </w:r>
            <w:proofErr w:type="gramEnd"/>
            <w:r w:rsidRPr="0075306B">
              <w:rPr>
                <w:rFonts w:cstheme="minorHAnsi"/>
                <w:b/>
                <w:shd w:val="clear" w:color="auto" w:fill="F2F2F2" w:themeFill="background1" w:themeFillShade="F2"/>
              </w:rPr>
              <w:t>1-3)</w:t>
            </w:r>
            <w:r w:rsidR="004B3F40" w:rsidRPr="0075306B">
              <w:rPr>
                <w:rFonts w:cstheme="minorHAnsi"/>
                <w:b/>
                <w:shd w:val="clear" w:color="auto" w:fill="F2F2F2" w:themeFill="background1" w:themeFillShade="F2"/>
              </w:rPr>
              <w:t xml:space="preserve">.  </w:t>
            </w:r>
            <w:r w:rsidR="004B3F40" w:rsidRPr="0075306B">
              <w:rPr>
                <w:rFonts w:cstheme="minorHAnsi"/>
                <w:shd w:val="clear" w:color="auto" w:fill="F2F2F2" w:themeFill="background1" w:themeFillShade="F2"/>
              </w:rPr>
              <w:t>(select all that apply)</w:t>
            </w:r>
          </w:p>
          <w:p w:rsidR="004B3F40" w:rsidRPr="0075306B" w:rsidRDefault="004B3F40" w:rsidP="004B3F40">
            <w:pPr>
              <w:ind w:left="433" w:hanging="433"/>
              <w:rPr>
                <w:rFonts w:cstheme="minorHAnsi"/>
              </w:rPr>
            </w:pP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48651822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 xml:space="preserve">] </w:t>
            </w:r>
            <w:r w:rsidRPr="0075306B">
              <w:rPr>
                <w:rFonts w:cstheme="minorHAnsi"/>
              </w:rPr>
              <w:t>Piles created prior to September 1 shall be treated not later than April 1 of the year following its creation, or within 30 days following climatic access after April 1 of the year following its creation.</w:t>
            </w:r>
          </w:p>
          <w:p w:rsidR="004B3F40" w:rsidRPr="0075306B" w:rsidRDefault="004B3F40" w:rsidP="004B3F40">
            <w:pPr>
              <w:ind w:left="433" w:hanging="433"/>
              <w:rPr>
                <w:rFonts w:cstheme="minorHAnsi"/>
                <w:b/>
                <w:shd w:val="clear" w:color="auto" w:fill="F2F2F2" w:themeFill="background1" w:themeFillShade="F2"/>
              </w:rPr>
            </w:pPr>
          </w:p>
          <w:p w:rsidR="004B3F40" w:rsidRPr="0075306B" w:rsidRDefault="004B3F40" w:rsidP="004B3F40">
            <w:pPr>
              <w:ind w:left="433" w:hanging="433"/>
              <w:rPr>
                <w:rFonts w:cstheme="minorHAnsi"/>
              </w:rPr>
            </w:pP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6631109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 xml:space="preserve">] </w:t>
            </w:r>
            <w:r w:rsidRPr="0075306B">
              <w:rPr>
                <w:rFonts w:cstheme="minorHAnsi"/>
              </w:rPr>
              <w:t>Piles created on or after September 1 shall be treated not later than April 1 of the second year following its creation, or within 30 days following climatic access after April 1 of the second year following its creation.</w:t>
            </w:r>
          </w:p>
          <w:p w:rsidR="004B3F40" w:rsidRPr="0075306B" w:rsidRDefault="004B3F40" w:rsidP="004B3F40">
            <w:pPr>
              <w:ind w:left="433" w:hanging="433"/>
              <w:rPr>
                <w:rFonts w:cstheme="minorHAnsi"/>
                <w:b/>
                <w:shd w:val="clear" w:color="auto" w:fill="F2F2F2" w:themeFill="background1" w:themeFillShade="F2"/>
              </w:rPr>
            </w:pPr>
          </w:p>
          <w:p w:rsidR="004B3F40" w:rsidRPr="0075306B" w:rsidRDefault="004B3F40" w:rsidP="004B3F40">
            <w:pPr>
              <w:rPr>
                <w:rFonts w:cstheme="minorHAnsi"/>
              </w:rPr>
            </w:pPr>
          </w:p>
        </w:tc>
      </w:tr>
      <w:tr w:rsidR="001727A5" w:rsidRPr="0075306B" w:rsidTr="001727A5">
        <w:tc>
          <w:tcPr>
            <w:tcW w:w="1705" w:type="dxa"/>
          </w:tcPr>
          <w:p w:rsidR="001727A5" w:rsidRPr="0075306B" w:rsidRDefault="008C5DA8" w:rsidP="00854527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cstheme="minorHAnsi"/>
                <w:b/>
              </w:rPr>
            </w:pPr>
            <w:r w:rsidRPr="0075306B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47404038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54527" w:rsidRPr="0075306B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bookmarkStart w:id="1" w:name="_GoBack"/>
            <w:bookmarkEnd w:id="1"/>
            <w:r w:rsidRPr="0075306B">
              <w:rPr>
                <w:rFonts w:cstheme="minorHAnsi"/>
                <w:shd w:val="clear" w:color="auto" w:fill="F2F2F2" w:themeFill="background1" w:themeFillShade="F2"/>
              </w:rPr>
              <w:t xml:space="preserve"> [</w:t>
            </w:r>
            <w:sdt>
              <w:sdtPr>
                <w:rPr>
                  <w:rFonts w:eastAsia="MS Gothic" w:cstheme="minorHAnsi"/>
                  <w:b/>
                </w:rPr>
                <w:id w:val="-143551255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5306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306B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9085" w:type="dxa"/>
          </w:tcPr>
          <w:p w:rsidR="001727A5" w:rsidRPr="0075306B" w:rsidRDefault="008C5DA8">
            <w:pPr>
              <w:rPr>
                <w:rFonts w:cstheme="minorHAnsi"/>
              </w:rPr>
            </w:pPr>
            <w:r w:rsidRPr="0075306B">
              <w:rPr>
                <w:rFonts w:cstheme="minorHAnsi"/>
              </w:rPr>
              <w:t xml:space="preserve">Is the RPF proposing any alternatives to piling and burning from those required in 14 CCR </w:t>
            </w:r>
            <w:r w:rsidRPr="0075306B">
              <w:rPr>
                <w:rFonts w:cstheme="minorHAnsi"/>
                <w:shd w:val="clear" w:color="auto" w:fill="F2F2F2" w:themeFill="background1" w:themeFillShade="F2"/>
              </w:rPr>
              <w:t>917.2, 937.2, 957.2(a</w:t>
            </w:r>
            <w:proofErr w:type="gramStart"/>
            <w:r w:rsidRPr="0075306B">
              <w:rPr>
                <w:rFonts w:cstheme="minorHAnsi"/>
                <w:shd w:val="clear" w:color="auto" w:fill="F2F2F2" w:themeFill="background1" w:themeFillShade="F2"/>
              </w:rPr>
              <w:t>)(</w:t>
            </w:r>
            <w:proofErr w:type="gramEnd"/>
            <w:r w:rsidRPr="0075306B">
              <w:rPr>
                <w:rFonts w:cstheme="minorHAnsi"/>
                <w:shd w:val="clear" w:color="auto" w:fill="F2F2F2" w:themeFill="background1" w:themeFillShade="F2"/>
              </w:rPr>
              <w:t>1-2)</w:t>
            </w:r>
            <w:r w:rsidRPr="0075306B">
              <w:rPr>
                <w:rFonts w:cstheme="minorHAnsi"/>
              </w:rPr>
              <w:t>?</w:t>
            </w:r>
          </w:p>
          <w:p w:rsidR="008C5DA8" w:rsidRPr="0075306B" w:rsidRDefault="008C5DA8">
            <w:pPr>
              <w:rPr>
                <w:rFonts w:cstheme="minorHAnsi"/>
              </w:rPr>
            </w:pPr>
          </w:p>
          <w:p w:rsidR="008C5DA8" w:rsidRPr="0075306B" w:rsidRDefault="008C5DA8">
            <w:pPr>
              <w:rPr>
                <w:rFonts w:cstheme="minorHAnsi"/>
                <w:b/>
              </w:rPr>
            </w:pPr>
            <w:r w:rsidRPr="0075306B">
              <w:rPr>
                <w:rFonts w:cstheme="minorHAnsi"/>
                <w:b/>
              </w:rPr>
              <w:t>If YES, the RPF shall provide and explanation and justification in the plan to be approved by the director.</w:t>
            </w:r>
          </w:p>
          <w:p w:rsidR="008C5DA8" w:rsidRPr="0075306B" w:rsidRDefault="008C5DA8">
            <w:pPr>
              <w:rPr>
                <w:rFonts w:cstheme="minorHAnsi"/>
              </w:rPr>
            </w:pPr>
          </w:p>
        </w:tc>
      </w:tr>
    </w:tbl>
    <w:p w:rsidR="00E63D75" w:rsidRPr="0075306B" w:rsidRDefault="00E63D75">
      <w:pPr>
        <w:rPr>
          <w:rFonts w:cstheme="minorHAnsi"/>
        </w:rPr>
      </w:pPr>
    </w:p>
    <w:p w:rsidR="00F23E18" w:rsidRPr="0075306B" w:rsidRDefault="00F23E18">
      <w:pPr>
        <w:rPr>
          <w:rFonts w:cstheme="minorHAnsi"/>
        </w:rPr>
      </w:pPr>
    </w:p>
    <w:p w:rsidR="00C545B3" w:rsidRPr="0075306B" w:rsidRDefault="00C545B3">
      <w:pPr>
        <w:rPr>
          <w:rFonts w:cstheme="minorHAnsi"/>
        </w:rPr>
      </w:pPr>
    </w:p>
    <w:sectPr w:rsidR="00C545B3" w:rsidRPr="0075306B" w:rsidSect="00073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8F" w:rsidRDefault="001B1B8F" w:rsidP="009C361B">
      <w:r>
        <w:separator/>
      </w:r>
    </w:p>
  </w:endnote>
  <w:endnote w:type="continuationSeparator" w:id="0">
    <w:p w:rsidR="001B1B8F" w:rsidRDefault="001B1B8F" w:rsidP="009C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6E1" w:rsidRDefault="00471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6E1" w:rsidRDefault="00471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6E1" w:rsidRDefault="00471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8F" w:rsidRDefault="001B1B8F" w:rsidP="009C361B">
      <w:r>
        <w:separator/>
      </w:r>
    </w:p>
  </w:footnote>
  <w:footnote w:type="continuationSeparator" w:id="0">
    <w:p w:rsidR="001B1B8F" w:rsidRDefault="001B1B8F" w:rsidP="009C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1B" w:rsidRDefault="009C3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1B" w:rsidRPr="00AC0B83" w:rsidRDefault="00555EC9" w:rsidP="00555EC9">
    <w:pPr>
      <w:pStyle w:val="Header"/>
      <w:jc w:val="center"/>
      <w:rPr>
        <w:b/>
      </w:rPr>
    </w:pPr>
    <w:r w:rsidRPr="00AC0B83">
      <w:rPr>
        <w:b/>
      </w:rPr>
      <w:t xml:space="preserve">CalTREES </w:t>
    </w:r>
    <w:r w:rsidR="004716E1" w:rsidRPr="00AC0B83">
      <w:rPr>
        <w:b/>
      </w:rPr>
      <w:t xml:space="preserve">THP </w:t>
    </w:r>
    <w:r w:rsidRPr="00AC0B83">
      <w:rPr>
        <w:b/>
      </w:rPr>
      <w:t>ITEM #30 – HAZARD REDUCTION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1B" w:rsidRDefault="009C3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3EA"/>
    <w:multiLevelType w:val="hybridMultilevel"/>
    <w:tmpl w:val="9A66C1CE"/>
    <w:lvl w:ilvl="0" w:tplc="981E25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9B8"/>
    <w:multiLevelType w:val="hybridMultilevel"/>
    <w:tmpl w:val="CA3A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F1F03"/>
    <w:multiLevelType w:val="hybridMultilevel"/>
    <w:tmpl w:val="E6922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E3575"/>
    <w:multiLevelType w:val="hybridMultilevel"/>
    <w:tmpl w:val="266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85"/>
    <w:rsid w:val="00073385"/>
    <w:rsid w:val="00093FB9"/>
    <w:rsid w:val="000A2242"/>
    <w:rsid w:val="000B2FA8"/>
    <w:rsid w:val="000D1995"/>
    <w:rsid w:val="001070C3"/>
    <w:rsid w:val="00115669"/>
    <w:rsid w:val="00161B06"/>
    <w:rsid w:val="001727A5"/>
    <w:rsid w:val="001B1B8F"/>
    <w:rsid w:val="002D678D"/>
    <w:rsid w:val="002E459A"/>
    <w:rsid w:val="00326F8F"/>
    <w:rsid w:val="003338C9"/>
    <w:rsid w:val="00345E3F"/>
    <w:rsid w:val="003C2757"/>
    <w:rsid w:val="003E5632"/>
    <w:rsid w:val="00464773"/>
    <w:rsid w:val="004716E1"/>
    <w:rsid w:val="00494215"/>
    <w:rsid w:val="004B3F40"/>
    <w:rsid w:val="004C34AD"/>
    <w:rsid w:val="004F1155"/>
    <w:rsid w:val="004F317A"/>
    <w:rsid w:val="00544C15"/>
    <w:rsid w:val="00551F32"/>
    <w:rsid w:val="00555401"/>
    <w:rsid w:val="00555EC9"/>
    <w:rsid w:val="00637887"/>
    <w:rsid w:val="00684131"/>
    <w:rsid w:val="006B3E96"/>
    <w:rsid w:val="006B59D1"/>
    <w:rsid w:val="006D3580"/>
    <w:rsid w:val="006E7114"/>
    <w:rsid w:val="006F4E6D"/>
    <w:rsid w:val="0072659E"/>
    <w:rsid w:val="00731982"/>
    <w:rsid w:val="00741768"/>
    <w:rsid w:val="0075306B"/>
    <w:rsid w:val="007C033A"/>
    <w:rsid w:val="007D5B4D"/>
    <w:rsid w:val="007F10E3"/>
    <w:rsid w:val="00854527"/>
    <w:rsid w:val="00866679"/>
    <w:rsid w:val="00885CFF"/>
    <w:rsid w:val="008977CF"/>
    <w:rsid w:val="008C5DA8"/>
    <w:rsid w:val="00920DB3"/>
    <w:rsid w:val="00930E86"/>
    <w:rsid w:val="0093239E"/>
    <w:rsid w:val="00953054"/>
    <w:rsid w:val="00957853"/>
    <w:rsid w:val="009C361B"/>
    <w:rsid w:val="00A90EBF"/>
    <w:rsid w:val="00AB03EA"/>
    <w:rsid w:val="00AC0B83"/>
    <w:rsid w:val="00AD1885"/>
    <w:rsid w:val="00B07296"/>
    <w:rsid w:val="00B26D8F"/>
    <w:rsid w:val="00B71B09"/>
    <w:rsid w:val="00BA36FC"/>
    <w:rsid w:val="00C05149"/>
    <w:rsid w:val="00C07CD8"/>
    <w:rsid w:val="00C4061A"/>
    <w:rsid w:val="00C545B3"/>
    <w:rsid w:val="00D33D0E"/>
    <w:rsid w:val="00D40299"/>
    <w:rsid w:val="00DF334F"/>
    <w:rsid w:val="00E63D75"/>
    <w:rsid w:val="00F2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E6E1A"/>
  <w15:chartTrackingRefBased/>
  <w15:docId w15:val="{6CD595B5-5A58-4314-9315-39A7834C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61B"/>
  </w:style>
  <w:style w:type="paragraph" w:styleId="Footer">
    <w:name w:val="footer"/>
    <w:basedOn w:val="Normal"/>
    <w:link w:val="FooterChar"/>
    <w:uiPriority w:val="99"/>
    <w:unhideWhenUsed/>
    <w:rsid w:val="009C3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Dan@CALFIRE</dc:creator>
  <cp:keywords/>
  <dc:description/>
  <cp:lastModifiedBy>Reagan, Jodi@CALFIRE</cp:lastModifiedBy>
  <cp:revision>29</cp:revision>
  <dcterms:created xsi:type="dcterms:W3CDTF">2017-08-29T22:31:00Z</dcterms:created>
  <dcterms:modified xsi:type="dcterms:W3CDTF">2019-12-18T19:04:00Z</dcterms:modified>
</cp:coreProperties>
</file>