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85205" cy="1531810"/>
            <wp:effectExtent l="0" t="0" r="0" b="0"/>
            <wp:docPr id="1" name="Image 1" descr="P1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205" cy="153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64" w:lineRule="auto"/>
      </w:pPr>
      <w:bookmarkStart w:name="OFFICE OF THE STATE FIRE MARSHAL" w:id="1"/>
      <w:bookmarkEnd w:id="1"/>
      <w:r>
        <w:rPr>
          <w:b w:val="0"/>
        </w:rPr>
      </w:r>
      <w:bookmarkStart w:name="ABOVEGROUND PETROLEUM STORAGE ACT (APSA)" w:id="2"/>
      <w:bookmarkEnd w:id="2"/>
      <w:r>
        <w:rPr>
          <w:b w:val="0"/>
        </w:rPr>
      </w:r>
      <w:r>
        <w:rPr/>
        <w:t>OFFICE OF THE STATE FIRE MARSHAL ABOVEGROUND</w:t>
      </w:r>
      <w:r>
        <w:rPr>
          <w:spacing w:val="-11"/>
        </w:rPr>
        <w:t> </w:t>
      </w:r>
      <w:r>
        <w:rPr/>
        <w:t>PETROLEUM</w:t>
      </w:r>
      <w:r>
        <w:rPr>
          <w:spacing w:val="-12"/>
        </w:rPr>
        <w:t> </w:t>
      </w:r>
      <w:r>
        <w:rPr/>
        <w:t>STORAGE</w:t>
      </w:r>
      <w:r>
        <w:rPr>
          <w:spacing w:val="-13"/>
        </w:rPr>
        <w:t> </w:t>
      </w:r>
      <w:r>
        <w:rPr/>
        <w:t>ACT (APSA) ADVISORY COMMITTEE</w:t>
      </w:r>
    </w:p>
    <w:p>
      <w:pPr>
        <w:spacing w:line="356" w:lineRule="exact" w:before="0"/>
        <w:ind w:left="360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CHARTER</w:t>
      </w:r>
    </w:p>
    <w:p>
      <w:pPr>
        <w:pStyle w:val="Heading2"/>
      </w:pPr>
      <w:bookmarkStart w:name="Revised April 16, 2026" w:id="3"/>
      <w:bookmarkEnd w:id="3"/>
      <w:r>
        <w:rPr>
          <w:b w:val="0"/>
        </w:rPr>
      </w:r>
      <w:r>
        <w:rPr/>
        <w:t>Revised</w:t>
      </w:r>
      <w:r>
        <w:rPr>
          <w:spacing w:val="-3"/>
        </w:rPr>
        <w:t> </w:t>
      </w:r>
      <w:r>
        <w:rPr>
          <w:color w:val="000000"/>
          <w:highlight w:val="yellow"/>
        </w:rPr>
        <w:t>April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16</w:t>
      </w:r>
      <w:r>
        <w:rPr>
          <w:color w:val="000000"/>
        </w:rPr>
        <w:t>,</w:t>
      </w:r>
      <w:r>
        <w:rPr>
          <w:color w:val="000000"/>
          <w:spacing w:val="-2"/>
        </w:rPr>
        <w:t> </w:t>
      </w:r>
      <w:r>
        <w:rPr>
          <w:color w:val="000000"/>
          <w:spacing w:val="-4"/>
        </w:rPr>
        <w:t>2026</w:t>
      </w:r>
    </w:p>
    <w:p>
      <w:pPr>
        <w:pStyle w:val="BodyText"/>
        <w:spacing w:before="67"/>
        <w:ind w:left="0" w:firstLine="0"/>
        <w:rPr>
          <w:rFonts w:ascii="Arial"/>
          <w:b/>
          <w:sz w:val="36"/>
        </w:rPr>
      </w:pPr>
    </w:p>
    <w:p>
      <w:pPr>
        <w:pStyle w:val="Heading3"/>
      </w:pPr>
      <w:r>
        <w:rPr>
          <w:spacing w:val="-2"/>
        </w:rPr>
        <w:t>Purpose</w:t>
      </w:r>
    </w:p>
    <w:p>
      <w:pPr>
        <w:pStyle w:val="BodyText"/>
        <w:spacing w:line="256" w:lineRule="auto" w:before="240"/>
        <w:ind w:left="360" w:right="23" w:firstLine="0"/>
        <w:jc w:val="both"/>
      </w:pP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Aboveground</w:t>
      </w:r>
      <w:r>
        <w:rPr>
          <w:spacing w:val="-3"/>
        </w:rPr>
        <w:t> </w:t>
      </w:r>
      <w:r>
        <w:rPr/>
        <w:t>Petroleum</w:t>
      </w:r>
      <w:r>
        <w:rPr>
          <w:spacing w:val="-2"/>
        </w:rPr>
        <w:t> </w:t>
      </w:r>
      <w:r>
        <w:rPr/>
        <w:t>Storage</w:t>
      </w:r>
      <w:r>
        <w:rPr>
          <w:spacing w:val="-1"/>
        </w:rPr>
        <w:t> </w:t>
      </w:r>
      <w:r>
        <w:rPr/>
        <w:t>Act</w:t>
      </w:r>
      <w:r>
        <w:rPr>
          <w:spacing w:val="-1"/>
        </w:rPr>
        <w:t> </w:t>
      </w:r>
      <w:r>
        <w:rPr/>
        <w:t>(APSA)</w:t>
      </w:r>
      <w:r>
        <w:rPr>
          <w:spacing w:val="-2"/>
        </w:rPr>
        <w:t> </w:t>
      </w:r>
      <w:r>
        <w:rPr/>
        <w:t>Advisory</w:t>
      </w:r>
      <w:r>
        <w:rPr>
          <w:spacing w:val="-2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is to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coordinated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consistent</w:t>
      </w:r>
      <w:r>
        <w:rPr>
          <w:spacing w:val="-3"/>
        </w:rPr>
        <w:t> </w:t>
      </w:r>
      <w:r>
        <w:rPr/>
        <w:t>interpretation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guidance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APSA</w:t>
      </w:r>
      <w:r>
        <w:rPr>
          <w:spacing w:val="-3"/>
        </w:rPr>
        <w:t> </w:t>
      </w:r>
      <w:r>
        <w:rPr/>
        <w:t>Program throughout the State of California.</w:t>
      </w:r>
    </w:p>
    <w:p>
      <w:pPr>
        <w:spacing w:before="251"/>
        <w:ind w:left="3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Goals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Objectives</w:t>
      </w:r>
    </w:p>
    <w:p>
      <w:pPr>
        <w:pStyle w:val="BodyText"/>
        <w:spacing w:line="256" w:lineRule="auto" w:before="182"/>
        <w:ind w:left="360" w:right="189" w:firstLine="0"/>
      </w:pPr>
      <w:r>
        <w:rPr/>
        <w:t>The APSA Advisory Committee is being formed pursuant to Assembly Bill 1566 (Chapter</w:t>
      </w:r>
      <w:r>
        <w:rPr>
          <w:spacing w:val="-5"/>
        </w:rPr>
        <w:t> </w:t>
      </w:r>
      <w:r>
        <w:rPr/>
        <w:t>532,</w:t>
      </w:r>
      <w:r>
        <w:rPr>
          <w:spacing w:val="-4"/>
        </w:rPr>
        <w:t> </w:t>
      </w:r>
      <w:r>
        <w:rPr/>
        <w:t>Statutes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2012)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advisory</w:t>
      </w:r>
      <w:r>
        <w:rPr>
          <w:spacing w:val="-2"/>
        </w:rPr>
        <w:t> </w:t>
      </w:r>
      <w:r>
        <w:rPr/>
        <w:t>capacity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APSA</w:t>
      </w:r>
      <w:r>
        <w:rPr>
          <w:spacing w:val="-5"/>
        </w:rPr>
        <w:t> </w:t>
      </w:r>
      <w:r>
        <w:rPr/>
        <w:t>Program policies and has developed the following goals and objectives.</w:t>
      </w:r>
    </w:p>
    <w:p>
      <w:pPr>
        <w:spacing w:line="256" w:lineRule="auto" w:before="163"/>
        <w:ind w:left="36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Goal: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Professional,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effective,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consistent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delivery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APSA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throughout the State of California.</w:t>
      </w:r>
    </w:p>
    <w:p>
      <w:pPr>
        <w:spacing w:before="161"/>
        <w:ind w:left="36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Objectives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> </w:t>
      </w:r>
      <w:r>
        <w:rPr>
          <w:sz w:val="24"/>
        </w:rPr>
        <w:t>regulations</w:t>
      </w:r>
      <w:r>
        <w:rPr>
          <w:spacing w:val="-4"/>
          <w:sz w:val="24"/>
        </w:rPr>
        <w:t> </w:t>
      </w:r>
      <w:r>
        <w:rPr>
          <w:sz w:val="24"/>
        </w:rPr>
        <w:t>(California</w:t>
      </w:r>
      <w:r>
        <w:rPr>
          <w:spacing w:val="-3"/>
          <w:sz w:val="24"/>
        </w:rPr>
        <w:t> </w:t>
      </w:r>
      <w:r>
        <w:rPr>
          <w:sz w:val="24"/>
        </w:rPr>
        <w:t>Code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Regulations,</w:t>
      </w:r>
      <w:r>
        <w:rPr>
          <w:spacing w:val="-6"/>
          <w:sz w:val="24"/>
        </w:rPr>
        <w:t> </w:t>
      </w:r>
      <w:r>
        <w:rPr>
          <w:sz w:val="24"/>
        </w:rPr>
        <w:t>Title</w:t>
      </w:r>
      <w:r>
        <w:rPr>
          <w:spacing w:val="-3"/>
          <w:sz w:val="24"/>
        </w:rPr>
        <w:t> </w:t>
      </w:r>
      <w:r>
        <w:rPr>
          <w:sz w:val="24"/>
        </w:rPr>
        <w:t>19,</w:t>
      </w:r>
      <w:r>
        <w:rPr>
          <w:spacing w:val="-3"/>
          <w:sz w:val="24"/>
        </w:rPr>
        <w:t> </w:t>
      </w:r>
      <w:r>
        <w:rPr>
          <w:sz w:val="24"/>
        </w:rPr>
        <w:t>Division</w:t>
      </w:r>
      <w:r>
        <w:rPr>
          <w:spacing w:val="-16"/>
          <w:sz w:val="24"/>
        </w:rPr>
        <w:t> </w:t>
      </w:r>
      <w:r>
        <w:rPr>
          <w:spacing w:val="-5"/>
          <w:sz w:val="24"/>
        </w:rPr>
        <w:t>1).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10"/>
          <w:sz w:val="24"/>
        </w:rPr>
        <w:t> </w:t>
      </w:r>
      <w:r>
        <w:rPr>
          <w:sz w:val="24"/>
        </w:rPr>
        <w:t>recommendations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state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surcharge.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2" w:after="0"/>
        <w:ind w:left="1079" w:right="0" w:hanging="359"/>
        <w:jc w:val="left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analyses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APSA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issues.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1" w:lineRule="auto" w:before="21" w:after="0"/>
        <w:ind w:left="1080" w:right="255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evaluate existing and future</w:t>
      </w:r>
      <w:r>
        <w:rPr>
          <w:spacing w:val="-2"/>
          <w:sz w:val="24"/>
        </w:rPr>
        <w:t> </w:t>
      </w:r>
      <w:r>
        <w:rPr>
          <w:sz w:val="24"/>
        </w:rPr>
        <w:t>Unified Program</w:t>
      </w:r>
      <w:r>
        <w:rPr>
          <w:spacing w:val="-2"/>
          <w:sz w:val="24"/>
        </w:rPr>
        <w:t> </w:t>
      </w:r>
      <w:r>
        <w:rPr>
          <w:sz w:val="24"/>
        </w:rPr>
        <w:t>regulations</w:t>
      </w:r>
      <w:r>
        <w:rPr>
          <w:spacing w:val="-1"/>
          <w:sz w:val="24"/>
        </w:rPr>
        <w:t> </w:t>
      </w:r>
      <w:r>
        <w:rPr>
          <w:sz w:val="24"/>
        </w:rPr>
        <w:t>thataffect the APSA Program, including the Unified Program data dictionary.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706" w:hanging="360"/>
        <w:jc w:val="both"/>
        <w:rPr>
          <w:sz w:val="24"/>
        </w:rPr>
      </w:pPr>
      <w:r>
        <w:rPr>
          <w:sz w:val="24"/>
        </w:rPr>
        <w:t>Develop standardized APSA Program templates and guidance documents for</w:t>
      </w:r>
      <w:r>
        <w:rPr>
          <w:spacing w:val="-17"/>
          <w:sz w:val="24"/>
        </w:rPr>
        <w:t> </w:t>
      </w:r>
      <w:r>
        <w:rPr>
          <w:sz w:val="24"/>
        </w:rPr>
        <w:t>current</w:t>
      </w:r>
      <w:r>
        <w:rPr>
          <w:spacing w:val="-9"/>
          <w:sz w:val="24"/>
        </w:rPr>
        <w:t> </w:t>
      </w:r>
      <w:r>
        <w:rPr>
          <w:sz w:val="24"/>
        </w:rPr>
        <w:t>use,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well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incorporation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California</w:t>
      </w:r>
      <w:r>
        <w:rPr>
          <w:spacing w:val="-4"/>
          <w:sz w:val="24"/>
        </w:rPr>
        <w:t> </w:t>
      </w:r>
      <w:r>
        <w:rPr>
          <w:sz w:val="24"/>
        </w:rPr>
        <w:t>Electronic Reporting System.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0" w:after="0"/>
        <w:ind w:left="1080" w:right="496" w:hanging="360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consistent</w:t>
      </w:r>
      <w:r>
        <w:rPr>
          <w:spacing w:val="-4"/>
          <w:sz w:val="24"/>
        </w:rPr>
        <w:t> </w:t>
      </w:r>
      <w:r>
        <w:rPr>
          <w:sz w:val="24"/>
        </w:rPr>
        <w:t>interpretations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guidance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APSA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concerns and issues.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type w:val="continuous"/>
          <w:pgSz w:w="12240" w:h="15840"/>
          <w:pgMar w:top="1520" w:bottom="280" w:left="1080" w:right="1440"/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6" w:lineRule="auto" w:before="78" w:after="0"/>
        <w:ind w:left="1080" w:right="168" w:hanging="360"/>
        <w:jc w:val="left"/>
        <w:rPr>
          <w:sz w:val="24"/>
        </w:rPr>
      </w:pPr>
      <w:r>
        <w:rPr>
          <w:sz w:val="24"/>
        </w:rPr>
        <w:t>Review and evaluate APSA Program issues at therequest of the Unified Program</w:t>
      </w:r>
      <w:r>
        <w:rPr>
          <w:spacing w:val="-5"/>
          <w:sz w:val="24"/>
        </w:rPr>
        <w:t> </w:t>
      </w:r>
      <w:r>
        <w:rPr>
          <w:sz w:val="24"/>
        </w:rPr>
        <w:t>Administrative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Advisory</w:t>
      </w:r>
      <w:r>
        <w:rPr>
          <w:spacing w:val="-7"/>
          <w:sz w:val="24"/>
        </w:rPr>
        <w:t> </w:t>
      </w:r>
      <w:r>
        <w:rPr>
          <w:sz w:val="24"/>
        </w:rPr>
        <w:t>Group</w:t>
      </w:r>
      <w:r>
        <w:rPr>
          <w:spacing w:val="-7"/>
          <w:sz w:val="24"/>
        </w:rPr>
        <w:t> </w:t>
      </w:r>
      <w:r>
        <w:rPr>
          <w:sz w:val="24"/>
        </w:rPr>
        <w:t>(UPAAG).</w:t>
      </w:r>
      <w:r>
        <w:rPr>
          <w:spacing w:val="-6"/>
          <w:sz w:val="24"/>
        </w:rPr>
        <w:t> </w:t>
      </w: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program-related assistance, if any, to UPAAG.</w:t>
      </w:r>
    </w:p>
    <w:p>
      <w:pPr>
        <w:spacing w:before="251"/>
        <w:ind w:left="3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Membership</w:t>
      </w:r>
    </w:p>
    <w:p>
      <w:pPr>
        <w:pStyle w:val="BodyText"/>
        <w:spacing w:line="259" w:lineRule="auto" w:before="182"/>
        <w:ind w:left="360" w:right="189" w:firstLine="0"/>
      </w:pPr>
      <w:r>
        <w:rPr/>
        <w:t>The APSA Advisory Committee is comprised of representatives from the Department of</w:t>
      </w:r>
      <w:r>
        <w:rPr>
          <w:spacing w:val="-2"/>
        </w:rPr>
        <w:t> </w:t>
      </w:r>
      <w:r>
        <w:rPr/>
        <w:t>Forestry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Fire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(CAL</w:t>
      </w:r>
      <w:r>
        <w:rPr>
          <w:spacing w:val="-2"/>
        </w:rPr>
        <w:t> </w:t>
      </w:r>
      <w:r>
        <w:rPr/>
        <w:t>FIRE)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4"/>
        </w:rPr>
        <w:t> </w:t>
      </w:r>
      <w:r>
        <w:rPr/>
        <w:t>Fire</w:t>
      </w:r>
      <w:r>
        <w:rPr>
          <w:spacing w:val="-2"/>
        </w:rPr>
        <w:t> </w:t>
      </w:r>
      <w:r>
        <w:rPr/>
        <w:t>Marshal</w:t>
      </w:r>
      <w:r>
        <w:rPr>
          <w:spacing w:val="-3"/>
        </w:rPr>
        <w:t> </w:t>
      </w:r>
      <w:r>
        <w:rPr/>
        <w:t>(OSFM), Unified Program Agencies, federal and state agencies, fire service, the industry, industry standards organizations and other interested parties.</w:t>
      </w:r>
    </w:p>
    <w:p>
      <w:pPr>
        <w:pStyle w:val="BodyText"/>
        <w:spacing w:line="259" w:lineRule="auto" w:before="181"/>
        <w:ind w:left="360" w:right="453" w:firstLine="0"/>
        <w:jc w:val="both"/>
      </w:pPr>
      <w:r>
        <w:rPr/>
        <w:t>Other</w:t>
      </w:r>
      <w:r>
        <w:rPr>
          <w:spacing w:val="-17"/>
        </w:rPr>
        <w:t> </w:t>
      </w:r>
      <w:r>
        <w:rPr/>
        <w:t>Unified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Agency</w:t>
      </w:r>
      <w:r>
        <w:rPr>
          <w:spacing w:val="-1"/>
        </w:rPr>
        <w:t> </w:t>
      </w:r>
      <w:r>
        <w:rPr/>
        <w:t>representatives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industry</w:t>
      </w:r>
      <w:r>
        <w:rPr>
          <w:spacing w:val="-1"/>
        </w:rPr>
        <w:t> </w:t>
      </w:r>
      <w:r>
        <w:rPr/>
        <w:t>representatives</w:t>
      </w:r>
      <w:r>
        <w:rPr>
          <w:spacing w:val="-3"/>
        </w:rPr>
        <w:t> </w:t>
      </w:r>
      <w:r>
        <w:rPr/>
        <w:t>may</w:t>
      </w:r>
      <w:r>
        <w:rPr>
          <w:spacing w:val="-17"/>
        </w:rPr>
        <w:t> </w:t>
      </w:r>
      <w:r>
        <w:rPr/>
        <w:t>be included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discussions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APSA</w:t>
      </w:r>
      <w:r>
        <w:rPr>
          <w:spacing w:val="-2"/>
        </w:rPr>
        <w:t> </w:t>
      </w:r>
      <w:r>
        <w:rPr/>
        <w:t>workgroups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subcommittees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chairperson.</w:t>
      </w:r>
    </w:p>
    <w:p>
      <w:pPr>
        <w:pStyle w:val="BodyText"/>
        <w:spacing w:line="259" w:lineRule="auto" w:before="181"/>
        <w:ind w:left="36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4389120</wp:posOffset>
                </wp:positionH>
                <wp:positionV relativeFrom="paragraph">
                  <wp:posOffset>274544</wp:posOffset>
                </wp:positionV>
                <wp:extent cx="41275" cy="107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12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079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1148" y="10667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5.600006pt;margin-top:21.617695pt;width:3.24pt;height:.84pt;mso-position-horizontal-relative:page;mso-position-vertical-relative:paragraph;z-index:-1576345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The number of voting members shall not exceed 13</w:t>
      </w:r>
      <w:r>
        <w:rPr>
          <w:color w:val="000000"/>
          <w:highlight w:val="yellow"/>
        </w:rPr>
        <w:t>,</w:t>
      </w:r>
      <w:r>
        <w:rPr>
          <w:color w:val="000000"/>
        </w:rPr>
        <w:t> and </w:t>
      </w:r>
      <w:r>
        <w:rPr>
          <w:color w:val="000000"/>
          <w:highlight w:val="yellow"/>
          <w:u w:val="single"/>
        </w:rPr>
        <w:t>the committee</w:t>
      </w:r>
      <w:r>
        <w:rPr>
          <w:color w:val="000000"/>
          <w:u w:val="single"/>
        </w:rPr>
        <w:t> </w:t>
      </w:r>
      <w:r>
        <w:rPr>
          <w:color w:val="000000"/>
        </w:rPr>
        <w:t>shall, to the extent</w:t>
      </w:r>
      <w:r>
        <w:rPr>
          <w:color w:val="000000"/>
          <w:spacing w:val="-2"/>
        </w:rPr>
        <w:t> </w:t>
      </w:r>
      <w:r>
        <w:rPr>
          <w:color w:val="000000"/>
        </w:rPr>
        <w:t>possible,</w:t>
      </w:r>
      <w:r>
        <w:rPr>
          <w:color w:val="000000"/>
          <w:spacing w:val="-4"/>
        </w:rPr>
        <w:t> </w:t>
      </w:r>
      <w:r>
        <w:rPr>
          <w:color w:val="000000"/>
        </w:rPr>
        <w:t>ensure</w:t>
      </w:r>
      <w:r>
        <w:rPr>
          <w:color w:val="000000"/>
          <w:spacing w:val="-2"/>
        </w:rPr>
        <w:t> </w:t>
      </w:r>
      <w:r>
        <w:rPr>
          <w:color w:val="000000"/>
        </w:rPr>
        <w:t>that</w:t>
      </w:r>
      <w:r>
        <w:rPr>
          <w:color w:val="000000"/>
          <w:spacing w:val="-2"/>
        </w:rPr>
        <w:t> </w:t>
      </w:r>
      <w:r>
        <w:rPr>
          <w:color w:val="000000"/>
        </w:rPr>
        <w:t>the</w:t>
      </w:r>
      <w:r>
        <w:rPr>
          <w:color w:val="000000"/>
          <w:spacing w:val="-3"/>
        </w:rPr>
        <w:t> </w:t>
      </w:r>
      <w:r>
        <w:rPr>
          <w:color w:val="000000"/>
        </w:rPr>
        <w:t>number</w:t>
      </w:r>
      <w:r>
        <w:rPr>
          <w:color w:val="000000"/>
          <w:spacing w:val="-5"/>
        </w:rPr>
        <w:t> </w:t>
      </w:r>
      <w:r>
        <w:rPr>
          <w:color w:val="000000"/>
        </w:rPr>
        <w:t>of</w:t>
      </w:r>
      <w:r>
        <w:rPr>
          <w:color w:val="000000"/>
          <w:spacing w:val="-2"/>
        </w:rPr>
        <w:t> </w:t>
      </w:r>
      <w:r>
        <w:rPr>
          <w:color w:val="000000"/>
        </w:rPr>
        <w:t>regulators</w:t>
      </w:r>
      <w:r>
        <w:rPr>
          <w:color w:val="000000"/>
          <w:spacing w:val="-2"/>
        </w:rPr>
        <w:t> </w:t>
      </w:r>
      <w:r>
        <w:rPr>
          <w:color w:val="000000"/>
        </w:rPr>
        <w:t>shall</w:t>
      </w:r>
      <w:r>
        <w:rPr>
          <w:color w:val="000000"/>
          <w:spacing w:val="-2"/>
        </w:rPr>
        <w:t> </w:t>
      </w:r>
      <w:r>
        <w:rPr>
          <w:color w:val="000000"/>
        </w:rPr>
        <w:t>not</w:t>
      </w:r>
      <w:r>
        <w:rPr>
          <w:color w:val="000000"/>
          <w:spacing w:val="-4"/>
        </w:rPr>
        <w:t> </w:t>
      </w:r>
      <w:r>
        <w:rPr>
          <w:color w:val="000000"/>
        </w:rPr>
        <w:t>exceed</w:t>
      </w:r>
      <w:r>
        <w:rPr>
          <w:color w:val="000000"/>
          <w:spacing w:val="-2"/>
        </w:rPr>
        <w:t> </w:t>
      </w:r>
      <w:r>
        <w:rPr>
          <w:color w:val="000000"/>
        </w:rPr>
        <w:t>the</w:t>
      </w:r>
      <w:r>
        <w:rPr>
          <w:color w:val="000000"/>
          <w:spacing w:val="-3"/>
        </w:rPr>
        <w:t> </w:t>
      </w:r>
      <w:r>
        <w:rPr>
          <w:color w:val="000000"/>
        </w:rPr>
        <w:t>number</w:t>
      </w:r>
      <w:r>
        <w:rPr>
          <w:color w:val="000000"/>
          <w:spacing w:val="-5"/>
        </w:rPr>
        <w:t> </w:t>
      </w:r>
      <w:r>
        <w:rPr>
          <w:color w:val="000000"/>
        </w:rPr>
        <w:t>of industry representatives.</w:t>
      </w:r>
    </w:p>
    <w:p>
      <w:pPr>
        <w:spacing w:before="252"/>
        <w:ind w:left="3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Member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Commitments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9" w:lineRule="auto" w:before="182" w:after="0"/>
        <w:ind w:left="1080" w:right="55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OSFM</w:t>
      </w:r>
      <w:r>
        <w:rPr>
          <w:spacing w:val="-5"/>
          <w:sz w:val="24"/>
        </w:rPr>
        <w:t> </w:t>
      </w:r>
      <w:r>
        <w:rPr>
          <w:sz w:val="24"/>
        </w:rPr>
        <w:t>“CUPA”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Coordinator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chairperson.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APSA Issue Coordinator or a CUPA regional representative will act as co-chair(s). The chair will establish meeting dates, locations, and agendas, in coordination with the co-chair(s).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9" w:lineRule="auto" w:before="1" w:after="0"/>
        <w:ind w:left="1080" w:right="630" w:hanging="360"/>
        <w:jc w:val="left"/>
        <w:rPr>
          <w:sz w:val="24"/>
        </w:rPr>
      </w:pPr>
      <w:r>
        <w:rPr>
          <w:sz w:val="24"/>
        </w:rPr>
        <w:t>Chair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co-chair(s)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forward</w:t>
      </w:r>
      <w:r>
        <w:rPr>
          <w:spacing w:val="-3"/>
          <w:sz w:val="24"/>
        </w:rPr>
        <w:t> </w:t>
      </w:r>
      <w:r>
        <w:rPr>
          <w:sz w:val="24"/>
        </w:rPr>
        <w:t>advisory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workgroup</w:t>
      </w:r>
      <w:r>
        <w:rPr>
          <w:spacing w:val="-3"/>
          <w:sz w:val="24"/>
        </w:rPr>
        <w:t> </w:t>
      </w:r>
      <w:r>
        <w:rPr>
          <w:sz w:val="24"/>
        </w:rPr>
        <w:t>status reports to UPAAG quarterly.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9" w:lineRule="auto" w:before="0" w:after="0"/>
        <w:ind w:left="1080" w:right="401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participate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scheduled</w:t>
      </w:r>
      <w:r>
        <w:rPr>
          <w:spacing w:val="-5"/>
          <w:sz w:val="24"/>
        </w:rPr>
        <w:t> </w:t>
      </w:r>
      <w:r>
        <w:rPr>
          <w:sz w:val="24"/>
        </w:rPr>
        <w:t>meetings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calls</w:t>
      </w:r>
      <w:r>
        <w:rPr>
          <w:spacing w:val="-37"/>
          <w:sz w:val="24"/>
        </w:rPr>
        <w:t> </w:t>
      </w:r>
      <w:r>
        <w:rPr>
          <w:sz w:val="24"/>
        </w:rPr>
        <w:t>when possible. Meeting minutes will be completed by OSFM</w:t>
      </w:r>
      <w:r>
        <w:rPr>
          <w:spacing w:val="-3"/>
          <w:sz w:val="24"/>
        </w:rPr>
        <w:t> </w:t>
      </w:r>
      <w:r>
        <w:rPr>
          <w:sz w:val="24"/>
        </w:rPr>
        <w:t>staff.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70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provide timely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comment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draft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documents.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40" w:lineRule="auto" w:before="25" w:after="0"/>
        <w:ind w:left="1079" w:right="0" w:hanging="359"/>
        <w:jc w:val="left"/>
        <w:rPr>
          <w:sz w:val="24"/>
        </w:rPr>
      </w:pPr>
      <w:r>
        <w:rPr>
          <w:sz w:val="24"/>
        </w:rPr>
        <w:t>Meetings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held</w:t>
      </w:r>
      <w:r>
        <w:rPr>
          <w:spacing w:val="-1"/>
          <w:sz w:val="24"/>
        </w:rPr>
        <w:t> </w:t>
      </w:r>
      <w:r>
        <w:rPr>
          <w:sz w:val="24"/>
        </w:rPr>
        <w:t>biannually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frequently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necessary.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4" w:lineRule="auto" w:before="22" w:after="0"/>
        <w:ind w:left="1080" w:right="174" w:hanging="360"/>
        <w:jc w:val="left"/>
        <w:rPr>
          <w:sz w:val="24"/>
        </w:rPr>
      </w:pPr>
      <w:r>
        <w:rPr>
          <w:sz w:val="24"/>
        </w:rPr>
        <w:t>Workgroups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4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issues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established;</w:t>
      </w:r>
      <w:r>
        <w:rPr>
          <w:spacing w:val="-36"/>
          <w:sz w:val="24"/>
        </w:rPr>
        <w:t> </w:t>
      </w:r>
      <w:r>
        <w:rPr>
          <w:sz w:val="24"/>
        </w:rPr>
        <w:t>workgroup meetings will be held on an as-needed basis.</w:t>
      </w:r>
    </w:p>
    <w:sectPr>
      <w:pgSz w:w="12240" w:h="15840"/>
      <w:pgMar w:top="13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0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2"/>
      <w:ind w:left="359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7"/>
      <w:ind w:left="360"/>
      <w:outlineLvl w:val="2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Jennifer@CALFIRE</dc:creator>
  <cp:keywords>APSA, Charter</cp:keywords>
  <dc:subject>APSA Advisory Committee Charter</dc:subject>
  <dc:title>OSFM APSA Advisory Committee Charter</dc:title>
  <dcterms:created xsi:type="dcterms:W3CDTF">2026-04-17T19:11:42Z</dcterms:created>
  <dcterms:modified xsi:type="dcterms:W3CDTF">2026-04-17T19:11:42Z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2026-04-17T00:00:00Z</vt:filetime>
  </property>
  <property fmtid="{D5CDD505-2E9C-101B-9397-08002B2CF9AE}" pid="6" name="Producer">
    <vt:lpwstr>Adobe PDF Library 26.1.183</vt:lpwstr>
  </property>
  <property fmtid="{D5CDD505-2E9C-101B-9397-08002B2CF9AE}" pid="7" name="SourceModified">
    <vt:lpwstr/>
  </property>
</Properties>
</file>