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577A9" w14:textId="0924AA30" w:rsidR="006B76BF" w:rsidRPr="006B76BF" w:rsidRDefault="006B76BF">
      <w:pPr>
        <w:rPr>
          <w:rFonts w:ascii="Arial" w:hAnsi="Arial" w:cs="Arial"/>
          <w:b/>
          <w:bCs/>
          <w:sz w:val="32"/>
          <w:szCs w:val="32"/>
        </w:rPr>
      </w:pPr>
      <w:r>
        <w:rPr>
          <w:rFonts w:ascii="Arial" w:hAnsi="Arial" w:cs="Arial"/>
          <w:b/>
          <w:bCs/>
          <w:sz w:val="32"/>
          <w:szCs w:val="32"/>
        </w:rPr>
        <w:t xml:space="preserve">APSA Pre-Rulemaking </w:t>
      </w:r>
      <w:r w:rsidRPr="006B76BF">
        <w:rPr>
          <w:rFonts w:ascii="Arial" w:hAnsi="Arial" w:cs="Arial"/>
          <w:b/>
          <w:bCs/>
          <w:sz w:val="32"/>
          <w:szCs w:val="32"/>
        </w:rPr>
        <w:t>Remaining Questions:</w:t>
      </w:r>
    </w:p>
    <w:p w14:paraId="75614664" w14:textId="5781E9DC" w:rsidR="00953E61" w:rsidRPr="006B76BF" w:rsidRDefault="00953E61" w:rsidP="006B76BF">
      <w:pPr>
        <w:pStyle w:val="ListParagraph"/>
        <w:numPr>
          <w:ilvl w:val="0"/>
          <w:numId w:val="4"/>
        </w:numPr>
        <w:rPr>
          <w:rFonts w:ascii="Arial" w:hAnsi="Arial" w:cs="Arial"/>
          <w:sz w:val="24"/>
          <w:szCs w:val="24"/>
        </w:rPr>
      </w:pPr>
      <w:r w:rsidRPr="006B76BF">
        <w:rPr>
          <w:rFonts w:ascii="Arial" w:hAnsi="Arial" w:cs="Arial"/>
          <w:sz w:val="24"/>
          <w:szCs w:val="24"/>
        </w:rPr>
        <w:t>STD 399</w:t>
      </w:r>
      <w:r w:rsidR="002559C4" w:rsidRPr="006B76BF">
        <w:rPr>
          <w:rFonts w:ascii="Arial" w:hAnsi="Arial" w:cs="Arial"/>
          <w:sz w:val="24"/>
          <w:szCs w:val="24"/>
        </w:rPr>
        <w:t xml:space="preserve"> – Economic and Fiscal Impact</w:t>
      </w:r>
      <w:r w:rsidR="00156A4E" w:rsidRPr="006B76BF">
        <w:rPr>
          <w:rFonts w:ascii="Arial" w:hAnsi="Arial" w:cs="Arial"/>
          <w:sz w:val="24"/>
          <w:szCs w:val="24"/>
        </w:rPr>
        <w:t xml:space="preserve"> (Attachment)</w:t>
      </w:r>
      <w:r w:rsidR="00DA017B" w:rsidRPr="006B76BF">
        <w:rPr>
          <w:rFonts w:ascii="Arial" w:hAnsi="Arial" w:cs="Arial"/>
          <w:sz w:val="24"/>
          <w:szCs w:val="24"/>
        </w:rPr>
        <w:t xml:space="preserve"> (Committee </w:t>
      </w:r>
      <w:r w:rsidR="00156A4E" w:rsidRPr="006B76BF">
        <w:rPr>
          <w:rFonts w:ascii="Arial" w:hAnsi="Arial" w:cs="Arial"/>
          <w:sz w:val="24"/>
          <w:szCs w:val="24"/>
        </w:rPr>
        <w:t>I</w:t>
      </w:r>
      <w:r w:rsidR="00DA017B" w:rsidRPr="006B76BF">
        <w:rPr>
          <w:rFonts w:ascii="Arial" w:hAnsi="Arial" w:cs="Arial"/>
          <w:sz w:val="24"/>
          <w:szCs w:val="24"/>
        </w:rPr>
        <w:t>nput for Economic Impact)</w:t>
      </w:r>
    </w:p>
    <w:p w14:paraId="6928C7EC" w14:textId="3E32B4B6" w:rsidR="00953E61" w:rsidRPr="006B76BF" w:rsidRDefault="002559C4" w:rsidP="006B76BF">
      <w:pPr>
        <w:pStyle w:val="ListParagraph"/>
        <w:numPr>
          <w:ilvl w:val="0"/>
          <w:numId w:val="4"/>
        </w:numPr>
        <w:rPr>
          <w:rFonts w:ascii="Arial" w:hAnsi="Arial" w:cs="Arial"/>
          <w:sz w:val="24"/>
          <w:szCs w:val="24"/>
        </w:rPr>
      </w:pPr>
      <w:r w:rsidRPr="006B76BF">
        <w:rPr>
          <w:rFonts w:ascii="Arial" w:hAnsi="Arial" w:cs="Arial"/>
          <w:sz w:val="24"/>
          <w:szCs w:val="24"/>
        </w:rPr>
        <w:t>Initial Statement of Reasons (ISOR) and Notice of Proposed Action (NOPA) Remaining Questions</w:t>
      </w:r>
    </w:p>
    <w:p w14:paraId="78C90ABB" w14:textId="5395B5F9" w:rsidR="00982CCD" w:rsidRDefault="00953E61" w:rsidP="00982CCD">
      <w:pPr>
        <w:pStyle w:val="ListParagraph"/>
        <w:numPr>
          <w:ilvl w:val="0"/>
          <w:numId w:val="4"/>
        </w:numPr>
        <w:rPr>
          <w:rFonts w:ascii="Arial" w:hAnsi="Arial" w:cs="Arial"/>
          <w:sz w:val="24"/>
          <w:szCs w:val="24"/>
        </w:rPr>
      </w:pPr>
      <w:r w:rsidRPr="006B76BF">
        <w:rPr>
          <w:rFonts w:ascii="Arial" w:hAnsi="Arial" w:cs="Arial"/>
          <w:sz w:val="24"/>
          <w:szCs w:val="24"/>
        </w:rPr>
        <w:t>Regulations</w:t>
      </w:r>
      <w:r w:rsidR="00DA017B" w:rsidRPr="006B76BF">
        <w:rPr>
          <w:rFonts w:ascii="Arial" w:hAnsi="Arial" w:cs="Arial"/>
          <w:sz w:val="24"/>
          <w:szCs w:val="24"/>
        </w:rPr>
        <w:t xml:space="preserve"> Text</w:t>
      </w:r>
    </w:p>
    <w:p w14:paraId="0CCA59A8" w14:textId="2EACA7B7" w:rsidR="00584FB9" w:rsidRPr="00982CCD" w:rsidRDefault="00982CCD" w:rsidP="00982CCD">
      <w:pPr>
        <w:rPr>
          <w:rFonts w:ascii="Arial" w:hAnsi="Arial" w:cs="Arial"/>
          <w:sz w:val="24"/>
          <w:szCs w:val="24"/>
        </w:rPr>
      </w:pPr>
      <w:r>
        <w:rPr>
          <w:rFonts w:ascii="Arial" w:hAnsi="Arial" w:cs="Arial"/>
          <w:sz w:val="24"/>
          <w:szCs w:val="24"/>
        </w:rPr>
        <w:t>Unless noted, statutory references are from the Health and Safety Code</w:t>
      </w:r>
    </w:p>
    <w:tbl>
      <w:tblPr>
        <w:tblStyle w:val="TableGrid"/>
        <w:tblW w:w="12955" w:type="dxa"/>
        <w:tblLook w:val="04A0" w:firstRow="1" w:lastRow="0" w:firstColumn="1" w:lastColumn="0" w:noHBand="0" w:noVBand="1"/>
      </w:tblPr>
      <w:tblGrid>
        <w:gridCol w:w="6655"/>
        <w:gridCol w:w="6300"/>
      </w:tblGrid>
      <w:tr w:rsidR="00E86330" w:rsidRPr="001C23CF" w14:paraId="49BDB584" w14:textId="1CD5D9EB" w:rsidTr="00156A4E">
        <w:trPr>
          <w:trHeight w:val="808"/>
        </w:trPr>
        <w:tc>
          <w:tcPr>
            <w:tcW w:w="6655" w:type="dxa"/>
          </w:tcPr>
          <w:p w14:paraId="38E94D07" w14:textId="5B8331F2" w:rsidR="00DD758E" w:rsidRDefault="00DD758E" w:rsidP="003E6052">
            <w:pPr>
              <w:rPr>
                <w:rFonts w:ascii="Arial" w:hAnsi="Arial" w:cs="Arial"/>
                <w:b/>
                <w:bCs/>
                <w:sz w:val="24"/>
                <w:szCs w:val="24"/>
              </w:rPr>
            </w:pPr>
            <w:r>
              <w:rPr>
                <w:rFonts w:ascii="Arial" w:hAnsi="Arial" w:cs="Arial"/>
                <w:b/>
                <w:bCs/>
                <w:sz w:val="24"/>
                <w:szCs w:val="24"/>
              </w:rPr>
              <w:t xml:space="preserve">Notes: </w:t>
            </w:r>
          </w:p>
          <w:p w14:paraId="054734D8" w14:textId="77777777" w:rsidR="00DD758E" w:rsidRDefault="00DD758E" w:rsidP="003E6052">
            <w:pPr>
              <w:rPr>
                <w:rFonts w:ascii="Arial" w:hAnsi="Arial" w:cs="Arial"/>
                <w:b/>
                <w:bCs/>
                <w:sz w:val="24"/>
                <w:szCs w:val="24"/>
              </w:rPr>
            </w:pPr>
          </w:p>
          <w:p w14:paraId="62EF14D1" w14:textId="2861543C" w:rsidR="003E6052" w:rsidRPr="00982CCD" w:rsidRDefault="00982CCD" w:rsidP="003E6052">
            <w:pPr>
              <w:rPr>
                <w:rFonts w:ascii="Arial" w:hAnsi="Arial" w:cs="Arial"/>
                <w:b/>
                <w:bCs/>
                <w:sz w:val="24"/>
                <w:szCs w:val="24"/>
              </w:rPr>
            </w:pPr>
            <w:r>
              <w:rPr>
                <w:rFonts w:ascii="Arial" w:hAnsi="Arial" w:cs="Arial"/>
                <w:b/>
                <w:bCs/>
                <w:sz w:val="24"/>
                <w:szCs w:val="24"/>
              </w:rPr>
              <w:t xml:space="preserve">Government Code </w:t>
            </w:r>
            <w:r w:rsidR="003E6052" w:rsidRPr="00982CCD">
              <w:rPr>
                <w:rFonts w:ascii="Arial" w:hAnsi="Arial" w:cs="Arial"/>
                <w:b/>
                <w:bCs/>
                <w:sz w:val="24"/>
                <w:szCs w:val="24"/>
              </w:rPr>
              <w:t>11346.3.</w:t>
            </w:r>
          </w:p>
          <w:p w14:paraId="08FE88A5" w14:textId="77777777" w:rsidR="003E6052" w:rsidRPr="001C23CF" w:rsidRDefault="003E6052" w:rsidP="003E6052">
            <w:pPr>
              <w:rPr>
                <w:rFonts w:ascii="Arial" w:hAnsi="Arial" w:cs="Arial"/>
                <w:sz w:val="24"/>
                <w:szCs w:val="24"/>
              </w:rPr>
            </w:pPr>
            <w:r w:rsidRPr="001C23CF">
              <w:rPr>
                <w:rFonts w:ascii="Arial" w:hAnsi="Arial" w:cs="Arial"/>
                <w:sz w:val="24"/>
                <w:szCs w:val="24"/>
              </w:rPr>
              <w:t>(2) The state agency, before submitting a proposal to adopt, amend, or repeal a regulation to the office, shall consider the proposal’s impact on business, with consideration of industries affected including the ability of California businesses to compete with businesses in other states. For purposes of evaluating the impact on the ability of California businesses to compete with businesses in other states, an agency shall consider, but not be limited to, information supplied by interested parties.</w:t>
            </w:r>
          </w:p>
          <w:p w14:paraId="1B9C52FF" w14:textId="5D6EE9F2" w:rsidR="003E6052" w:rsidRPr="001C23CF" w:rsidRDefault="003E6052">
            <w:pPr>
              <w:rPr>
                <w:rFonts w:ascii="Arial" w:hAnsi="Arial" w:cs="Arial"/>
                <w:sz w:val="24"/>
                <w:szCs w:val="24"/>
              </w:rPr>
            </w:pPr>
          </w:p>
        </w:tc>
        <w:tc>
          <w:tcPr>
            <w:tcW w:w="6300" w:type="dxa"/>
          </w:tcPr>
          <w:p w14:paraId="429B162A" w14:textId="2A536277" w:rsidR="00DD758E" w:rsidRDefault="00DD758E" w:rsidP="00E86330">
            <w:pPr>
              <w:rPr>
                <w:rFonts w:ascii="Arial" w:hAnsi="Arial" w:cs="Arial"/>
                <w:sz w:val="24"/>
                <w:szCs w:val="24"/>
              </w:rPr>
            </w:pPr>
            <w:r>
              <w:rPr>
                <w:rFonts w:ascii="Arial" w:hAnsi="Arial" w:cs="Arial"/>
                <w:sz w:val="24"/>
                <w:szCs w:val="24"/>
              </w:rPr>
              <w:t>Notes:</w:t>
            </w:r>
          </w:p>
          <w:p w14:paraId="691E4A72" w14:textId="77777777" w:rsidR="00DD758E" w:rsidRDefault="00DD758E" w:rsidP="00E86330">
            <w:pPr>
              <w:rPr>
                <w:rFonts w:ascii="Arial" w:hAnsi="Arial" w:cs="Arial"/>
                <w:sz w:val="24"/>
                <w:szCs w:val="24"/>
              </w:rPr>
            </w:pPr>
          </w:p>
          <w:p w14:paraId="45A77E13" w14:textId="404217E2" w:rsidR="00532075" w:rsidRDefault="00532075" w:rsidP="00E86330">
            <w:pPr>
              <w:rPr>
                <w:rFonts w:ascii="Arial" w:hAnsi="Arial" w:cs="Arial"/>
                <w:sz w:val="24"/>
                <w:szCs w:val="24"/>
              </w:rPr>
            </w:pPr>
            <w:r>
              <w:rPr>
                <w:rFonts w:ascii="Arial" w:hAnsi="Arial" w:cs="Arial"/>
                <w:sz w:val="24"/>
                <w:szCs w:val="24"/>
              </w:rPr>
              <w:t>Committee Notes</w:t>
            </w:r>
          </w:p>
          <w:p w14:paraId="6B1222CD" w14:textId="5E718FD3" w:rsidR="00E86330" w:rsidRPr="001C23CF" w:rsidRDefault="00E86330" w:rsidP="00E86330">
            <w:pPr>
              <w:rPr>
                <w:rFonts w:ascii="Arial" w:hAnsi="Arial" w:cs="Arial"/>
                <w:sz w:val="24"/>
                <w:szCs w:val="24"/>
              </w:rPr>
            </w:pPr>
            <w:r w:rsidRPr="001C23CF">
              <w:rPr>
                <w:rFonts w:ascii="Arial" w:hAnsi="Arial" w:cs="Arial"/>
                <w:sz w:val="24"/>
                <w:szCs w:val="24"/>
              </w:rPr>
              <w:t xml:space="preserve">Absorbable- electronic reporting. </w:t>
            </w:r>
          </w:p>
          <w:p w14:paraId="31CDFEAC" w14:textId="77777777" w:rsidR="00E86330" w:rsidRPr="001C23CF" w:rsidRDefault="00E86330" w:rsidP="00E86330">
            <w:pPr>
              <w:rPr>
                <w:rFonts w:ascii="Arial" w:hAnsi="Arial" w:cs="Arial"/>
                <w:sz w:val="24"/>
                <w:szCs w:val="24"/>
              </w:rPr>
            </w:pPr>
          </w:p>
          <w:p w14:paraId="46AFCB0D" w14:textId="77777777" w:rsidR="00E86330" w:rsidRPr="001C23CF" w:rsidRDefault="00E86330" w:rsidP="00E86330">
            <w:pPr>
              <w:rPr>
                <w:rFonts w:ascii="Arial" w:hAnsi="Arial" w:cs="Arial"/>
                <w:sz w:val="24"/>
                <w:szCs w:val="24"/>
              </w:rPr>
            </w:pPr>
          </w:p>
          <w:p w14:paraId="62D49337" w14:textId="77777777" w:rsidR="00982CCD" w:rsidRDefault="00982CCD" w:rsidP="00982CCD">
            <w:pPr>
              <w:rPr>
                <w:rFonts w:ascii="Arial" w:hAnsi="Arial" w:cs="Arial"/>
                <w:sz w:val="24"/>
                <w:szCs w:val="24"/>
              </w:rPr>
            </w:pPr>
            <w:r w:rsidRPr="001C23CF">
              <w:rPr>
                <w:rFonts w:ascii="Arial" w:hAnsi="Arial" w:cs="Arial"/>
                <w:sz w:val="24"/>
                <w:szCs w:val="24"/>
              </w:rPr>
              <w:t xml:space="preserve">Any owner or operator- confirm per advisory committee. </w:t>
            </w:r>
          </w:p>
          <w:p w14:paraId="5315C970" w14:textId="77777777" w:rsidR="00982CCD" w:rsidRPr="001C23CF" w:rsidRDefault="00982CCD">
            <w:pPr>
              <w:rPr>
                <w:rFonts w:ascii="Arial" w:hAnsi="Arial" w:cs="Arial"/>
                <w:sz w:val="24"/>
                <w:szCs w:val="24"/>
              </w:rPr>
            </w:pPr>
          </w:p>
        </w:tc>
      </w:tr>
      <w:tr w:rsidR="00E86330" w:rsidRPr="001C23CF" w14:paraId="4E09DE89" w14:textId="77777777" w:rsidTr="00156A4E">
        <w:trPr>
          <w:trHeight w:val="198"/>
        </w:trPr>
        <w:tc>
          <w:tcPr>
            <w:tcW w:w="6655" w:type="dxa"/>
            <w:shd w:val="clear" w:color="auto" w:fill="C5E0B3" w:themeFill="accent6" w:themeFillTint="66"/>
          </w:tcPr>
          <w:p w14:paraId="134577F5" w14:textId="1A2950F4" w:rsidR="00E86330" w:rsidRPr="00DD758E" w:rsidRDefault="00E86330" w:rsidP="009E07B1">
            <w:pPr>
              <w:rPr>
                <w:rFonts w:ascii="Arial" w:hAnsi="Arial" w:cs="Arial"/>
                <w:sz w:val="32"/>
                <w:szCs w:val="32"/>
              </w:rPr>
            </w:pPr>
            <w:r w:rsidRPr="00DD758E">
              <w:rPr>
                <w:rFonts w:ascii="Arial" w:hAnsi="Arial" w:cs="Arial"/>
                <w:sz w:val="32"/>
                <w:szCs w:val="32"/>
              </w:rPr>
              <w:t>ISOR</w:t>
            </w:r>
            <w:r w:rsidR="00DD758E" w:rsidRPr="00DD758E">
              <w:rPr>
                <w:rFonts w:ascii="Arial" w:hAnsi="Arial" w:cs="Arial"/>
                <w:sz w:val="32"/>
                <w:szCs w:val="32"/>
              </w:rPr>
              <w:t xml:space="preserve"> and NOPA</w:t>
            </w:r>
          </w:p>
        </w:tc>
        <w:tc>
          <w:tcPr>
            <w:tcW w:w="6300" w:type="dxa"/>
            <w:shd w:val="clear" w:color="auto" w:fill="C5E0B3" w:themeFill="accent6" w:themeFillTint="66"/>
          </w:tcPr>
          <w:p w14:paraId="0584ADBD" w14:textId="77777777" w:rsidR="00E86330" w:rsidRPr="001C23CF" w:rsidRDefault="00E86330" w:rsidP="009E07B1">
            <w:pPr>
              <w:rPr>
                <w:rFonts w:ascii="Arial" w:hAnsi="Arial" w:cs="Arial"/>
                <w:sz w:val="24"/>
                <w:szCs w:val="24"/>
              </w:rPr>
            </w:pPr>
          </w:p>
        </w:tc>
      </w:tr>
      <w:tr w:rsidR="00E86330" w:rsidRPr="001C23CF" w14:paraId="1AE9927D" w14:textId="05DDBFF5" w:rsidTr="00156A4E">
        <w:trPr>
          <w:trHeight w:val="1223"/>
        </w:trPr>
        <w:tc>
          <w:tcPr>
            <w:tcW w:w="6655" w:type="dxa"/>
          </w:tcPr>
          <w:p w14:paraId="76736864" w14:textId="0E3F42A5" w:rsidR="00E86330" w:rsidRPr="001C23CF" w:rsidRDefault="00E86330" w:rsidP="009E07B1">
            <w:pPr>
              <w:rPr>
                <w:rFonts w:ascii="Arial" w:hAnsi="Arial" w:cs="Arial"/>
                <w:sz w:val="24"/>
                <w:szCs w:val="24"/>
              </w:rPr>
            </w:pPr>
            <w:r w:rsidRPr="001C23CF">
              <w:rPr>
                <w:rFonts w:ascii="Arial" w:hAnsi="Arial" w:cs="Arial"/>
                <w:sz w:val="24"/>
                <w:szCs w:val="24"/>
              </w:rPr>
              <w:t>shall prepare an economic impact assessment that assesses whether and to what extent it will affect the following:</w:t>
            </w:r>
          </w:p>
          <w:p w14:paraId="4478C727" w14:textId="77777777" w:rsidR="00E86330" w:rsidRPr="001C23CF" w:rsidRDefault="00E86330" w:rsidP="009E07B1">
            <w:pPr>
              <w:rPr>
                <w:rFonts w:ascii="Arial" w:hAnsi="Arial" w:cs="Arial"/>
                <w:sz w:val="24"/>
                <w:szCs w:val="24"/>
              </w:rPr>
            </w:pPr>
            <w:r w:rsidRPr="001C23CF">
              <w:rPr>
                <w:rFonts w:ascii="Arial" w:hAnsi="Arial" w:cs="Arial"/>
                <w:sz w:val="24"/>
                <w:szCs w:val="24"/>
              </w:rPr>
              <w:t>(A) The creation or elimination of jobs within the state.</w:t>
            </w:r>
          </w:p>
          <w:p w14:paraId="4B85EE2E" w14:textId="6E0989D8" w:rsidR="00E86330" w:rsidRPr="001C23CF" w:rsidRDefault="00E86330" w:rsidP="009E07B1">
            <w:pPr>
              <w:rPr>
                <w:rFonts w:ascii="Arial" w:hAnsi="Arial" w:cs="Arial"/>
                <w:sz w:val="24"/>
                <w:szCs w:val="24"/>
              </w:rPr>
            </w:pPr>
          </w:p>
        </w:tc>
        <w:tc>
          <w:tcPr>
            <w:tcW w:w="6300" w:type="dxa"/>
          </w:tcPr>
          <w:p w14:paraId="2719CD8E" w14:textId="77777777" w:rsidR="00E86330" w:rsidRPr="001C23CF" w:rsidRDefault="00E86330" w:rsidP="009E07B1">
            <w:pPr>
              <w:rPr>
                <w:rFonts w:ascii="Arial" w:hAnsi="Arial" w:cs="Arial"/>
                <w:sz w:val="24"/>
                <w:szCs w:val="24"/>
              </w:rPr>
            </w:pPr>
          </w:p>
        </w:tc>
      </w:tr>
      <w:tr w:rsidR="00E86330" w:rsidRPr="001C23CF" w14:paraId="6E98861F" w14:textId="23EF993A" w:rsidTr="00DD758E">
        <w:tc>
          <w:tcPr>
            <w:tcW w:w="6655" w:type="dxa"/>
          </w:tcPr>
          <w:p w14:paraId="5265D8B5" w14:textId="77777777" w:rsidR="00E86330" w:rsidRPr="001C23CF" w:rsidRDefault="00E86330" w:rsidP="009E07B1">
            <w:pPr>
              <w:rPr>
                <w:rFonts w:ascii="Arial" w:hAnsi="Arial" w:cs="Arial"/>
                <w:sz w:val="24"/>
                <w:szCs w:val="24"/>
              </w:rPr>
            </w:pPr>
            <w:r w:rsidRPr="001C23CF">
              <w:rPr>
                <w:rFonts w:ascii="Arial" w:hAnsi="Arial" w:cs="Arial"/>
                <w:sz w:val="24"/>
                <w:szCs w:val="24"/>
              </w:rPr>
              <w:t>shall prepare an economic impact assessment that assesses whether and to what extent it will affect the following:</w:t>
            </w:r>
          </w:p>
          <w:p w14:paraId="7501A3E0" w14:textId="77777777" w:rsidR="00E86330" w:rsidRPr="001C23CF" w:rsidRDefault="00E86330" w:rsidP="009E07B1">
            <w:pPr>
              <w:rPr>
                <w:rFonts w:ascii="Arial" w:hAnsi="Arial" w:cs="Arial"/>
                <w:sz w:val="24"/>
                <w:szCs w:val="24"/>
              </w:rPr>
            </w:pPr>
          </w:p>
          <w:p w14:paraId="211582E3" w14:textId="5585EF1B" w:rsidR="00E86330" w:rsidRPr="001C23CF" w:rsidRDefault="00E86330" w:rsidP="009E07B1">
            <w:pPr>
              <w:rPr>
                <w:rFonts w:ascii="Arial" w:hAnsi="Arial" w:cs="Arial"/>
                <w:sz w:val="24"/>
                <w:szCs w:val="24"/>
              </w:rPr>
            </w:pPr>
            <w:r w:rsidRPr="001C23CF">
              <w:rPr>
                <w:rFonts w:ascii="Arial" w:hAnsi="Arial" w:cs="Arial"/>
                <w:sz w:val="24"/>
                <w:szCs w:val="24"/>
              </w:rPr>
              <w:t>(B) The creation of new businesses or the elimination of existing businesses within the state.</w:t>
            </w:r>
          </w:p>
        </w:tc>
        <w:tc>
          <w:tcPr>
            <w:tcW w:w="6300" w:type="dxa"/>
          </w:tcPr>
          <w:p w14:paraId="26DF20A6" w14:textId="77777777" w:rsidR="00E86330" w:rsidRDefault="00E86330" w:rsidP="009E07B1">
            <w:pPr>
              <w:rPr>
                <w:rFonts w:ascii="Arial" w:hAnsi="Arial" w:cs="Arial"/>
                <w:sz w:val="24"/>
                <w:szCs w:val="24"/>
              </w:rPr>
            </w:pPr>
          </w:p>
          <w:p w14:paraId="2BE36C49" w14:textId="77777777" w:rsidR="00DD758E" w:rsidRDefault="00DD758E" w:rsidP="009E07B1">
            <w:pPr>
              <w:rPr>
                <w:rFonts w:ascii="Arial" w:hAnsi="Arial" w:cs="Arial"/>
                <w:sz w:val="24"/>
                <w:szCs w:val="24"/>
              </w:rPr>
            </w:pPr>
          </w:p>
          <w:p w14:paraId="69DEB669" w14:textId="77777777" w:rsidR="00DD758E" w:rsidRDefault="00DD758E" w:rsidP="009E07B1">
            <w:pPr>
              <w:rPr>
                <w:rFonts w:ascii="Arial" w:hAnsi="Arial" w:cs="Arial"/>
                <w:sz w:val="24"/>
                <w:szCs w:val="24"/>
              </w:rPr>
            </w:pPr>
          </w:p>
          <w:p w14:paraId="0EFAF684" w14:textId="77777777" w:rsidR="00DD758E" w:rsidRDefault="00DD758E" w:rsidP="009E07B1">
            <w:pPr>
              <w:rPr>
                <w:rFonts w:ascii="Arial" w:hAnsi="Arial" w:cs="Arial"/>
                <w:sz w:val="24"/>
                <w:szCs w:val="24"/>
              </w:rPr>
            </w:pPr>
          </w:p>
          <w:p w14:paraId="5D567CD0" w14:textId="77777777" w:rsidR="00DD758E" w:rsidRDefault="00DD758E" w:rsidP="009E07B1">
            <w:pPr>
              <w:rPr>
                <w:rFonts w:ascii="Arial" w:hAnsi="Arial" w:cs="Arial"/>
                <w:sz w:val="24"/>
                <w:szCs w:val="24"/>
              </w:rPr>
            </w:pPr>
          </w:p>
          <w:p w14:paraId="39D61B57" w14:textId="77777777" w:rsidR="00DD758E" w:rsidRPr="001C23CF" w:rsidRDefault="00DD758E" w:rsidP="009E07B1">
            <w:pPr>
              <w:rPr>
                <w:rFonts w:ascii="Arial" w:hAnsi="Arial" w:cs="Arial"/>
                <w:sz w:val="24"/>
                <w:szCs w:val="24"/>
              </w:rPr>
            </w:pPr>
          </w:p>
        </w:tc>
      </w:tr>
      <w:tr w:rsidR="00E86330" w:rsidRPr="001C23CF" w14:paraId="1FFA3AD8" w14:textId="65E3A734" w:rsidTr="00156A4E">
        <w:trPr>
          <w:trHeight w:val="1421"/>
        </w:trPr>
        <w:tc>
          <w:tcPr>
            <w:tcW w:w="6655" w:type="dxa"/>
          </w:tcPr>
          <w:p w14:paraId="5979DB60" w14:textId="77777777" w:rsidR="00E86330" w:rsidRPr="001C23CF" w:rsidRDefault="00E86330" w:rsidP="009E07B1">
            <w:pPr>
              <w:rPr>
                <w:rFonts w:ascii="Arial" w:hAnsi="Arial" w:cs="Arial"/>
                <w:sz w:val="24"/>
                <w:szCs w:val="24"/>
              </w:rPr>
            </w:pPr>
            <w:r w:rsidRPr="001C23CF">
              <w:rPr>
                <w:rFonts w:ascii="Arial" w:hAnsi="Arial" w:cs="Arial"/>
                <w:sz w:val="24"/>
                <w:szCs w:val="24"/>
              </w:rPr>
              <w:lastRenderedPageBreak/>
              <w:t>shall prepare an economic impact assessment that assesses whether and to what extent it will affect the following:</w:t>
            </w:r>
          </w:p>
          <w:p w14:paraId="0CE2B19B" w14:textId="77777777" w:rsidR="00E86330" w:rsidRPr="001C23CF" w:rsidRDefault="00E86330" w:rsidP="009E07B1">
            <w:pPr>
              <w:rPr>
                <w:rFonts w:ascii="Arial" w:hAnsi="Arial" w:cs="Arial"/>
                <w:sz w:val="24"/>
                <w:szCs w:val="24"/>
              </w:rPr>
            </w:pPr>
          </w:p>
          <w:p w14:paraId="25B8B043" w14:textId="22F7862A" w:rsidR="00E86330" w:rsidRPr="001C23CF" w:rsidRDefault="00E86330" w:rsidP="009E07B1">
            <w:pPr>
              <w:rPr>
                <w:rFonts w:ascii="Arial" w:hAnsi="Arial" w:cs="Arial"/>
                <w:sz w:val="24"/>
                <w:szCs w:val="24"/>
              </w:rPr>
            </w:pPr>
            <w:r w:rsidRPr="001C23CF">
              <w:rPr>
                <w:rFonts w:ascii="Arial" w:hAnsi="Arial" w:cs="Arial"/>
                <w:sz w:val="24"/>
                <w:szCs w:val="24"/>
              </w:rPr>
              <w:t>(C) The expansion of businesses currently doing business within the state.</w:t>
            </w:r>
          </w:p>
          <w:p w14:paraId="793093EC" w14:textId="77777777" w:rsidR="00E86330" w:rsidRPr="001C23CF" w:rsidRDefault="00E86330" w:rsidP="009E07B1">
            <w:pPr>
              <w:rPr>
                <w:rFonts w:ascii="Arial" w:hAnsi="Arial" w:cs="Arial"/>
                <w:sz w:val="24"/>
                <w:szCs w:val="24"/>
              </w:rPr>
            </w:pPr>
          </w:p>
        </w:tc>
        <w:tc>
          <w:tcPr>
            <w:tcW w:w="6300" w:type="dxa"/>
          </w:tcPr>
          <w:p w14:paraId="6992647C" w14:textId="77777777" w:rsidR="00E86330" w:rsidRPr="001C23CF" w:rsidRDefault="00E86330" w:rsidP="009E07B1">
            <w:pPr>
              <w:rPr>
                <w:rFonts w:ascii="Arial" w:hAnsi="Arial" w:cs="Arial"/>
                <w:sz w:val="24"/>
                <w:szCs w:val="24"/>
              </w:rPr>
            </w:pPr>
          </w:p>
        </w:tc>
      </w:tr>
      <w:tr w:rsidR="00E86330" w:rsidRPr="001C23CF" w14:paraId="351B52CA" w14:textId="3025C6C9" w:rsidTr="00156A4E">
        <w:trPr>
          <w:trHeight w:val="1620"/>
        </w:trPr>
        <w:tc>
          <w:tcPr>
            <w:tcW w:w="6655" w:type="dxa"/>
          </w:tcPr>
          <w:p w14:paraId="5DBB5AC9" w14:textId="77777777" w:rsidR="00E86330" w:rsidRPr="001C23CF" w:rsidRDefault="00E86330" w:rsidP="009E07B1">
            <w:pPr>
              <w:rPr>
                <w:rFonts w:ascii="Arial" w:hAnsi="Arial" w:cs="Arial"/>
                <w:sz w:val="24"/>
                <w:szCs w:val="24"/>
              </w:rPr>
            </w:pPr>
            <w:r w:rsidRPr="001C23CF">
              <w:rPr>
                <w:rFonts w:ascii="Arial" w:hAnsi="Arial" w:cs="Arial"/>
                <w:sz w:val="24"/>
                <w:szCs w:val="24"/>
              </w:rPr>
              <w:t>shall prepare an economic impact assessment that assesses whether and to what extent it will affect the following:</w:t>
            </w:r>
          </w:p>
          <w:p w14:paraId="7A317243" w14:textId="77777777" w:rsidR="00E86330" w:rsidRPr="001C23CF" w:rsidRDefault="00E86330" w:rsidP="009E07B1">
            <w:pPr>
              <w:rPr>
                <w:rFonts w:ascii="Arial" w:hAnsi="Arial" w:cs="Arial"/>
                <w:sz w:val="24"/>
                <w:szCs w:val="24"/>
              </w:rPr>
            </w:pPr>
          </w:p>
          <w:p w14:paraId="55F97E6F" w14:textId="77777777" w:rsidR="00E86330" w:rsidRPr="001C23CF" w:rsidRDefault="00E86330" w:rsidP="009E07B1">
            <w:pPr>
              <w:rPr>
                <w:rFonts w:ascii="Arial" w:hAnsi="Arial" w:cs="Arial"/>
                <w:sz w:val="24"/>
                <w:szCs w:val="24"/>
              </w:rPr>
            </w:pPr>
            <w:r w:rsidRPr="001C23CF">
              <w:rPr>
                <w:rFonts w:ascii="Arial" w:hAnsi="Arial" w:cs="Arial"/>
                <w:sz w:val="24"/>
                <w:szCs w:val="24"/>
              </w:rPr>
              <w:t>(D) The benefits of the regulation to the health and welfare of California residents, worker safety, and the state’s environment.</w:t>
            </w:r>
          </w:p>
          <w:p w14:paraId="4A45C23D" w14:textId="77777777" w:rsidR="00E86330" w:rsidRPr="001C23CF" w:rsidRDefault="00E86330" w:rsidP="009E07B1">
            <w:pPr>
              <w:rPr>
                <w:rFonts w:ascii="Arial" w:hAnsi="Arial" w:cs="Arial"/>
                <w:sz w:val="24"/>
                <w:szCs w:val="24"/>
              </w:rPr>
            </w:pPr>
          </w:p>
        </w:tc>
        <w:tc>
          <w:tcPr>
            <w:tcW w:w="6300" w:type="dxa"/>
          </w:tcPr>
          <w:p w14:paraId="3447C96A" w14:textId="77777777" w:rsidR="00E86330" w:rsidRPr="001C23CF" w:rsidRDefault="00E86330" w:rsidP="009E07B1">
            <w:pPr>
              <w:rPr>
                <w:rFonts w:ascii="Arial" w:hAnsi="Arial" w:cs="Arial"/>
                <w:sz w:val="24"/>
                <w:szCs w:val="24"/>
              </w:rPr>
            </w:pPr>
          </w:p>
        </w:tc>
      </w:tr>
      <w:tr w:rsidR="00E86330" w:rsidRPr="001C23CF" w14:paraId="0853E1C4" w14:textId="4106AA6B" w:rsidTr="00156A4E">
        <w:trPr>
          <w:trHeight w:val="1250"/>
        </w:trPr>
        <w:tc>
          <w:tcPr>
            <w:tcW w:w="6655" w:type="dxa"/>
          </w:tcPr>
          <w:p w14:paraId="21A5FFE3" w14:textId="23F1F4F7" w:rsidR="00E86330" w:rsidRPr="001C23CF" w:rsidRDefault="00E86330" w:rsidP="00E86330">
            <w:pPr>
              <w:rPr>
                <w:rFonts w:ascii="Arial" w:hAnsi="Arial" w:cs="Arial"/>
                <w:b/>
                <w:bCs/>
                <w:sz w:val="24"/>
                <w:szCs w:val="24"/>
              </w:rPr>
            </w:pPr>
            <w:r w:rsidRPr="001C23CF">
              <w:rPr>
                <w:rFonts w:ascii="Arial" w:hAnsi="Arial" w:cs="Arial"/>
                <w:b/>
                <w:bCs/>
                <w:sz w:val="24"/>
                <w:szCs w:val="24"/>
              </w:rPr>
              <w:t>COST IMPACTS ON REPRESENTATIVE PERSON OR BUSINESS (</w:t>
            </w:r>
            <w:r w:rsidR="00584FB9">
              <w:rPr>
                <w:rFonts w:ascii="Arial" w:hAnsi="Arial" w:cs="Arial"/>
                <w:b/>
                <w:bCs/>
                <w:sz w:val="24"/>
                <w:szCs w:val="24"/>
              </w:rPr>
              <w:t xml:space="preserve">Government Code </w:t>
            </w:r>
            <w:r w:rsidRPr="001C23CF">
              <w:rPr>
                <w:rFonts w:ascii="Arial" w:hAnsi="Arial" w:cs="Arial"/>
                <w:b/>
                <w:bCs/>
                <w:sz w:val="24"/>
                <w:szCs w:val="24"/>
              </w:rPr>
              <w:t>11346.5(a)(9)):</w:t>
            </w:r>
          </w:p>
          <w:p w14:paraId="7856644E" w14:textId="77777777" w:rsidR="00E86330" w:rsidRPr="001C23CF" w:rsidRDefault="00E86330" w:rsidP="00E86330">
            <w:pPr>
              <w:rPr>
                <w:rFonts w:ascii="Arial" w:hAnsi="Arial" w:cs="Arial"/>
                <w:sz w:val="24"/>
                <w:szCs w:val="24"/>
              </w:rPr>
            </w:pPr>
          </w:p>
          <w:p w14:paraId="2552F10F" w14:textId="77777777" w:rsidR="00E86330" w:rsidRPr="001C23CF" w:rsidRDefault="00E86330" w:rsidP="00E86330">
            <w:pPr>
              <w:rPr>
                <w:rFonts w:ascii="Arial" w:hAnsi="Arial" w:cs="Arial"/>
                <w:sz w:val="24"/>
                <w:szCs w:val="24"/>
              </w:rPr>
            </w:pPr>
            <w:r w:rsidRPr="001C23CF">
              <w:rPr>
                <w:rFonts w:ascii="Arial" w:hAnsi="Arial" w:cs="Arial"/>
                <w:sz w:val="24"/>
                <w:szCs w:val="24"/>
              </w:rPr>
              <w:t xml:space="preserve">Is a description included of all cost impacts known to the agency that a representative person or business would necessarily incur in reasonable compliance with the proposed action? </w:t>
            </w:r>
          </w:p>
          <w:p w14:paraId="79F69580" w14:textId="77777777" w:rsidR="00E86330" w:rsidRPr="001C23CF" w:rsidRDefault="00E86330" w:rsidP="00E86330">
            <w:pPr>
              <w:rPr>
                <w:rFonts w:ascii="Arial" w:hAnsi="Arial" w:cs="Arial"/>
                <w:sz w:val="24"/>
                <w:szCs w:val="24"/>
              </w:rPr>
            </w:pPr>
          </w:p>
          <w:p w14:paraId="0F278BC8" w14:textId="78AB5576" w:rsidR="003E6052" w:rsidRDefault="00E86330" w:rsidP="00E86330">
            <w:pPr>
              <w:rPr>
                <w:rFonts w:ascii="Arial" w:hAnsi="Arial" w:cs="Arial"/>
                <w:sz w:val="24"/>
                <w:szCs w:val="24"/>
              </w:rPr>
            </w:pPr>
            <w:r w:rsidRPr="001C23CF">
              <w:rPr>
                <w:rFonts w:ascii="Arial" w:hAnsi="Arial" w:cs="Arial"/>
                <w:sz w:val="24"/>
                <w:szCs w:val="24"/>
              </w:rPr>
              <w:t>If no cost impacts are known to the agency does the notice say: “The agency is not aware of any cost impacts that a representative private person or business would necessarily incur in reasonable compliance with the proposed action?”</w:t>
            </w:r>
          </w:p>
          <w:p w14:paraId="1D57F6EC" w14:textId="77777777" w:rsidR="003E6052" w:rsidRPr="001C23CF" w:rsidRDefault="003E6052" w:rsidP="00E86330">
            <w:pPr>
              <w:rPr>
                <w:rFonts w:ascii="Arial" w:hAnsi="Arial" w:cs="Arial"/>
                <w:sz w:val="24"/>
                <w:szCs w:val="24"/>
              </w:rPr>
            </w:pPr>
          </w:p>
          <w:p w14:paraId="0E25DD5F" w14:textId="77777777" w:rsidR="00E86330" w:rsidRPr="001C23CF" w:rsidRDefault="00E86330" w:rsidP="00E86330">
            <w:pPr>
              <w:rPr>
                <w:rFonts w:ascii="Arial" w:hAnsi="Arial" w:cs="Arial"/>
                <w:b/>
                <w:bCs/>
                <w:sz w:val="24"/>
                <w:szCs w:val="24"/>
              </w:rPr>
            </w:pPr>
            <w:r w:rsidRPr="001C23CF">
              <w:rPr>
                <w:rFonts w:ascii="Arial" w:hAnsi="Arial" w:cs="Arial"/>
                <w:b/>
                <w:bCs/>
                <w:sz w:val="24"/>
                <w:szCs w:val="24"/>
              </w:rPr>
              <w:t>Enforcement</w:t>
            </w:r>
          </w:p>
          <w:p w14:paraId="5DAA383D" w14:textId="77777777" w:rsidR="00E86330" w:rsidRPr="001C23CF" w:rsidRDefault="00E86330" w:rsidP="00E86330">
            <w:pPr>
              <w:rPr>
                <w:rFonts w:ascii="Arial" w:hAnsi="Arial" w:cs="Arial"/>
                <w:b/>
                <w:bCs/>
                <w:sz w:val="24"/>
                <w:szCs w:val="24"/>
              </w:rPr>
            </w:pPr>
            <w:r w:rsidRPr="001C23CF">
              <w:rPr>
                <w:rFonts w:ascii="Arial" w:hAnsi="Arial" w:cs="Arial"/>
                <w:b/>
                <w:bCs/>
                <w:sz w:val="24"/>
                <w:szCs w:val="24"/>
              </w:rPr>
              <w:t xml:space="preserve">Regulated Public </w:t>
            </w:r>
          </w:p>
          <w:p w14:paraId="663C54E0" w14:textId="77777777" w:rsidR="00E86330" w:rsidRPr="001C23CF" w:rsidRDefault="00E86330" w:rsidP="00E86330">
            <w:pPr>
              <w:rPr>
                <w:rFonts w:ascii="Arial" w:hAnsi="Arial" w:cs="Arial"/>
                <w:b/>
                <w:bCs/>
                <w:sz w:val="24"/>
                <w:szCs w:val="24"/>
              </w:rPr>
            </w:pPr>
            <w:r w:rsidRPr="001C23CF">
              <w:rPr>
                <w:rFonts w:ascii="Arial" w:hAnsi="Arial" w:cs="Arial"/>
                <w:b/>
                <w:bCs/>
                <w:sz w:val="24"/>
                <w:szCs w:val="24"/>
              </w:rPr>
              <w:t>Related Industries</w:t>
            </w:r>
          </w:p>
          <w:p w14:paraId="5A91DE83" w14:textId="77777777" w:rsidR="00E86330" w:rsidRPr="001C23CF" w:rsidRDefault="00E86330" w:rsidP="00E86330">
            <w:pPr>
              <w:rPr>
                <w:rFonts w:ascii="Arial" w:hAnsi="Arial" w:cs="Arial"/>
                <w:sz w:val="24"/>
                <w:szCs w:val="24"/>
              </w:rPr>
            </w:pPr>
          </w:p>
          <w:p w14:paraId="36754347" w14:textId="77777777" w:rsidR="00532075" w:rsidRDefault="00532075" w:rsidP="00E86330">
            <w:pPr>
              <w:rPr>
                <w:rFonts w:ascii="Arial" w:hAnsi="Arial" w:cs="Arial"/>
                <w:sz w:val="24"/>
                <w:szCs w:val="24"/>
              </w:rPr>
            </w:pPr>
          </w:p>
          <w:p w14:paraId="2912368F" w14:textId="3BD35BCB" w:rsidR="00E86330" w:rsidRPr="001C23CF" w:rsidRDefault="00E86330" w:rsidP="00532075">
            <w:pPr>
              <w:keepNext/>
              <w:rPr>
                <w:rFonts w:ascii="Arial" w:hAnsi="Arial" w:cs="Arial"/>
                <w:sz w:val="24"/>
                <w:szCs w:val="24"/>
              </w:rPr>
            </w:pPr>
            <w:r w:rsidRPr="001C23CF">
              <w:rPr>
                <w:rFonts w:ascii="Arial" w:hAnsi="Arial" w:cs="Arial"/>
                <w:sz w:val="24"/>
                <w:szCs w:val="24"/>
              </w:rPr>
              <w:lastRenderedPageBreak/>
              <w:t>Examples:</w:t>
            </w:r>
          </w:p>
          <w:p w14:paraId="3AC3E62A" w14:textId="40819A6C" w:rsidR="00E86330" w:rsidRPr="001C23CF" w:rsidRDefault="00E86330" w:rsidP="00E86330">
            <w:pPr>
              <w:rPr>
                <w:rFonts w:ascii="Arial" w:hAnsi="Arial" w:cs="Arial"/>
                <w:b/>
                <w:bCs/>
                <w:sz w:val="24"/>
                <w:szCs w:val="24"/>
              </w:rPr>
            </w:pPr>
            <w:r w:rsidRPr="001C23CF">
              <w:rPr>
                <w:rFonts w:ascii="Arial" w:hAnsi="Arial" w:cs="Arial"/>
                <w:b/>
                <w:bCs/>
                <w:sz w:val="24"/>
                <w:szCs w:val="24"/>
              </w:rPr>
              <w:t xml:space="preserve">Case </w:t>
            </w:r>
            <w:r w:rsidR="001C23CF" w:rsidRPr="001C23CF">
              <w:rPr>
                <w:rFonts w:ascii="Arial" w:hAnsi="Arial" w:cs="Arial"/>
                <w:b/>
                <w:bCs/>
                <w:sz w:val="24"/>
                <w:szCs w:val="24"/>
              </w:rPr>
              <w:t>1</w:t>
            </w:r>
            <w:r w:rsidRPr="001C23CF">
              <w:rPr>
                <w:rFonts w:ascii="Arial" w:hAnsi="Arial" w:cs="Arial"/>
                <w:b/>
                <w:bCs/>
                <w:sz w:val="24"/>
                <w:szCs w:val="24"/>
              </w:rPr>
              <w:t xml:space="preserve"> – Some Cost to Business</w:t>
            </w:r>
          </w:p>
          <w:p w14:paraId="1B1B6376" w14:textId="188D73B0" w:rsidR="00E86330" w:rsidRPr="001C23CF" w:rsidRDefault="00E86330" w:rsidP="00E86330">
            <w:pPr>
              <w:rPr>
                <w:rFonts w:ascii="Arial" w:hAnsi="Arial" w:cs="Arial"/>
                <w:sz w:val="24"/>
                <w:szCs w:val="24"/>
              </w:rPr>
            </w:pPr>
            <w:r w:rsidRPr="001C23CF">
              <w:rPr>
                <w:rFonts w:ascii="Arial" w:hAnsi="Arial" w:cs="Arial"/>
                <w:sz w:val="24"/>
                <w:szCs w:val="24"/>
              </w:rPr>
              <w:t>HCD has made an initial determination that the proposed regulatory action would have</w:t>
            </w:r>
            <w:r w:rsidR="001C23CF" w:rsidRPr="001C23CF">
              <w:rPr>
                <w:rFonts w:ascii="Arial" w:hAnsi="Arial" w:cs="Arial"/>
                <w:sz w:val="24"/>
                <w:szCs w:val="24"/>
              </w:rPr>
              <w:t xml:space="preserve"> </w:t>
            </w:r>
            <w:r w:rsidRPr="001C23CF">
              <w:rPr>
                <w:rFonts w:ascii="Arial" w:hAnsi="Arial" w:cs="Arial"/>
                <w:sz w:val="24"/>
                <w:szCs w:val="24"/>
              </w:rPr>
              <w:t xml:space="preserve">a minor impact (totaling approximately $4,193 annually) on operators of EH </w:t>
            </w:r>
            <w:proofErr w:type="gramStart"/>
            <w:r w:rsidRPr="001C23CF">
              <w:rPr>
                <w:rFonts w:ascii="Arial" w:hAnsi="Arial" w:cs="Arial"/>
                <w:sz w:val="24"/>
                <w:szCs w:val="24"/>
              </w:rPr>
              <w:t xml:space="preserve">facilities, </w:t>
            </w:r>
            <w:r w:rsidR="001C23CF" w:rsidRPr="001C23CF">
              <w:rPr>
                <w:rFonts w:ascii="Arial" w:hAnsi="Arial" w:cs="Arial"/>
                <w:sz w:val="24"/>
                <w:szCs w:val="24"/>
              </w:rPr>
              <w:t xml:space="preserve"> </w:t>
            </w:r>
            <w:r w:rsidRPr="001C23CF">
              <w:rPr>
                <w:rFonts w:ascii="Arial" w:hAnsi="Arial" w:cs="Arial"/>
                <w:sz w:val="24"/>
                <w:szCs w:val="24"/>
              </w:rPr>
              <w:t>business</w:t>
            </w:r>
            <w:proofErr w:type="gramEnd"/>
            <w:r w:rsidRPr="001C23CF">
              <w:rPr>
                <w:rFonts w:ascii="Arial" w:hAnsi="Arial" w:cs="Arial"/>
                <w:sz w:val="24"/>
                <w:szCs w:val="24"/>
              </w:rPr>
              <w:t xml:space="preserve"> owners, with a valid HCD permit to operate, since the regulatory action</w:t>
            </w:r>
            <w:r w:rsidR="001C23CF" w:rsidRPr="001C23CF">
              <w:rPr>
                <w:rFonts w:ascii="Arial" w:hAnsi="Arial" w:cs="Arial"/>
                <w:sz w:val="24"/>
                <w:szCs w:val="24"/>
              </w:rPr>
              <w:t xml:space="preserve"> </w:t>
            </w:r>
            <w:r w:rsidRPr="001C23CF">
              <w:rPr>
                <w:rFonts w:ascii="Arial" w:hAnsi="Arial" w:cs="Arial"/>
                <w:sz w:val="24"/>
                <w:szCs w:val="24"/>
              </w:rPr>
              <w:t xml:space="preserve">will increase relevant fees. Further, the total fee increases </w:t>
            </w:r>
            <w:proofErr w:type="gramStart"/>
            <w:r w:rsidRPr="001C23CF">
              <w:rPr>
                <w:rFonts w:ascii="Arial" w:hAnsi="Arial" w:cs="Arial"/>
                <w:sz w:val="24"/>
                <w:szCs w:val="24"/>
              </w:rPr>
              <w:t>to</w:t>
            </w:r>
            <w:proofErr w:type="gramEnd"/>
            <w:r w:rsidRPr="001C23CF">
              <w:rPr>
                <w:rFonts w:ascii="Arial" w:hAnsi="Arial" w:cs="Arial"/>
                <w:sz w:val="24"/>
                <w:szCs w:val="24"/>
              </w:rPr>
              <w:t xml:space="preserve"> representative private</w:t>
            </w:r>
          </w:p>
          <w:p w14:paraId="5639BD97" w14:textId="10478469" w:rsidR="00E86330" w:rsidRPr="001C23CF" w:rsidRDefault="00E86330" w:rsidP="00E86330">
            <w:pPr>
              <w:rPr>
                <w:rFonts w:ascii="Arial" w:hAnsi="Arial" w:cs="Arial"/>
                <w:sz w:val="24"/>
                <w:szCs w:val="24"/>
              </w:rPr>
            </w:pPr>
            <w:r w:rsidRPr="001C23CF">
              <w:rPr>
                <w:rFonts w:ascii="Arial" w:hAnsi="Arial" w:cs="Arial"/>
                <w:sz w:val="24"/>
                <w:szCs w:val="24"/>
              </w:rPr>
              <w:t>persons acting in reasonable compliance with the proposed action (i.e., requesting</w:t>
            </w:r>
            <w:r w:rsidR="001C23CF" w:rsidRPr="001C23CF">
              <w:rPr>
                <w:rFonts w:ascii="Arial" w:hAnsi="Arial" w:cs="Arial"/>
                <w:sz w:val="24"/>
                <w:szCs w:val="24"/>
              </w:rPr>
              <w:t xml:space="preserve"> </w:t>
            </w:r>
            <w:r w:rsidRPr="001C23CF">
              <w:rPr>
                <w:rFonts w:ascii="Arial" w:hAnsi="Arial" w:cs="Arial"/>
                <w:sz w:val="24"/>
                <w:szCs w:val="24"/>
              </w:rPr>
              <w:t>permits, plan review, technical service inspection, or other services and paying the</w:t>
            </w:r>
            <w:r w:rsidR="001C23CF" w:rsidRPr="001C23CF">
              <w:rPr>
                <w:rFonts w:ascii="Arial" w:hAnsi="Arial" w:cs="Arial"/>
                <w:sz w:val="24"/>
                <w:szCs w:val="24"/>
              </w:rPr>
              <w:t xml:space="preserve"> </w:t>
            </w:r>
            <w:r w:rsidRPr="001C23CF">
              <w:rPr>
                <w:rFonts w:ascii="Arial" w:hAnsi="Arial" w:cs="Arial"/>
                <w:sz w:val="24"/>
                <w:szCs w:val="24"/>
              </w:rPr>
              <w:t>associated fees) will amount to approximate $3,667,056 annually.</w:t>
            </w:r>
          </w:p>
          <w:p w14:paraId="002B3575" w14:textId="77777777" w:rsidR="00E86330" w:rsidRPr="001C23CF" w:rsidRDefault="00E86330" w:rsidP="00E86330">
            <w:pPr>
              <w:rPr>
                <w:rFonts w:ascii="Arial" w:hAnsi="Arial" w:cs="Arial"/>
                <w:sz w:val="24"/>
                <w:szCs w:val="24"/>
              </w:rPr>
            </w:pPr>
          </w:p>
          <w:p w14:paraId="14AE76B0" w14:textId="7CE1CB08" w:rsidR="00E86330" w:rsidRPr="001C23CF" w:rsidRDefault="00E86330" w:rsidP="00E86330">
            <w:pPr>
              <w:rPr>
                <w:rFonts w:ascii="Arial" w:hAnsi="Arial" w:cs="Arial"/>
                <w:b/>
                <w:bCs/>
                <w:sz w:val="24"/>
                <w:szCs w:val="24"/>
              </w:rPr>
            </w:pPr>
            <w:r w:rsidRPr="001C23CF">
              <w:rPr>
                <w:rFonts w:ascii="Arial" w:hAnsi="Arial" w:cs="Arial"/>
                <w:b/>
                <w:bCs/>
                <w:sz w:val="24"/>
                <w:szCs w:val="24"/>
              </w:rPr>
              <w:t xml:space="preserve">Case </w:t>
            </w:r>
            <w:r w:rsidR="001C23CF" w:rsidRPr="001C23CF">
              <w:rPr>
                <w:rFonts w:ascii="Arial" w:hAnsi="Arial" w:cs="Arial"/>
                <w:b/>
                <w:bCs/>
                <w:sz w:val="24"/>
                <w:szCs w:val="24"/>
              </w:rPr>
              <w:t>2</w:t>
            </w:r>
            <w:r w:rsidRPr="001C23CF">
              <w:rPr>
                <w:rFonts w:ascii="Arial" w:hAnsi="Arial" w:cs="Arial"/>
                <w:b/>
                <w:bCs/>
                <w:sz w:val="24"/>
                <w:szCs w:val="24"/>
              </w:rPr>
              <w:t xml:space="preserve">- Researching costs to </w:t>
            </w:r>
            <w:proofErr w:type="gramStart"/>
            <w:r w:rsidRPr="001C23CF">
              <w:rPr>
                <w:rFonts w:ascii="Arial" w:hAnsi="Arial" w:cs="Arial"/>
                <w:b/>
                <w:bCs/>
                <w:sz w:val="24"/>
                <w:szCs w:val="24"/>
              </w:rPr>
              <w:t>businesses</w:t>
            </w:r>
            <w:proofErr w:type="gramEnd"/>
          </w:p>
          <w:p w14:paraId="6A71373C" w14:textId="7D36DE8D" w:rsidR="00E86330" w:rsidRPr="001C23CF" w:rsidRDefault="00E86330" w:rsidP="00E86330">
            <w:pPr>
              <w:rPr>
                <w:rFonts w:ascii="Arial" w:hAnsi="Arial" w:cs="Arial"/>
                <w:sz w:val="24"/>
                <w:szCs w:val="24"/>
              </w:rPr>
            </w:pPr>
            <w:r w:rsidRPr="001C23CF">
              <w:rPr>
                <w:rFonts w:ascii="Arial" w:hAnsi="Arial" w:cs="Arial"/>
                <w:sz w:val="24"/>
                <w:szCs w:val="24"/>
              </w:rPr>
              <w:t>DTSC relied on a variety of sources to estimate the number of California-based manufacturers potentially impacted by this proposed regulation. DTSC searched lists of manufacturers provided in D&amp;B Hoovers and United States Census Bureau County Business Patterns for manufacturers of nail products containing toluene. DTSC then searched manufacturers’ websites and safety data sheets (SDS) to refine the list of companies manufacturing these products. Based on the data collected from these sources, DTSC estimates there are 11 manufacturers of nail products containing toluene in California that would be potentially affected by this regulation. DTSC estimates that costs could range from $112,960 to $304,960 for individual manufacturers to fulfill the SCP regulatory requirements to submit a Priority Product Notification and complete an Alternatives Analysis report. Total estimated costs to California-based businesses range from $1,242,000 to $3,354,560.</w:t>
            </w:r>
          </w:p>
        </w:tc>
        <w:tc>
          <w:tcPr>
            <w:tcW w:w="6300" w:type="dxa"/>
          </w:tcPr>
          <w:p w14:paraId="37C4AC94" w14:textId="77777777" w:rsidR="00E86330" w:rsidRPr="001C23CF" w:rsidRDefault="00E86330" w:rsidP="00E86330">
            <w:pPr>
              <w:rPr>
                <w:rFonts w:ascii="Arial" w:hAnsi="Arial" w:cs="Arial"/>
                <w:sz w:val="24"/>
                <w:szCs w:val="24"/>
              </w:rPr>
            </w:pPr>
          </w:p>
        </w:tc>
      </w:tr>
      <w:tr w:rsidR="00E86330" w:rsidRPr="001C23CF" w14:paraId="29A62E96" w14:textId="69A01776" w:rsidTr="00156A4E">
        <w:trPr>
          <w:trHeight w:val="1620"/>
        </w:trPr>
        <w:tc>
          <w:tcPr>
            <w:tcW w:w="6655" w:type="dxa"/>
          </w:tcPr>
          <w:p w14:paraId="5C444C80" w14:textId="57F4BFEC" w:rsidR="00E86330" w:rsidRPr="001C23CF" w:rsidRDefault="00E86330" w:rsidP="00E86330">
            <w:pPr>
              <w:rPr>
                <w:rFonts w:ascii="Arial" w:hAnsi="Arial" w:cs="Arial"/>
                <w:b/>
                <w:bCs/>
                <w:sz w:val="24"/>
                <w:szCs w:val="24"/>
              </w:rPr>
            </w:pPr>
            <w:r w:rsidRPr="001C23CF">
              <w:rPr>
                <w:rFonts w:ascii="Arial" w:hAnsi="Arial" w:cs="Arial"/>
                <w:b/>
                <w:bCs/>
                <w:sz w:val="24"/>
                <w:szCs w:val="24"/>
              </w:rPr>
              <w:lastRenderedPageBreak/>
              <w:t xml:space="preserve">Is there a Cost to any local agency or school district requiring reimbursement pursuant to section </w:t>
            </w:r>
            <w:r w:rsidR="00584FB9">
              <w:rPr>
                <w:rFonts w:ascii="Arial" w:hAnsi="Arial" w:cs="Arial"/>
                <w:b/>
                <w:bCs/>
                <w:sz w:val="24"/>
                <w:szCs w:val="24"/>
              </w:rPr>
              <w:t xml:space="preserve">Government Code </w:t>
            </w:r>
            <w:r w:rsidRPr="001C23CF">
              <w:rPr>
                <w:rFonts w:ascii="Arial" w:hAnsi="Arial" w:cs="Arial"/>
                <w:b/>
                <w:bCs/>
                <w:sz w:val="24"/>
                <w:szCs w:val="24"/>
              </w:rPr>
              <w:t>17500 et seq.?</w:t>
            </w:r>
          </w:p>
          <w:p w14:paraId="4337A2AC" w14:textId="77777777" w:rsidR="00E86330" w:rsidRPr="001C23CF" w:rsidRDefault="00E86330" w:rsidP="00E86330">
            <w:pPr>
              <w:rPr>
                <w:rFonts w:ascii="Arial" w:hAnsi="Arial" w:cs="Arial"/>
                <w:sz w:val="24"/>
                <w:szCs w:val="24"/>
              </w:rPr>
            </w:pPr>
          </w:p>
          <w:p w14:paraId="48687A2C" w14:textId="77777777" w:rsidR="00E86330" w:rsidRPr="001C23CF" w:rsidRDefault="00E86330" w:rsidP="00E86330">
            <w:pPr>
              <w:rPr>
                <w:rFonts w:ascii="Arial" w:hAnsi="Arial" w:cs="Arial"/>
                <w:sz w:val="24"/>
                <w:szCs w:val="24"/>
              </w:rPr>
            </w:pPr>
            <w:proofErr w:type="gramStart"/>
            <w:r w:rsidRPr="001C23CF">
              <w:rPr>
                <w:rFonts w:ascii="Arial" w:hAnsi="Arial" w:cs="Arial"/>
                <w:sz w:val="24"/>
                <w:szCs w:val="24"/>
              </w:rPr>
              <w:t>Are</w:t>
            </w:r>
            <w:proofErr w:type="gramEnd"/>
            <w:r w:rsidRPr="001C23CF">
              <w:rPr>
                <w:rFonts w:ascii="Arial" w:hAnsi="Arial" w:cs="Arial"/>
                <w:sz w:val="24"/>
                <w:szCs w:val="24"/>
              </w:rPr>
              <w:t xml:space="preserve"> there other evidence based non-discretionary cost or savings imposed upon local agencies?</w:t>
            </w:r>
          </w:p>
          <w:p w14:paraId="6B23D415" w14:textId="77777777" w:rsidR="00E86330" w:rsidRPr="001C23CF" w:rsidRDefault="00E86330" w:rsidP="00E86330">
            <w:pPr>
              <w:rPr>
                <w:rFonts w:ascii="Arial" w:hAnsi="Arial" w:cs="Arial"/>
                <w:sz w:val="24"/>
                <w:szCs w:val="24"/>
              </w:rPr>
            </w:pPr>
          </w:p>
          <w:p w14:paraId="4D5E0B85" w14:textId="588C0B42" w:rsidR="00E86330" w:rsidRPr="001C23CF" w:rsidRDefault="00E86330" w:rsidP="00E86330">
            <w:pPr>
              <w:rPr>
                <w:rFonts w:ascii="Arial" w:hAnsi="Arial" w:cs="Arial"/>
                <w:sz w:val="24"/>
                <w:szCs w:val="24"/>
              </w:rPr>
            </w:pPr>
            <w:r w:rsidRPr="001C23CF">
              <w:rPr>
                <w:rFonts w:ascii="Arial" w:hAnsi="Arial" w:cs="Arial"/>
                <w:sz w:val="24"/>
                <w:szCs w:val="24"/>
              </w:rPr>
              <w:t>Are there anticipated costs or savings in federal funding to the state?</w:t>
            </w:r>
          </w:p>
        </w:tc>
        <w:tc>
          <w:tcPr>
            <w:tcW w:w="6300" w:type="dxa"/>
          </w:tcPr>
          <w:p w14:paraId="3DB10307" w14:textId="491402C0" w:rsidR="00E86330" w:rsidRPr="001C23CF" w:rsidRDefault="00E86330" w:rsidP="00E86330">
            <w:pPr>
              <w:rPr>
                <w:rFonts w:ascii="Arial" w:hAnsi="Arial" w:cs="Arial"/>
                <w:sz w:val="24"/>
                <w:szCs w:val="24"/>
              </w:rPr>
            </w:pPr>
          </w:p>
        </w:tc>
      </w:tr>
      <w:tr w:rsidR="00E86330" w:rsidRPr="001C23CF" w14:paraId="757C0E25" w14:textId="49510AE4" w:rsidTr="00156A4E">
        <w:trPr>
          <w:trHeight w:val="125"/>
        </w:trPr>
        <w:tc>
          <w:tcPr>
            <w:tcW w:w="6655" w:type="dxa"/>
          </w:tcPr>
          <w:p w14:paraId="7F84E880" w14:textId="34CE0BEC" w:rsidR="001C23CF" w:rsidRPr="001C23CF" w:rsidRDefault="001C23CF" w:rsidP="003E6052">
            <w:pPr>
              <w:rPr>
                <w:rFonts w:ascii="Arial" w:hAnsi="Arial" w:cs="Arial"/>
                <w:sz w:val="24"/>
                <w:szCs w:val="24"/>
              </w:rPr>
            </w:pPr>
          </w:p>
        </w:tc>
        <w:tc>
          <w:tcPr>
            <w:tcW w:w="6300" w:type="dxa"/>
          </w:tcPr>
          <w:p w14:paraId="451BB0B5" w14:textId="77777777" w:rsidR="00E86330" w:rsidRPr="001C23CF" w:rsidRDefault="00E86330" w:rsidP="00E86330">
            <w:pPr>
              <w:rPr>
                <w:rFonts w:ascii="Arial" w:hAnsi="Arial" w:cs="Arial"/>
                <w:sz w:val="24"/>
                <w:szCs w:val="24"/>
              </w:rPr>
            </w:pPr>
          </w:p>
        </w:tc>
      </w:tr>
      <w:tr w:rsidR="00E86330" w:rsidRPr="001C23CF" w14:paraId="6300DA28" w14:textId="3F219A85" w:rsidTr="00156A4E">
        <w:trPr>
          <w:trHeight w:val="125"/>
        </w:trPr>
        <w:tc>
          <w:tcPr>
            <w:tcW w:w="6655" w:type="dxa"/>
            <w:shd w:val="clear" w:color="auto" w:fill="C5E0B3" w:themeFill="accent6" w:themeFillTint="66"/>
          </w:tcPr>
          <w:p w14:paraId="1BF9AF9B" w14:textId="1489C118" w:rsidR="00E86330" w:rsidRPr="00DD758E" w:rsidRDefault="00E86330" w:rsidP="00E86330">
            <w:pPr>
              <w:rPr>
                <w:rFonts w:ascii="Arial" w:hAnsi="Arial" w:cs="Arial"/>
                <w:sz w:val="40"/>
                <w:szCs w:val="40"/>
              </w:rPr>
            </w:pPr>
            <w:r w:rsidRPr="00DD758E">
              <w:rPr>
                <w:rFonts w:ascii="Arial" w:hAnsi="Arial" w:cs="Arial"/>
                <w:sz w:val="40"/>
                <w:szCs w:val="40"/>
              </w:rPr>
              <w:t>TEXT</w:t>
            </w:r>
          </w:p>
        </w:tc>
        <w:tc>
          <w:tcPr>
            <w:tcW w:w="6300" w:type="dxa"/>
            <w:shd w:val="clear" w:color="auto" w:fill="C5E0B3" w:themeFill="accent6" w:themeFillTint="66"/>
          </w:tcPr>
          <w:p w14:paraId="0731A76D" w14:textId="77777777" w:rsidR="00E86330" w:rsidRPr="001C23CF" w:rsidRDefault="00E86330" w:rsidP="00E86330">
            <w:pPr>
              <w:rPr>
                <w:rFonts w:ascii="Arial" w:hAnsi="Arial" w:cs="Arial"/>
                <w:sz w:val="24"/>
                <w:szCs w:val="24"/>
              </w:rPr>
            </w:pPr>
          </w:p>
        </w:tc>
      </w:tr>
      <w:tr w:rsidR="00E86330" w:rsidRPr="001C23CF" w14:paraId="308B51D0" w14:textId="066D556E" w:rsidTr="00156A4E">
        <w:tc>
          <w:tcPr>
            <w:tcW w:w="6655" w:type="dxa"/>
          </w:tcPr>
          <w:p w14:paraId="3BDEE5AF" w14:textId="2BAA355C" w:rsidR="00E86330" w:rsidRPr="001C23CF" w:rsidRDefault="00CE7FEC" w:rsidP="00E86330">
            <w:pPr>
              <w:shd w:val="clear" w:color="auto" w:fill="FFFFFF"/>
              <w:textAlignment w:val="baseline"/>
              <w:outlineLvl w:val="5"/>
              <w:rPr>
                <w:rFonts w:ascii="Arial" w:eastAsia="Times New Roman" w:hAnsi="Arial" w:cs="Arial"/>
                <w:b/>
                <w:bCs/>
                <w:sz w:val="24"/>
                <w:szCs w:val="24"/>
              </w:rPr>
            </w:pPr>
            <w:hyperlink r:id="rId8" w:history="1">
              <w:r w:rsidR="00E86330" w:rsidRPr="001C23CF">
                <w:rPr>
                  <w:rFonts w:ascii="Arial" w:eastAsia="Times New Roman" w:hAnsi="Arial" w:cs="Arial"/>
                  <w:b/>
                  <w:bCs/>
                  <w:sz w:val="24"/>
                  <w:szCs w:val="24"/>
                  <w:u w:val="single"/>
                  <w:bdr w:val="none" w:sz="0" w:space="0" w:color="auto" w:frame="1"/>
                </w:rPr>
                <w:t>25270.5.</w:t>
              </w:r>
            </w:hyperlink>
            <w:r w:rsidR="00E86330" w:rsidRPr="001C23CF">
              <w:rPr>
                <w:rFonts w:ascii="Arial" w:eastAsia="Times New Roman" w:hAnsi="Arial" w:cs="Arial"/>
                <w:b/>
                <w:bCs/>
                <w:sz w:val="24"/>
                <w:szCs w:val="24"/>
                <w:u w:val="single"/>
                <w:bdr w:val="none" w:sz="0" w:space="0" w:color="auto" w:frame="1"/>
              </w:rPr>
              <w:t xml:space="preserve"> - UPA Inspections – Facilities with less than 10,000 gallons that are required to prepare an SPCC Plan</w:t>
            </w:r>
          </w:p>
          <w:p w14:paraId="32CFBDC5" w14:textId="77777777" w:rsidR="00E86330" w:rsidRPr="001C23CF" w:rsidRDefault="00E86330" w:rsidP="00E86330">
            <w:pPr>
              <w:rPr>
                <w:rFonts w:ascii="Arial" w:hAnsi="Arial" w:cs="Arial"/>
                <w:sz w:val="24"/>
                <w:szCs w:val="24"/>
              </w:rPr>
            </w:pPr>
            <w:r w:rsidRPr="001C23CF">
              <w:rPr>
                <w:rFonts w:ascii="Arial" w:hAnsi="Arial" w:cs="Arial"/>
                <w:sz w:val="24"/>
                <w:szCs w:val="24"/>
              </w:rPr>
              <w:t xml:space="preserve"> </w:t>
            </w:r>
          </w:p>
          <w:p w14:paraId="2554CAA1" w14:textId="0031C623" w:rsidR="00E86330" w:rsidRPr="001C23CF" w:rsidRDefault="00DB39E7" w:rsidP="00E86330">
            <w:pPr>
              <w:rPr>
                <w:rFonts w:ascii="Arial" w:hAnsi="Arial" w:cs="Arial"/>
                <w:sz w:val="24"/>
                <w:szCs w:val="24"/>
              </w:rPr>
            </w:pPr>
            <w:r>
              <w:rPr>
                <w:rFonts w:ascii="Arial" w:hAnsi="Arial" w:cs="Arial"/>
                <w:sz w:val="24"/>
                <w:szCs w:val="24"/>
              </w:rPr>
              <w:t>Example:</w:t>
            </w:r>
          </w:p>
          <w:p w14:paraId="40EE4866" w14:textId="77777777" w:rsidR="00E86330" w:rsidRPr="001C23CF" w:rsidRDefault="00E86330" w:rsidP="00E86330">
            <w:pPr>
              <w:rPr>
                <w:rFonts w:ascii="Arial" w:hAnsi="Arial" w:cs="Arial"/>
                <w:sz w:val="24"/>
                <w:szCs w:val="24"/>
              </w:rPr>
            </w:pPr>
            <w:r w:rsidRPr="001C23CF">
              <w:rPr>
                <w:rFonts w:ascii="Arial" w:hAnsi="Arial" w:cs="Arial"/>
                <w:sz w:val="24"/>
                <w:szCs w:val="24"/>
              </w:rPr>
              <w:t xml:space="preserve">HSC 25511.  </w:t>
            </w:r>
          </w:p>
          <w:p w14:paraId="105C4218" w14:textId="77777777" w:rsidR="00E86330" w:rsidRPr="001C23CF" w:rsidRDefault="00E86330" w:rsidP="00E86330">
            <w:pPr>
              <w:rPr>
                <w:rFonts w:ascii="Arial" w:hAnsi="Arial" w:cs="Arial"/>
                <w:sz w:val="24"/>
                <w:szCs w:val="24"/>
              </w:rPr>
            </w:pPr>
            <w:r w:rsidRPr="001C23CF">
              <w:rPr>
                <w:rFonts w:ascii="Arial" w:hAnsi="Arial" w:cs="Arial"/>
                <w:sz w:val="24"/>
                <w:szCs w:val="24"/>
              </w:rPr>
              <w:t xml:space="preserve">(b) In addition to the requirements of Section 25537, the unified program agency shall conduct inspections of every business subject to this article at least once every three years to determine if the business </w:t>
            </w:r>
            <w:proofErr w:type="gramStart"/>
            <w:r w:rsidRPr="001C23CF">
              <w:rPr>
                <w:rFonts w:ascii="Arial" w:hAnsi="Arial" w:cs="Arial"/>
                <w:sz w:val="24"/>
                <w:szCs w:val="24"/>
              </w:rPr>
              <w:t>is in compliance with</w:t>
            </w:r>
            <w:proofErr w:type="gramEnd"/>
            <w:r w:rsidRPr="001C23CF">
              <w:rPr>
                <w:rFonts w:ascii="Arial" w:hAnsi="Arial" w:cs="Arial"/>
                <w:sz w:val="24"/>
                <w:szCs w:val="24"/>
              </w:rPr>
              <w:t xml:space="preserve"> this article. The unified program agency shall give priority, when conducting these inspections, to inspecting facilities that are required to prepare a risk management plan pursuant to Article 2 (commencing with Section 25531). In establishing a schedule for conducting inspections pursuant to this section, the unified program agency may adopt and use an index of the volatility, toxicity, and quantity of regulated substances and hazardous materials. A unified program agency shall attempt to schedule the inspections conducted pursuant to this section and Section 25537, when applicable, during the same </w:t>
            </w:r>
            <w:proofErr w:type="gramStart"/>
            <w:r w:rsidRPr="001C23CF">
              <w:rPr>
                <w:rFonts w:ascii="Arial" w:hAnsi="Arial" w:cs="Arial"/>
                <w:sz w:val="24"/>
                <w:szCs w:val="24"/>
              </w:rPr>
              <w:t>time period</w:t>
            </w:r>
            <w:proofErr w:type="gramEnd"/>
            <w:r w:rsidRPr="001C23CF">
              <w:rPr>
                <w:rFonts w:ascii="Arial" w:hAnsi="Arial" w:cs="Arial"/>
                <w:sz w:val="24"/>
                <w:szCs w:val="24"/>
              </w:rPr>
              <w:t>.</w:t>
            </w:r>
          </w:p>
          <w:p w14:paraId="3E604406" w14:textId="77777777" w:rsidR="00E86330" w:rsidRPr="001C23CF" w:rsidRDefault="00E86330" w:rsidP="00E86330">
            <w:pPr>
              <w:rPr>
                <w:rFonts w:ascii="Arial" w:hAnsi="Arial" w:cs="Arial"/>
                <w:sz w:val="24"/>
                <w:szCs w:val="24"/>
              </w:rPr>
            </w:pPr>
          </w:p>
          <w:p w14:paraId="26E3AEBE" w14:textId="6D62F205" w:rsidR="003E6052" w:rsidRPr="001C23CF" w:rsidRDefault="003E6052" w:rsidP="00DB39E7">
            <w:pPr>
              <w:rPr>
                <w:rFonts w:ascii="Arial" w:hAnsi="Arial" w:cs="Arial"/>
                <w:sz w:val="24"/>
                <w:szCs w:val="24"/>
              </w:rPr>
            </w:pPr>
          </w:p>
        </w:tc>
        <w:tc>
          <w:tcPr>
            <w:tcW w:w="6300" w:type="dxa"/>
          </w:tcPr>
          <w:p w14:paraId="34ABCED2" w14:textId="77777777" w:rsidR="001C23CF" w:rsidRDefault="00DB39E7" w:rsidP="001C23CF">
            <w:pPr>
              <w:rPr>
                <w:rFonts w:ascii="Arial" w:hAnsi="Arial" w:cs="Arial"/>
                <w:sz w:val="24"/>
                <w:szCs w:val="24"/>
              </w:rPr>
            </w:pPr>
            <w:r>
              <w:rPr>
                <w:rFonts w:ascii="Arial" w:hAnsi="Arial" w:cs="Arial"/>
                <w:sz w:val="24"/>
                <w:szCs w:val="24"/>
              </w:rPr>
              <w:lastRenderedPageBreak/>
              <w:t>ADVISORY COMMITTEE:</w:t>
            </w:r>
          </w:p>
          <w:p w14:paraId="5A7B84AE" w14:textId="4EB4200B" w:rsidR="00DB39E7" w:rsidRDefault="00DB39E7" w:rsidP="001C23CF">
            <w:pPr>
              <w:rPr>
                <w:rFonts w:ascii="Arial" w:hAnsi="Arial" w:cs="Arial"/>
                <w:sz w:val="24"/>
                <w:szCs w:val="24"/>
              </w:rPr>
            </w:pPr>
            <w:r>
              <w:rPr>
                <w:rFonts w:ascii="Arial" w:hAnsi="Arial" w:cs="Arial"/>
                <w:sz w:val="24"/>
                <w:szCs w:val="24"/>
              </w:rPr>
              <w:t xml:space="preserve">1. Discussion of risk criteria to determine which facilities should be prioritized for inspection. </w:t>
            </w:r>
          </w:p>
          <w:p w14:paraId="3CCB4CC0" w14:textId="0EF969A8" w:rsidR="00DB39E7" w:rsidRDefault="00DB39E7" w:rsidP="001C23CF">
            <w:pPr>
              <w:rPr>
                <w:rFonts w:ascii="Arial" w:hAnsi="Arial" w:cs="Arial"/>
                <w:sz w:val="24"/>
                <w:szCs w:val="24"/>
              </w:rPr>
            </w:pPr>
            <w:r>
              <w:rPr>
                <w:rFonts w:ascii="Arial" w:hAnsi="Arial" w:cs="Arial"/>
                <w:sz w:val="24"/>
                <w:szCs w:val="24"/>
              </w:rPr>
              <w:t>2. Is there a cost to developing an alternative inspection and compliance plan?</w:t>
            </w:r>
          </w:p>
          <w:p w14:paraId="534734B7" w14:textId="77777777" w:rsidR="00DB39E7" w:rsidRDefault="00DB39E7" w:rsidP="001C23CF">
            <w:pPr>
              <w:rPr>
                <w:rFonts w:ascii="Arial" w:hAnsi="Arial" w:cs="Arial"/>
                <w:sz w:val="24"/>
                <w:szCs w:val="24"/>
              </w:rPr>
            </w:pPr>
          </w:p>
          <w:p w14:paraId="1409749C" w14:textId="77777777" w:rsidR="00DB39E7" w:rsidRDefault="00DB39E7" w:rsidP="001C23CF">
            <w:pPr>
              <w:rPr>
                <w:rFonts w:ascii="Arial" w:hAnsi="Arial" w:cs="Arial"/>
                <w:sz w:val="24"/>
                <w:szCs w:val="24"/>
              </w:rPr>
            </w:pPr>
          </w:p>
          <w:p w14:paraId="6801BEE0" w14:textId="1721327F" w:rsidR="00DB39E7" w:rsidRDefault="00DB39E7" w:rsidP="00DB39E7">
            <w:pPr>
              <w:rPr>
                <w:rFonts w:ascii="Arial" w:hAnsi="Arial" w:cs="Arial"/>
                <w:b/>
                <w:bCs/>
                <w:sz w:val="24"/>
                <w:szCs w:val="24"/>
              </w:rPr>
            </w:pPr>
            <w:r w:rsidRPr="001C23CF">
              <w:rPr>
                <w:rFonts w:ascii="Arial" w:hAnsi="Arial" w:cs="Arial"/>
                <w:sz w:val="24"/>
                <w:szCs w:val="24"/>
              </w:rPr>
              <w:t>(a) The Unified Program Agency may inspect tank facilities with a storage capacity of less than 10,000 gallons at least once every three years, to ensure compliance with these regulations</w:t>
            </w:r>
            <w:r>
              <w:rPr>
                <w:rFonts w:ascii="Arial" w:hAnsi="Arial" w:cs="Arial"/>
                <w:sz w:val="24"/>
                <w:szCs w:val="24"/>
              </w:rPr>
              <w:t>.</w:t>
            </w:r>
          </w:p>
          <w:p w14:paraId="7B309974" w14:textId="08455CB2" w:rsidR="00DB39E7" w:rsidRPr="00BC5BFD" w:rsidRDefault="00DB39E7" w:rsidP="00DB39E7">
            <w:pPr>
              <w:rPr>
                <w:rFonts w:ascii="Arial" w:hAnsi="Arial" w:cs="Arial"/>
                <w:b/>
                <w:bCs/>
                <w:sz w:val="24"/>
                <w:szCs w:val="24"/>
              </w:rPr>
            </w:pPr>
            <w:r w:rsidRPr="00BC5BFD">
              <w:rPr>
                <w:rFonts w:ascii="Arial" w:hAnsi="Arial" w:cs="Arial"/>
                <w:b/>
                <w:bCs/>
                <w:sz w:val="24"/>
                <w:szCs w:val="24"/>
              </w:rPr>
              <w:t>Those tank facilities which …………</w:t>
            </w:r>
          </w:p>
          <w:p w14:paraId="127BF420" w14:textId="77777777" w:rsidR="00DB39E7" w:rsidRDefault="00DB39E7" w:rsidP="00DB39E7">
            <w:pPr>
              <w:rPr>
                <w:rFonts w:ascii="Arial" w:hAnsi="Arial" w:cs="Arial"/>
                <w:b/>
                <w:bCs/>
                <w:sz w:val="24"/>
                <w:szCs w:val="24"/>
              </w:rPr>
            </w:pPr>
            <w:r w:rsidRPr="00BC5BFD">
              <w:rPr>
                <w:rFonts w:ascii="Arial" w:hAnsi="Arial" w:cs="Arial"/>
                <w:b/>
                <w:bCs/>
                <w:sz w:val="24"/>
                <w:szCs w:val="24"/>
              </w:rPr>
              <w:t xml:space="preserve">should be prioritized for inspections. </w:t>
            </w:r>
          </w:p>
          <w:p w14:paraId="38512234" w14:textId="77777777" w:rsidR="00DB39E7" w:rsidRDefault="00DB39E7" w:rsidP="00DB39E7">
            <w:pPr>
              <w:rPr>
                <w:rFonts w:ascii="Arial" w:hAnsi="Arial" w:cs="Arial"/>
                <w:b/>
                <w:bCs/>
                <w:sz w:val="24"/>
                <w:szCs w:val="24"/>
              </w:rPr>
            </w:pPr>
          </w:p>
          <w:p w14:paraId="31C60D3E" w14:textId="15F6C277" w:rsidR="00DB39E7" w:rsidRDefault="00DB39E7" w:rsidP="00DB39E7">
            <w:pPr>
              <w:rPr>
                <w:rFonts w:ascii="Arial" w:hAnsi="Arial" w:cs="Arial"/>
                <w:b/>
                <w:bCs/>
                <w:sz w:val="24"/>
                <w:szCs w:val="24"/>
              </w:rPr>
            </w:pPr>
            <w:r>
              <w:rPr>
                <w:rFonts w:ascii="Arial" w:hAnsi="Arial" w:cs="Arial"/>
                <w:b/>
                <w:bCs/>
                <w:sz w:val="24"/>
                <w:szCs w:val="24"/>
              </w:rPr>
              <w:t>Example from current reporting:</w:t>
            </w:r>
          </w:p>
          <w:p w14:paraId="1B99EFAC" w14:textId="7040D4FE" w:rsidR="00DB39E7" w:rsidRDefault="00DB39E7" w:rsidP="00DB39E7">
            <w:pPr>
              <w:rPr>
                <w:rFonts w:ascii="Arial" w:hAnsi="Arial" w:cs="Arial"/>
                <w:b/>
                <w:bCs/>
                <w:sz w:val="24"/>
                <w:szCs w:val="24"/>
              </w:rPr>
            </w:pPr>
            <w:r>
              <w:rPr>
                <w:rFonts w:ascii="Arial" w:hAnsi="Arial" w:cs="Arial"/>
                <w:b/>
                <w:bCs/>
                <w:sz w:val="24"/>
                <w:szCs w:val="24"/>
              </w:rPr>
              <w:t>T</w:t>
            </w:r>
            <w:r w:rsidRPr="00BC5BFD">
              <w:rPr>
                <w:rFonts w:ascii="Arial" w:hAnsi="Arial" w:cs="Arial"/>
                <w:b/>
                <w:bCs/>
                <w:sz w:val="24"/>
                <w:szCs w:val="24"/>
              </w:rPr>
              <w:t>ank facilities</w:t>
            </w:r>
            <w:r>
              <w:rPr>
                <w:rFonts w:ascii="Arial" w:hAnsi="Arial" w:cs="Arial"/>
                <w:b/>
                <w:bCs/>
                <w:sz w:val="24"/>
                <w:szCs w:val="24"/>
              </w:rPr>
              <w:t xml:space="preserve"> should be prioritized for inspections based on the following conditions:</w:t>
            </w:r>
          </w:p>
          <w:p w14:paraId="7B8C5799" w14:textId="77777777" w:rsidR="00DB39E7" w:rsidRDefault="00DB39E7" w:rsidP="00DB39E7">
            <w:pPr>
              <w:rPr>
                <w:rFonts w:ascii="Arial" w:hAnsi="Arial" w:cs="Arial"/>
                <w:b/>
                <w:bCs/>
                <w:sz w:val="24"/>
                <w:szCs w:val="24"/>
              </w:rPr>
            </w:pPr>
            <w:r>
              <w:rPr>
                <w:rFonts w:ascii="Arial" w:hAnsi="Arial" w:cs="Arial"/>
                <w:b/>
                <w:bCs/>
                <w:sz w:val="24"/>
                <w:szCs w:val="24"/>
              </w:rPr>
              <w:t>1. Most delinquent.</w:t>
            </w:r>
            <w:r>
              <w:rPr>
                <w:rFonts w:ascii="Arial" w:hAnsi="Arial" w:cs="Arial"/>
                <w:b/>
                <w:bCs/>
                <w:sz w:val="24"/>
                <w:szCs w:val="24"/>
              </w:rPr>
              <w:br/>
              <w:t xml:space="preserve">2. Large </w:t>
            </w:r>
            <w:r w:rsidRPr="00134C65">
              <w:rPr>
                <w:rFonts w:ascii="Arial" w:hAnsi="Arial" w:cs="Arial"/>
                <w:b/>
                <w:bCs/>
                <w:sz w:val="24"/>
                <w:szCs w:val="24"/>
              </w:rPr>
              <w:t>volumes of petroleum</w:t>
            </w:r>
            <w:r>
              <w:rPr>
                <w:rFonts w:ascii="Arial" w:hAnsi="Arial" w:cs="Arial"/>
                <w:b/>
                <w:bCs/>
                <w:sz w:val="24"/>
                <w:szCs w:val="24"/>
              </w:rPr>
              <w:t>.</w:t>
            </w:r>
          </w:p>
          <w:p w14:paraId="520978AD" w14:textId="77777777" w:rsidR="00DB39E7" w:rsidRPr="00BC5BFD" w:rsidRDefault="00DB39E7" w:rsidP="00DB39E7">
            <w:pPr>
              <w:rPr>
                <w:rFonts w:ascii="Arial" w:hAnsi="Arial" w:cs="Arial"/>
                <w:b/>
                <w:bCs/>
                <w:sz w:val="24"/>
                <w:szCs w:val="24"/>
              </w:rPr>
            </w:pPr>
            <w:r>
              <w:rPr>
                <w:rFonts w:ascii="Arial" w:hAnsi="Arial" w:cs="Arial"/>
                <w:b/>
                <w:bCs/>
                <w:sz w:val="24"/>
                <w:szCs w:val="24"/>
              </w:rPr>
              <w:t xml:space="preserve">3. The </w:t>
            </w:r>
            <w:r w:rsidRPr="00134C65">
              <w:rPr>
                <w:rFonts w:ascii="Arial" w:hAnsi="Arial" w:cs="Arial"/>
                <w:b/>
                <w:bCs/>
                <w:sz w:val="24"/>
                <w:szCs w:val="24"/>
              </w:rPr>
              <w:t>proximity of the facility to navigable water.</w:t>
            </w:r>
          </w:p>
          <w:p w14:paraId="5067547F" w14:textId="77777777" w:rsidR="00DB39E7" w:rsidRPr="00BC5BFD" w:rsidRDefault="00DB39E7" w:rsidP="00DB39E7">
            <w:pPr>
              <w:rPr>
                <w:rFonts w:ascii="Arial" w:hAnsi="Arial" w:cs="Arial"/>
                <w:b/>
                <w:bCs/>
                <w:sz w:val="24"/>
                <w:szCs w:val="24"/>
              </w:rPr>
            </w:pPr>
          </w:p>
          <w:p w14:paraId="134FE5D3" w14:textId="77777777" w:rsidR="00DB39E7" w:rsidRDefault="00DB39E7" w:rsidP="001C23CF">
            <w:pPr>
              <w:rPr>
                <w:rFonts w:ascii="Arial" w:hAnsi="Arial" w:cs="Arial"/>
                <w:sz w:val="24"/>
                <w:szCs w:val="24"/>
              </w:rPr>
            </w:pPr>
          </w:p>
          <w:p w14:paraId="798FC1B5" w14:textId="77777777" w:rsidR="00DB39E7" w:rsidRDefault="00DB39E7" w:rsidP="001C23CF">
            <w:pPr>
              <w:rPr>
                <w:rFonts w:ascii="Arial" w:hAnsi="Arial" w:cs="Arial"/>
                <w:sz w:val="24"/>
                <w:szCs w:val="24"/>
              </w:rPr>
            </w:pPr>
          </w:p>
          <w:p w14:paraId="2B730F8A" w14:textId="07D6111D" w:rsidR="00DB39E7" w:rsidRPr="001C23CF" w:rsidRDefault="00DB39E7" w:rsidP="001C23CF">
            <w:pPr>
              <w:rPr>
                <w:rFonts w:ascii="Arial" w:hAnsi="Arial" w:cs="Arial"/>
                <w:sz w:val="24"/>
                <w:szCs w:val="24"/>
              </w:rPr>
            </w:pPr>
          </w:p>
        </w:tc>
      </w:tr>
      <w:tr w:rsidR="00E86330" w:rsidRPr="001C23CF" w14:paraId="7F3C6B3C" w14:textId="7827EBE8" w:rsidTr="00DD758E">
        <w:tc>
          <w:tcPr>
            <w:tcW w:w="6655" w:type="dxa"/>
          </w:tcPr>
          <w:p w14:paraId="69B72EB5" w14:textId="2ABA8526" w:rsidR="00E86330" w:rsidRPr="001C23CF" w:rsidRDefault="00E86330" w:rsidP="00E86330">
            <w:pPr>
              <w:rPr>
                <w:rFonts w:ascii="Arial" w:hAnsi="Arial" w:cs="Arial"/>
                <w:sz w:val="24"/>
                <w:szCs w:val="24"/>
              </w:rPr>
            </w:pPr>
          </w:p>
        </w:tc>
        <w:tc>
          <w:tcPr>
            <w:tcW w:w="6300" w:type="dxa"/>
          </w:tcPr>
          <w:p w14:paraId="392964A0" w14:textId="59E21860" w:rsidR="00E86330" w:rsidRPr="001C23CF" w:rsidRDefault="00E86330" w:rsidP="00E86330">
            <w:pPr>
              <w:rPr>
                <w:rFonts w:ascii="Arial" w:hAnsi="Arial" w:cs="Arial"/>
                <w:sz w:val="24"/>
                <w:szCs w:val="24"/>
              </w:rPr>
            </w:pPr>
          </w:p>
          <w:p w14:paraId="28CBC296" w14:textId="77777777" w:rsidR="00E86330" w:rsidRPr="001C23CF" w:rsidRDefault="00E86330" w:rsidP="00E86330">
            <w:pPr>
              <w:rPr>
                <w:rFonts w:ascii="Arial" w:hAnsi="Arial" w:cs="Arial"/>
                <w:sz w:val="24"/>
                <w:szCs w:val="24"/>
              </w:rPr>
            </w:pPr>
          </w:p>
          <w:p w14:paraId="2E922E20" w14:textId="7BBA7D57" w:rsidR="00E86330" w:rsidRPr="001C23CF" w:rsidRDefault="00E86330" w:rsidP="00E86330">
            <w:pPr>
              <w:rPr>
                <w:rFonts w:ascii="Arial" w:hAnsi="Arial" w:cs="Arial"/>
                <w:sz w:val="24"/>
                <w:szCs w:val="24"/>
              </w:rPr>
            </w:pPr>
          </w:p>
        </w:tc>
      </w:tr>
      <w:tr w:rsidR="00E86330" w:rsidRPr="001C23CF" w14:paraId="40887D13" w14:textId="39004B6E" w:rsidTr="00156A4E">
        <w:trPr>
          <w:trHeight w:val="125"/>
        </w:trPr>
        <w:tc>
          <w:tcPr>
            <w:tcW w:w="6655" w:type="dxa"/>
          </w:tcPr>
          <w:p w14:paraId="24C56801" w14:textId="77777777" w:rsidR="00E86330" w:rsidRPr="001C23CF" w:rsidRDefault="00E86330" w:rsidP="00E86330">
            <w:pPr>
              <w:rPr>
                <w:rFonts w:ascii="Arial" w:hAnsi="Arial" w:cs="Arial"/>
                <w:sz w:val="24"/>
                <w:szCs w:val="24"/>
              </w:rPr>
            </w:pPr>
          </w:p>
          <w:p w14:paraId="0EC5A4E6" w14:textId="77777777" w:rsidR="00E86330" w:rsidRPr="001C23CF" w:rsidRDefault="00E86330" w:rsidP="00E86330">
            <w:pPr>
              <w:rPr>
                <w:rFonts w:ascii="Arial" w:hAnsi="Arial" w:cs="Arial"/>
                <w:sz w:val="24"/>
                <w:szCs w:val="24"/>
              </w:rPr>
            </w:pPr>
          </w:p>
          <w:p w14:paraId="0A726EAB" w14:textId="6BD2B843" w:rsidR="00E86330" w:rsidRPr="001C23CF" w:rsidRDefault="00E86330" w:rsidP="00E86330">
            <w:pPr>
              <w:rPr>
                <w:rFonts w:ascii="Arial" w:hAnsi="Arial" w:cs="Arial"/>
                <w:sz w:val="24"/>
                <w:szCs w:val="24"/>
              </w:rPr>
            </w:pPr>
          </w:p>
        </w:tc>
        <w:tc>
          <w:tcPr>
            <w:tcW w:w="6300" w:type="dxa"/>
          </w:tcPr>
          <w:p w14:paraId="52915459" w14:textId="77777777" w:rsidR="00E86330" w:rsidRPr="001C23CF" w:rsidRDefault="00E86330" w:rsidP="00E86330">
            <w:pPr>
              <w:rPr>
                <w:rFonts w:ascii="Arial" w:hAnsi="Arial" w:cs="Arial"/>
                <w:sz w:val="24"/>
                <w:szCs w:val="24"/>
              </w:rPr>
            </w:pPr>
          </w:p>
          <w:p w14:paraId="5B5A9194" w14:textId="1676604D" w:rsidR="00E86330" w:rsidRPr="001C23CF" w:rsidRDefault="00E86330" w:rsidP="00E86330">
            <w:pPr>
              <w:rPr>
                <w:rFonts w:ascii="Arial" w:hAnsi="Arial" w:cs="Arial"/>
                <w:sz w:val="24"/>
                <w:szCs w:val="24"/>
              </w:rPr>
            </w:pPr>
          </w:p>
        </w:tc>
      </w:tr>
      <w:tr w:rsidR="00E86330" w:rsidRPr="001C23CF" w14:paraId="782B0221" w14:textId="3C8FB3B5" w:rsidTr="00156A4E">
        <w:trPr>
          <w:trHeight w:val="125"/>
        </w:trPr>
        <w:tc>
          <w:tcPr>
            <w:tcW w:w="6655" w:type="dxa"/>
          </w:tcPr>
          <w:p w14:paraId="70251E1F" w14:textId="77777777" w:rsidR="00E86330" w:rsidRPr="001C23CF" w:rsidRDefault="00E86330" w:rsidP="00E86330">
            <w:pPr>
              <w:rPr>
                <w:rFonts w:ascii="Arial" w:hAnsi="Arial" w:cs="Arial"/>
                <w:sz w:val="24"/>
                <w:szCs w:val="24"/>
              </w:rPr>
            </w:pPr>
            <w:r w:rsidRPr="00DD758E">
              <w:rPr>
                <w:rFonts w:ascii="Arial" w:hAnsi="Arial" w:cs="Arial"/>
                <w:sz w:val="24"/>
                <w:szCs w:val="24"/>
              </w:rPr>
              <w:t>(b) For tank facilities that are not inspected per subsection (a), the UPA shall develop an alternative inspection and compliance plan, subject to approval by the Secretary for Environmental Protection and the Office of the State Fire Marshal.</w:t>
            </w:r>
            <w:r w:rsidRPr="001C23CF">
              <w:rPr>
                <w:rFonts w:ascii="Arial" w:hAnsi="Arial" w:cs="Arial"/>
                <w:sz w:val="24"/>
                <w:szCs w:val="24"/>
              </w:rPr>
              <w:t xml:space="preserve">   </w:t>
            </w:r>
          </w:p>
          <w:p w14:paraId="65FC9E37" w14:textId="77777777" w:rsidR="00E86330" w:rsidRPr="001C23CF" w:rsidRDefault="00E86330" w:rsidP="00E86330">
            <w:pPr>
              <w:rPr>
                <w:rFonts w:ascii="Arial" w:hAnsi="Arial" w:cs="Arial"/>
                <w:sz w:val="24"/>
                <w:szCs w:val="24"/>
              </w:rPr>
            </w:pPr>
          </w:p>
          <w:p w14:paraId="783D485D" w14:textId="0DF3E372" w:rsidR="00E86330" w:rsidRPr="001C23CF" w:rsidRDefault="00E86330" w:rsidP="00110DD6">
            <w:pPr>
              <w:rPr>
                <w:rFonts w:ascii="Arial" w:hAnsi="Arial" w:cs="Arial"/>
                <w:sz w:val="24"/>
                <w:szCs w:val="24"/>
              </w:rPr>
            </w:pPr>
          </w:p>
        </w:tc>
        <w:tc>
          <w:tcPr>
            <w:tcW w:w="6300" w:type="dxa"/>
          </w:tcPr>
          <w:p w14:paraId="0F24034C" w14:textId="579D2A81" w:rsidR="00E86330" w:rsidRPr="00DD758E" w:rsidRDefault="00E86330" w:rsidP="00E86330">
            <w:pPr>
              <w:rPr>
                <w:rFonts w:ascii="Arial" w:hAnsi="Arial" w:cs="Arial"/>
                <w:sz w:val="24"/>
                <w:szCs w:val="24"/>
              </w:rPr>
            </w:pPr>
            <w:r w:rsidRPr="00DD758E">
              <w:rPr>
                <w:rFonts w:ascii="Arial" w:hAnsi="Arial" w:cs="Arial"/>
                <w:sz w:val="24"/>
                <w:szCs w:val="24"/>
              </w:rPr>
              <w:t>ADVISORY COMMITTEE</w:t>
            </w:r>
            <w:r w:rsidR="00110DD6" w:rsidRPr="00DD758E">
              <w:rPr>
                <w:rFonts w:ascii="Arial" w:hAnsi="Arial" w:cs="Arial"/>
                <w:sz w:val="24"/>
                <w:szCs w:val="24"/>
              </w:rPr>
              <w:t>:</w:t>
            </w:r>
          </w:p>
          <w:p w14:paraId="69222C60" w14:textId="0FC5A531" w:rsidR="00110DD6" w:rsidRPr="00DD758E" w:rsidRDefault="00110DD6" w:rsidP="00E86330">
            <w:pPr>
              <w:rPr>
                <w:rFonts w:ascii="Arial" w:hAnsi="Arial" w:cs="Arial"/>
                <w:sz w:val="24"/>
                <w:szCs w:val="24"/>
              </w:rPr>
            </w:pPr>
            <w:r w:rsidRPr="00DD758E">
              <w:rPr>
                <w:rFonts w:ascii="Arial" w:hAnsi="Arial" w:cs="Arial"/>
                <w:sz w:val="24"/>
                <w:szCs w:val="24"/>
              </w:rPr>
              <w:t xml:space="preserve">Does developing an </w:t>
            </w:r>
            <w:proofErr w:type="gramStart"/>
            <w:r w:rsidRPr="00DD758E">
              <w:rPr>
                <w:rFonts w:ascii="Arial" w:hAnsi="Arial" w:cs="Arial"/>
                <w:sz w:val="24"/>
                <w:szCs w:val="24"/>
              </w:rPr>
              <w:t>alternative</w:t>
            </w:r>
            <w:proofErr w:type="gramEnd"/>
            <w:r w:rsidRPr="00DD758E">
              <w:rPr>
                <w:rFonts w:ascii="Arial" w:hAnsi="Arial" w:cs="Arial"/>
                <w:sz w:val="24"/>
                <w:szCs w:val="24"/>
              </w:rPr>
              <w:t xml:space="preserve"> </w:t>
            </w:r>
          </w:p>
          <w:p w14:paraId="40414AED" w14:textId="77777777" w:rsidR="00E86330" w:rsidRPr="00DD758E" w:rsidRDefault="00E86330" w:rsidP="00E86330">
            <w:pPr>
              <w:rPr>
                <w:rFonts w:ascii="Arial" w:hAnsi="Arial" w:cs="Arial"/>
                <w:sz w:val="24"/>
                <w:szCs w:val="24"/>
              </w:rPr>
            </w:pPr>
          </w:p>
          <w:p w14:paraId="45B0CAAF" w14:textId="77777777" w:rsidR="00E86330" w:rsidRPr="00DD758E" w:rsidRDefault="00110DD6" w:rsidP="00E86330">
            <w:pPr>
              <w:rPr>
                <w:rFonts w:ascii="Arial" w:hAnsi="Arial" w:cs="Arial"/>
                <w:sz w:val="24"/>
                <w:szCs w:val="24"/>
              </w:rPr>
            </w:pPr>
            <w:r w:rsidRPr="00DD758E">
              <w:rPr>
                <w:rFonts w:ascii="Arial" w:hAnsi="Arial" w:cs="Arial"/>
                <w:sz w:val="24"/>
                <w:szCs w:val="24"/>
              </w:rPr>
              <w:t>Notes:</w:t>
            </w:r>
          </w:p>
          <w:p w14:paraId="2A5C7CE8" w14:textId="15DEB081" w:rsidR="00110DD6" w:rsidRPr="00DD758E" w:rsidRDefault="00110DD6" w:rsidP="00110DD6">
            <w:pPr>
              <w:rPr>
                <w:rFonts w:ascii="Arial" w:hAnsi="Arial" w:cs="Arial"/>
                <w:sz w:val="24"/>
                <w:szCs w:val="24"/>
              </w:rPr>
            </w:pPr>
            <w:r w:rsidRPr="00DD758E">
              <w:rPr>
                <w:rFonts w:ascii="Arial" w:hAnsi="Arial" w:cs="Arial"/>
                <w:sz w:val="24"/>
                <w:szCs w:val="24"/>
              </w:rPr>
              <w:t xml:space="preserve">Consider the cost to both directly affected individuals- regulated entities and enforcement. </w:t>
            </w:r>
          </w:p>
          <w:p w14:paraId="3930A83F" w14:textId="77777777" w:rsidR="00110DD6" w:rsidRPr="00DD758E" w:rsidRDefault="00110DD6" w:rsidP="00110DD6">
            <w:pPr>
              <w:rPr>
                <w:rFonts w:ascii="Arial" w:hAnsi="Arial" w:cs="Arial"/>
                <w:sz w:val="24"/>
                <w:szCs w:val="24"/>
              </w:rPr>
            </w:pPr>
          </w:p>
          <w:p w14:paraId="1AB35C2B" w14:textId="77777777" w:rsidR="00110DD6" w:rsidRPr="00DD758E" w:rsidRDefault="00110DD6" w:rsidP="00110DD6">
            <w:pPr>
              <w:rPr>
                <w:rFonts w:ascii="Arial" w:hAnsi="Arial" w:cs="Arial"/>
                <w:sz w:val="24"/>
                <w:szCs w:val="24"/>
              </w:rPr>
            </w:pPr>
            <w:r w:rsidRPr="00DD758E">
              <w:rPr>
                <w:rFonts w:ascii="Arial" w:hAnsi="Arial" w:cs="Arial"/>
                <w:sz w:val="24"/>
                <w:szCs w:val="24"/>
              </w:rPr>
              <w:t xml:space="preserve">Many currently create these plans. </w:t>
            </w:r>
          </w:p>
          <w:p w14:paraId="6DE3AAF2" w14:textId="77777777" w:rsidR="00110DD6" w:rsidRPr="00DD758E" w:rsidRDefault="00110DD6" w:rsidP="00110DD6">
            <w:pPr>
              <w:rPr>
                <w:rFonts w:ascii="Arial" w:hAnsi="Arial" w:cs="Arial"/>
                <w:sz w:val="24"/>
                <w:szCs w:val="24"/>
              </w:rPr>
            </w:pPr>
          </w:p>
          <w:p w14:paraId="5221F123" w14:textId="77777777" w:rsidR="00110DD6" w:rsidRPr="00DD758E" w:rsidRDefault="00110DD6" w:rsidP="00110DD6">
            <w:pPr>
              <w:rPr>
                <w:rFonts w:ascii="Arial" w:hAnsi="Arial" w:cs="Arial"/>
                <w:sz w:val="24"/>
                <w:szCs w:val="24"/>
              </w:rPr>
            </w:pPr>
            <w:r w:rsidRPr="00DD758E">
              <w:rPr>
                <w:rFonts w:ascii="Arial" w:hAnsi="Arial" w:cs="Arial"/>
                <w:sz w:val="24"/>
                <w:szCs w:val="24"/>
              </w:rPr>
              <w:t xml:space="preserve">Fee exists for this type of </w:t>
            </w:r>
            <w:proofErr w:type="gramStart"/>
            <w:r w:rsidRPr="00DD758E">
              <w:rPr>
                <w:rFonts w:ascii="Arial" w:hAnsi="Arial" w:cs="Arial"/>
                <w:sz w:val="24"/>
                <w:szCs w:val="24"/>
              </w:rPr>
              <w:t>facilities,</w:t>
            </w:r>
            <w:proofErr w:type="gramEnd"/>
            <w:r w:rsidRPr="00DD758E">
              <w:rPr>
                <w:rFonts w:ascii="Arial" w:hAnsi="Arial" w:cs="Arial"/>
                <w:sz w:val="24"/>
                <w:szCs w:val="24"/>
              </w:rPr>
              <w:t xml:space="preserve"> however, it is unknown if the calculated fee includes inspections. </w:t>
            </w:r>
          </w:p>
          <w:p w14:paraId="6FEDF188" w14:textId="327CD8B1" w:rsidR="00110DD6" w:rsidRPr="00DD758E" w:rsidRDefault="00110DD6" w:rsidP="00E86330">
            <w:pPr>
              <w:rPr>
                <w:rFonts w:ascii="Arial" w:hAnsi="Arial" w:cs="Arial"/>
                <w:sz w:val="24"/>
                <w:szCs w:val="24"/>
              </w:rPr>
            </w:pPr>
          </w:p>
        </w:tc>
      </w:tr>
      <w:tr w:rsidR="00E86330" w:rsidRPr="001C23CF" w14:paraId="704B51A4" w14:textId="77777777" w:rsidTr="00156A4E">
        <w:trPr>
          <w:trHeight w:val="231"/>
        </w:trPr>
        <w:tc>
          <w:tcPr>
            <w:tcW w:w="6655" w:type="dxa"/>
          </w:tcPr>
          <w:p w14:paraId="1487FA1D" w14:textId="77777777" w:rsidR="00E86330" w:rsidRPr="00AD75E9" w:rsidRDefault="00E86330" w:rsidP="00E86330">
            <w:pPr>
              <w:rPr>
                <w:rFonts w:ascii="Arial" w:hAnsi="Arial" w:cs="Arial"/>
                <w:b/>
                <w:bCs/>
                <w:sz w:val="24"/>
                <w:szCs w:val="24"/>
              </w:rPr>
            </w:pPr>
            <w:r w:rsidRPr="00AD75E9">
              <w:rPr>
                <w:rFonts w:ascii="Arial" w:hAnsi="Arial" w:cs="Arial"/>
                <w:b/>
                <w:bCs/>
                <w:sz w:val="24"/>
                <w:szCs w:val="24"/>
              </w:rPr>
              <w:t>Section TBD</w:t>
            </w:r>
          </w:p>
          <w:p w14:paraId="3F92F5FD" w14:textId="77777777" w:rsidR="00E86330" w:rsidRPr="00AD75E9" w:rsidRDefault="00E86330" w:rsidP="00E86330">
            <w:pPr>
              <w:rPr>
                <w:rFonts w:ascii="Arial" w:hAnsi="Arial" w:cs="Arial"/>
                <w:b/>
                <w:bCs/>
                <w:sz w:val="24"/>
                <w:szCs w:val="24"/>
              </w:rPr>
            </w:pPr>
            <w:r w:rsidRPr="00AD75E9">
              <w:rPr>
                <w:rFonts w:ascii="Arial" w:hAnsi="Arial" w:cs="Arial"/>
                <w:b/>
                <w:sz w:val="24"/>
                <w:szCs w:val="24"/>
              </w:rPr>
              <w:t xml:space="preserve">UPA Inspections of </w:t>
            </w:r>
            <w:r w:rsidRPr="00AD75E9">
              <w:rPr>
                <w:rFonts w:ascii="Arial" w:hAnsi="Arial" w:cs="Arial"/>
                <w:b/>
                <w:bCs/>
                <w:sz w:val="24"/>
                <w:szCs w:val="24"/>
              </w:rPr>
              <w:t>facilities that are conditionally exempt from preparing an SPCC Plan</w:t>
            </w:r>
          </w:p>
          <w:p w14:paraId="03F3C162" w14:textId="77777777" w:rsidR="00E86330" w:rsidRPr="00AD75E9" w:rsidRDefault="00E86330" w:rsidP="00E86330">
            <w:pPr>
              <w:rPr>
                <w:rFonts w:ascii="Arial" w:hAnsi="Arial" w:cs="Arial"/>
                <w:sz w:val="24"/>
                <w:szCs w:val="24"/>
              </w:rPr>
            </w:pPr>
            <w:r w:rsidRPr="00AD75E9">
              <w:rPr>
                <w:rFonts w:ascii="Arial" w:hAnsi="Arial" w:cs="Arial"/>
                <w:sz w:val="24"/>
                <w:szCs w:val="24"/>
              </w:rPr>
              <w:t xml:space="preserve">(a) The Unified Program Agency may inspect tank facilities that meet the conditions as described in Health and Safety Code Section 25270.4.5(b) at least once every three years. Those tank facilities which are near navigable waters, potable water supplies, or sensitive ecosystems, such as wetlands and marshes should be prioritized for inspections. The primary purpose of the inspection is to determine whether the owner or operator continues to meet the conditions as described in Health and Safety Code Section 25270.4.5(b). </w:t>
            </w:r>
          </w:p>
          <w:p w14:paraId="394E713E" w14:textId="77777777" w:rsidR="00E86330" w:rsidRPr="00AD75E9" w:rsidRDefault="00E86330" w:rsidP="00E86330">
            <w:pPr>
              <w:rPr>
                <w:rFonts w:ascii="Arial" w:hAnsi="Arial" w:cs="Arial"/>
                <w:b/>
                <w:bCs/>
                <w:sz w:val="24"/>
                <w:szCs w:val="24"/>
              </w:rPr>
            </w:pPr>
          </w:p>
          <w:p w14:paraId="115B2A8C" w14:textId="77777777" w:rsidR="00E86330" w:rsidRPr="00AD75E9" w:rsidRDefault="00E86330" w:rsidP="00E86330">
            <w:pPr>
              <w:rPr>
                <w:rFonts w:ascii="Arial" w:hAnsi="Arial" w:cs="Arial"/>
                <w:sz w:val="24"/>
                <w:szCs w:val="24"/>
              </w:rPr>
            </w:pPr>
            <w:r w:rsidRPr="00AD75E9">
              <w:rPr>
                <w:rFonts w:ascii="Arial" w:hAnsi="Arial" w:cs="Arial"/>
                <w:sz w:val="24"/>
                <w:szCs w:val="24"/>
              </w:rPr>
              <w:t xml:space="preserve">(b) For tank facilities that are not inspected per subsection (a), the UPA shall develop an alternative inspection and compliance plan, subject to approval by the Secretary for Environmental Protection and the Office of the State Fire Marshal. </w:t>
            </w:r>
          </w:p>
          <w:p w14:paraId="32D9CA5D" w14:textId="77777777" w:rsidR="00E86330" w:rsidRPr="00AD75E9" w:rsidRDefault="00E86330" w:rsidP="00E86330">
            <w:pPr>
              <w:rPr>
                <w:rFonts w:ascii="Arial" w:hAnsi="Arial" w:cs="Arial"/>
                <w:sz w:val="24"/>
                <w:szCs w:val="24"/>
              </w:rPr>
            </w:pPr>
          </w:p>
        </w:tc>
        <w:tc>
          <w:tcPr>
            <w:tcW w:w="6300" w:type="dxa"/>
          </w:tcPr>
          <w:p w14:paraId="615CB5E8" w14:textId="77777777" w:rsidR="00AD75E9" w:rsidRPr="00DD758E" w:rsidRDefault="00E86330" w:rsidP="00E86330">
            <w:pPr>
              <w:rPr>
                <w:rFonts w:ascii="Arial" w:hAnsi="Arial" w:cs="Arial"/>
                <w:sz w:val="24"/>
                <w:szCs w:val="24"/>
              </w:rPr>
            </w:pPr>
            <w:r w:rsidRPr="00DD758E">
              <w:rPr>
                <w:rFonts w:ascii="Arial" w:hAnsi="Arial" w:cs="Arial"/>
                <w:sz w:val="24"/>
                <w:szCs w:val="24"/>
              </w:rPr>
              <w:lastRenderedPageBreak/>
              <w:t xml:space="preserve">ADVISORY COMMITTEE: </w:t>
            </w:r>
          </w:p>
          <w:p w14:paraId="7AE0FE12" w14:textId="77777777" w:rsidR="00AD75E9" w:rsidRPr="00DD758E" w:rsidRDefault="00AD75E9" w:rsidP="00E86330">
            <w:pPr>
              <w:rPr>
                <w:rFonts w:ascii="Arial" w:hAnsi="Arial" w:cs="Arial"/>
                <w:sz w:val="24"/>
                <w:szCs w:val="24"/>
              </w:rPr>
            </w:pPr>
          </w:p>
          <w:p w14:paraId="578A50D1" w14:textId="3CBB5CB9" w:rsidR="00E86330" w:rsidRPr="00DD758E" w:rsidRDefault="00E86330" w:rsidP="00E86330">
            <w:pPr>
              <w:rPr>
                <w:rFonts w:ascii="Arial" w:hAnsi="Arial" w:cs="Arial"/>
                <w:sz w:val="24"/>
                <w:szCs w:val="24"/>
              </w:rPr>
            </w:pPr>
            <w:r w:rsidRPr="00DD758E">
              <w:rPr>
                <w:rFonts w:ascii="Arial" w:hAnsi="Arial" w:cs="Arial"/>
                <w:sz w:val="24"/>
                <w:szCs w:val="24"/>
              </w:rPr>
              <w:t xml:space="preserve">fiscal- developing a plan. </w:t>
            </w:r>
          </w:p>
        </w:tc>
      </w:tr>
      <w:tr w:rsidR="00156A4E" w:rsidRPr="001C23CF" w14:paraId="428C1B43" w14:textId="77777777" w:rsidTr="00156A4E">
        <w:trPr>
          <w:trHeight w:val="125"/>
        </w:trPr>
        <w:tc>
          <w:tcPr>
            <w:tcW w:w="6655" w:type="dxa"/>
          </w:tcPr>
          <w:p w14:paraId="7F7CB042" w14:textId="77777777" w:rsidR="00156A4E" w:rsidRPr="00AD75E9" w:rsidRDefault="00CE7FEC" w:rsidP="00156A4E">
            <w:pPr>
              <w:shd w:val="clear" w:color="auto" w:fill="FFFFFF"/>
              <w:textAlignment w:val="baseline"/>
              <w:outlineLvl w:val="5"/>
              <w:rPr>
                <w:rFonts w:ascii="Arial" w:eastAsia="Times New Roman" w:hAnsi="Arial" w:cs="Arial"/>
                <w:b/>
                <w:bCs/>
                <w:sz w:val="24"/>
                <w:szCs w:val="24"/>
              </w:rPr>
            </w:pPr>
            <w:hyperlink r:id="rId9" w:history="1">
              <w:r w:rsidR="00156A4E" w:rsidRPr="00AD75E9">
                <w:rPr>
                  <w:rFonts w:ascii="Arial" w:eastAsia="Times New Roman" w:hAnsi="Arial" w:cs="Arial"/>
                  <w:b/>
                  <w:bCs/>
                  <w:sz w:val="24"/>
                  <w:szCs w:val="24"/>
                  <w:u w:val="single"/>
                  <w:bdr w:val="none" w:sz="0" w:space="0" w:color="auto" w:frame="1"/>
                </w:rPr>
                <w:t>25270.5.</w:t>
              </w:r>
            </w:hyperlink>
          </w:p>
          <w:p w14:paraId="6D82DE11" w14:textId="77777777" w:rsidR="00156A4E" w:rsidRPr="00AD75E9" w:rsidRDefault="00156A4E" w:rsidP="00156A4E">
            <w:pPr>
              <w:rPr>
                <w:rFonts w:ascii="Arial" w:hAnsi="Arial" w:cs="Arial"/>
                <w:b/>
                <w:bCs/>
                <w:sz w:val="24"/>
                <w:szCs w:val="24"/>
              </w:rPr>
            </w:pPr>
          </w:p>
          <w:p w14:paraId="508E2963" w14:textId="77777777" w:rsidR="00156A4E" w:rsidRPr="00AD75E9" w:rsidRDefault="00156A4E" w:rsidP="00156A4E">
            <w:pPr>
              <w:rPr>
                <w:rFonts w:ascii="Arial" w:hAnsi="Arial" w:cs="Arial"/>
                <w:b/>
                <w:bCs/>
                <w:sz w:val="24"/>
                <w:szCs w:val="24"/>
              </w:rPr>
            </w:pPr>
            <w:r w:rsidRPr="00AD75E9">
              <w:rPr>
                <w:rFonts w:ascii="Arial" w:hAnsi="Arial" w:cs="Arial"/>
                <w:b/>
                <w:bCs/>
                <w:sz w:val="24"/>
                <w:szCs w:val="24"/>
              </w:rPr>
              <w:t>Section TBD</w:t>
            </w:r>
          </w:p>
          <w:p w14:paraId="78D69480" w14:textId="77777777" w:rsidR="00156A4E" w:rsidRPr="00AD75E9" w:rsidRDefault="00156A4E" w:rsidP="00156A4E">
            <w:pPr>
              <w:rPr>
                <w:rFonts w:ascii="Arial" w:hAnsi="Arial" w:cs="Arial"/>
                <w:sz w:val="24"/>
                <w:szCs w:val="24"/>
              </w:rPr>
            </w:pPr>
            <w:r w:rsidRPr="00AD75E9">
              <w:rPr>
                <w:rFonts w:ascii="Arial" w:hAnsi="Arial" w:cs="Arial"/>
                <w:b/>
                <w:sz w:val="24"/>
                <w:szCs w:val="24"/>
              </w:rPr>
              <w:t>UPA Staff Trainin</w:t>
            </w:r>
            <w:r w:rsidRPr="00AD75E9">
              <w:rPr>
                <w:rFonts w:ascii="Arial" w:hAnsi="Arial" w:cs="Arial"/>
                <w:b/>
                <w:bCs/>
                <w:sz w:val="24"/>
                <w:szCs w:val="24"/>
              </w:rPr>
              <w:t>g</w:t>
            </w:r>
          </w:p>
          <w:p w14:paraId="5B0BF506" w14:textId="77777777" w:rsidR="00156A4E" w:rsidRPr="00AD75E9" w:rsidRDefault="00156A4E" w:rsidP="00156A4E">
            <w:pPr>
              <w:rPr>
                <w:rFonts w:ascii="Arial" w:hAnsi="Arial" w:cs="Arial"/>
                <w:sz w:val="24"/>
                <w:szCs w:val="24"/>
              </w:rPr>
            </w:pPr>
            <w:r w:rsidRPr="00AD75E9">
              <w:rPr>
                <w:rFonts w:ascii="Arial" w:hAnsi="Arial" w:cs="Arial"/>
                <w:sz w:val="24"/>
                <w:szCs w:val="24"/>
              </w:rPr>
              <w:t xml:space="preserve">(a) UPA staff who inspect tank facilities for SPCC Plan compliance must obtain at least 6 hours of refresher training every 3 years. </w:t>
            </w:r>
          </w:p>
          <w:p w14:paraId="059360E5" w14:textId="77777777" w:rsidR="00156A4E" w:rsidRPr="00AD75E9" w:rsidRDefault="00156A4E" w:rsidP="00156A4E">
            <w:pPr>
              <w:rPr>
                <w:rFonts w:ascii="Arial" w:hAnsi="Arial" w:cs="Arial"/>
                <w:b/>
                <w:bCs/>
                <w:sz w:val="24"/>
                <w:szCs w:val="24"/>
              </w:rPr>
            </w:pPr>
          </w:p>
        </w:tc>
        <w:tc>
          <w:tcPr>
            <w:tcW w:w="6300" w:type="dxa"/>
          </w:tcPr>
          <w:p w14:paraId="7F43F47E" w14:textId="77777777" w:rsidR="00AD75E9" w:rsidRPr="00DD758E" w:rsidRDefault="00156A4E" w:rsidP="00156A4E">
            <w:pPr>
              <w:rPr>
                <w:rFonts w:ascii="Arial" w:hAnsi="Arial" w:cs="Arial"/>
                <w:sz w:val="24"/>
                <w:szCs w:val="24"/>
              </w:rPr>
            </w:pPr>
            <w:r w:rsidRPr="00DD758E">
              <w:rPr>
                <w:rFonts w:ascii="Arial" w:hAnsi="Arial" w:cs="Arial"/>
                <w:sz w:val="24"/>
                <w:szCs w:val="24"/>
              </w:rPr>
              <w:t xml:space="preserve">ADVISORY COMMITTEE fiscal: </w:t>
            </w:r>
          </w:p>
          <w:p w14:paraId="43E52DFA" w14:textId="36E18053" w:rsidR="00AD75E9" w:rsidRPr="00DD758E" w:rsidRDefault="00AD75E9" w:rsidP="00156A4E">
            <w:pPr>
              <w:rPr>
                <w:rFonts w:ascii="Arial" w:hAnsi="Arial" w:cs="Arial"/>
                <w:sz w:val="24"/>
                <w:szCs w:val="24"/>
              </w:rPr>
            </w:pPr>
            <w:r w:rsidRPr="00DD758E">
              <w:rPr>
                <w:rFonts w:ascii="Arial" w:hAnsi="Arial" w:cs="Arial"/>
                <w:sz w:val="24"/>
                <w:szCs w:val="24"/>
              </w:rPr>
              <w:t xml:space="preserve">The </w:t>
            </w:r>
            <w:proofErr w:type="gramStart"/>
            <w:r w:rsidRPr="00DD758E">
              <w:rPr>
                <w:rFonts w:ascii="Arial" w:hAnsi="Arial" w:cs="Arial"/>
                <w:sz w:val="24"/>
                <w:szCs w:val="24"/>
              </w:rPr>
              <w:t>3 year</w:t>
            </w:r>
            <w:proofErr w:type="gramEnd"/>
            <w:r w:rsidRPr="00DD758E">
              <w:rPr>
                <w:rFonts w:ascii="Arial" w:hAnsi="Arial" w:cs="Arial"/>
                <w:sz w:val="24"/>
                <w:szCs w:val="24"/>
              </w:rPr>
              <w:t xml:space="preserve"> cycle for refresher training is </w:t>
            </w:r>
            <w:r w:rsidR="00156A4E" w:rsidRPr="00DD758E">
              <w:rPr>
                <w:rFonts w:ascii="Arial" w:hAnsi="Arial" w:cs="Arial"/>
                <w:sz w:val="24"/>
                <w:szCs w:val="24"/>
              </w:rPr>
              <w:t xml:space="preserve">aligned with conference attendance. </w:t>
            </w:r>
          </w:p>
          <w:p w14:paraId="43F18789" w14:textId="77777777" w:rsidR="00AD75E9" w:rsidRPr="00DD758E" w:rsidRDefault="00AD75E9" w:rsidP="00156A4E">
            <w:pPr>
              <w:rPr>
                <w:rFonts w:ascii="Arial" w:hAnsi="Arial" w:cs="Arial"/>
                <w:sz w:val="24"/>
                <w:szCs w:val="24"/>
              </w:rPr>
            </w:pPr>
          </w:p>
          <w:p w14:paraId="01F8D83C" w14:textId="13D3BC98" w:rsidR="00156A4E" w:rsidRPr="00DD758E" w:rsidRDefault="00156A4E" w:rsidP="00156A4E">
            <w:pPr>
              <w:rPr>
                <w:rFonts w:ascii="Arial" w:hAnsi="Arial" w:cs="Arial"/>
                <w:sz w:val="24"/>
                <w:szCs w:val="24"/>
              </w:rPr>
            </w:pPr>
            <w:r w:rsidRPr="00DD758E">
              <w:rPr>
                <w:rFonts w:ascii="Arial" w:hAnsi="Arial" w:cs="Arial"/>
                <w:sz w:val="24"/>
                <w:szCs w:val="24"/>
              </w:rPr>
              <w:t xml:space="preserve">Is the cost </w:t>
            </w:r>
            <w:r w:rsidR="00AD75E9" w:rsidRPr="00DD758E">
              <w:rPr>
                <w:rFonts w:ascii="Arial" w:hAnsi="Arial" w:cs="Arial"/>
                <w:sz w:val="24"/>
                <w:szCs w:val="24"/>
              </w:rPr>
              <w:t xml:space="preserve">of this refresher </w:t>
            </w:r>
            <w:r w:rsidRPr="00DD758E">
              <w:rPr>
                <w:rFonts w:ascii="Arial" w:hAnsi="Arial" w:cs="Arial"/>
                <w:sz w:val="24"/>
                <w:szCs w:val="24"/>
              </w:rPr>
              <w:t xml:space="preserve">absorbable? </w:t>
            </w:r>
          </w:p>
        </w:tc>
      </w:tr>
      <w:tr w:rsidR="00156A4E" w:rsidRPr="001C23CF" w14:paraId="12A5AE24" w14:textId="66030947" w:rsidTr="00156A4E">
        <w:tc>
          <w:tcPr>
            <w:tcW w:w="6655" w:type="dxa"/>
          </w:tcPr>
          <w:p w14:paraId="2B757B22" w14:textId="21A21E21" w:rsidR="00AD75E9" w:rsidRPr="00F80828" w:rsidRDefault="00AD75E9" w:rsidP="00156A4E">
            <w:pPr>
              <w:rPr>
                <w:rFonts w:ascii="Arial" w:hAnsi="Arial" w:cs="Arial"/>
                <w:b/>
                <w:bCs/>
                <w:sz w:val="24"/>
                <w:szCs w:val="24"/>
                <w:u w:val="single"/>
              </w:rPr>
            </w:pPr>
            <w:r w:rsidRPr="00F80828">
              <w:rPr>
                <w:rFonts w:ascii="Arial" w:hAnsi="Arial" w:cs="Arial"/>
                <w:b/>
                <w:bCs/>
                <w:sz w:val="24"/>
                <w:szCs w:val="24"/>
                <w:u w:val="single"/>
              </w:rPr>
              <w:t>25270.12</w:t>
            </w:r>
          </w:p>
          <w:p w14:paraId="29068BF9" w14:textId="7B349643" w:rsidR="00AD75E9" w:rsidRDefault="00AD75E9" w:rsidP="00156A4E">
            <w:pPr>
              <w:rPr>
                <w:rFonts w:ascii="Arial" w:hAnsi="Arial" w:cs="Arial"/>
                <w:b/>
                <w:bCs/>
                <w:sz w:val="24"/>
                <w:szCs w:val="24"/>
              </w:rPr>
            </w:pPr>
            <w:r w:rsidRPr="001C23CF">
              <w:rPr>
                <w:rFonts w:ascii="Arial" w:hAnsi="Arial" w:cs="Arial"/>
                <w:b/>
                <w:bCs/>
                <w:sz w:val="24"/>
                <w:szCs w:val="24"/>
              </w:rPr>
              <w:t>Tanks that do not meet the requirements of the SPCC Plan.</w:t>
            </w:r>
          </w:p>
          <w:p w14:paraId="24EABDA4" w14:textId="1CB84204" w:rsidR="00156A4E" w:rsidRPr="001C23CF" w:rsidRDefault="00156A4E" w:rsidP="00156A4E">
            <w:pPr>
              <w:rPr>
                <w:rFonts w:ascii="Arial" w:hAnsi="Arial" w:cs="Arial"/>
                <w:sz w:val="24"/>
                <w:szCs w:val="24"/>
              </w:rPr>
            </w:pPr>
            <w:r w:rsidRPr="001C23CF">
              <w:rPr>
                <w:rFonts w:ascii="Arial" w:hAnsi="Arial" w:cs="Arial"/>
                <w:sz w:val="24"/>
                <w:szCs w:val="24"/>
              </w:rPr>
              <w:t>Notes</w:t>
            </w:r>
            <w:r w:rsidR="00AD75E9">
              <w:rPr>
                <w:rFonts w:ascii="Arial" w:hAnsi="Arial" w:cs="Arial"/>
                <w:sz w:val="24"/>
                <w:szCs w:val="24"/>
              </w:rPr>
              <w:t xml:space="preserve">: </w:t>
            </w:r>
          </w:p>
          <w:p w14:paraId="5D844BF7" w14:textId="3C2D90D2" w:rsidR="00156A4E" w:rsidRPr="00AD75E9" w:rsidRDefault="00156A4E" w:rsidP="00AD75E9">
            <w:pPr>
              <w:pStyle w:val="ListParagraph"/>
              <w:numPr>
                <w:ilvl w:val="0"/>
                <w:numId w:val="5"/>
              </w:numPr>
              <w:rPr>
                <w:rFonts w:ascii="Arial" w:hAnsi="Arial" w:cs="Arial"/>
                <w:sz w:val="24"/>
                <w:szCs w:val="24"/>
              </w:rPr>
            </w:pPr>
            <w:r w:rsidRPr="00AD75E9">
              <w:rPr>
                <w:rFonts w:ascii="Arial" w:hAnsi="Arial" w:cs="Arial"/>
                <w:sz w:val="24"/>
                <w:szCs w:val="24"/>
              </w:rPr>
              <w:t>Unintended consequences- plate or no plate</w:t>
            </w:r>
          </w:p>
          <w:p w14:paraId="06A876E9" w14:textId="519AE04A" w:rsidR="00156A4E" w:rsidRPr="00AD75E9" w:rsidRDefault="00156A4E" w:rsidP="00AD75E9">
            <w:pPr>
              <w:pStyle w:val="ListParagraph"/>
              <w:numPr>
                <w:ilvl w:val="0"/>
                <w:numId w:val="5"/>
              </w:numPr>
              <w:rPr>
                <w:rFonts w:ascii="Arial" w:hAnsi="Arial" w:cs="Arial"/>
                <w:sz w:val="24"/>
                <w:szCs w:val="24"/>
              </w:rPr>
            </w:pPr>
            <w:r w:rsidRPr="00AD75E9">
              <w:rPr>
                <w:rFonts w:ascii="Arial" w:hAnsi="Arial" w:cs="Arial"/>
                <w:sz w:val="24"/>
                <w:szCs w:val="24"/>
              </w:rPr>
              <w:t>Physical indicators</w:t>
            </w:r>
          </w:p>
          <w:p w14:paraId="3073C017" w14:textId="74270EAA" w:rsidR="00156A4E" w:rsidRPr="00AD75E9" w:rsidRDefault="00156A4E" w:rsidP="00AD75E9">
            <w:pPr>
              <w:pStyle w:val="ListParagraph"/>
              <w:numPr>
                <w:ilvl w:val="0"/>
                <w:numId w:val="5"/>
              </w:numPr>
              <w:rPr>
                <w:rFonts w:ascii="Arial" w:hAnsi="Arial" w:cs="Arial"/>
                <w:sz w:val="24"/>
                <w:szCs w:val="24"/>
              </w:rPr>
            </w:pPr>
            <w:r w:rsidRPr="00AD75E9">
              <w:rPr>
                <w:rFonts w:ascii="Arial" w:hAnsi="Arial" w:cs="Arial"/>
                <w:sz w:val="24"/>
                <w:szCs w:val="24"/>
              </w:rPr>
              <w:t xml:space="preserve">Basic safety measures. </w:t>
            </w:r>
          </w:p>
          <w:p w14:paraId="4B84E1A4" w14:textId="02608DEA" w:rsidR="00156A4E" w:rsidRDefault="00156A4E" w:rsidP="00156A4E">
            <w:pPr>
              <w:rPr>
                <w:rFonts w:ascii="Arial" w:hAnsi="Arial" w:cs="Arial"/>
                <w:sz w:val="24"/>
                <w:szCs w:val="24"/>
              </w:rPr>
            </w:pPr>
          </w:p>
          <w:p w14:paraId="5B32028B" w14:textId="267F8932" w:rsidR="00AD75E9" w:rsidRPr="001C23CF" w:rsidRDefault="00AD75E9" w:rsidP="00156A4E">
            <w:pPr>
              <w:rPr>
                <w:rFonts w:ascii="Arial" w:hAnsi="Arial" w:cs="Arial"/>
                <w:sz w:val="24"/>
                <w:szCs w:val="24"/>
              </w:rPr>
            </w:pPr>
            <w:r>
              <w:rPr>
                <w:rFonts w:ascii="Arial" w:hAnsi="Arial" w:cs="Arial"/>
                <w:sz w:val="24"/>
                <w:szCs w:val="24"/>
              </w:rPr>
              <w:t>Goals:</w:t>
            </w:r>
          </w:p>
          <w:p w14:paraId="6BD4F48B" w14:textId="7C4A7445" w:rsidR="00156A4E" w:rsidRPr="001C23CF" w:rsidRDefault="00156A4E" w:rsidP="00156A4E">
            <w:pPr>
              <w:pStyle w:val="ListParagraph"/>
              <w:numPr>
                <w:ilvl w:val="0"/>
                <w:numId w:val="3"/>
              </w:numPr>
              <w:rPr>
                <w:rFonts w:ascii="Arial" w:hAnsi="Arial" w:cs="Arial"/>
                <w:sz w:val="24"/>
                <w:szCs w:val="24"/>
              </w:rPr>
            </w:pPr>
            <w:r w:rsidRPr="001C23CF">
              <w:rPr>
                <w:rFonts w:ascii="Arial" w:hAnsi="Arial" w:cs="Arial"/>
                <w:sz w:val="24"/>
                <w:szCs w:val="24"/>
              </w:rPr>
              <w:t xml:space="preserve">Do not use a tank as an AST that was previously used as an UST that was surrounded by backfill material or buried, as an AST. </w:t>
            </w:r>
          </w:p>
          <w:p w14:paraId="235D8FC4" w14:textId="77777777" w:rsidR="00156A4E" w:rsidRPr="001C23CF" w:rsidRDefault="00156A4E" w:rsidP="00156A4E">
            <w:pPr>
              <w:rPr>
                <w:rFonts w:ascii="Arial" w:hAnsi="Arial" w:cs="Arial"/>
                <w:sz w:val="24"/>
                <w:szCs w:val="24"/>
              </w:rPr>
            </w:pPr>
          </w:p>
          <w:p w14:paraId="41B623C7" w14:textId="7F1196E9" w:rsidR="00156A4E" w:rsidRPr="001C23CF" w:rsidRDefault="00156A4E" w:rsidP="00156A4E">
            <w:pPr>
              <w:pStyle w:val="ListParagraph"/>
              <w:numPr>
                <w:ilvl w:val="0"/>
                <w:numId w:val="3"/>
              </w:numPr>
              <w:rPr>
                <w:rFonts w:ascii="Arial" w:hAnsi="Arial" w:cs="Arial"/>
                <w:sz w:val="24"/>
                <w:szCs w:val="24"/>
              </w:rPr>
            </w:pPr>
            <w:r w:rsidRPr="001C23CF">
              <w:rPr>
                <w:rFonts w:ascii="Arial" w:hAnsi="Arial" w:cs="Arial"/>
                <w:sz w:val="24"/>
                <w:szCs w:val="24"/>
              </w:rPr>
              <w:t xml:space="preserve">Do not use transportation related vehicles as fixed tanks designed for another purpose that do not have the appropriate design qualities to act as </w:t>
            </w:r>
            <w:proofErr w:type="gramStart"/>
            <w:r w:rsidRPr="001C23CF">
              <w:rPr>
                <w:rFonts w:ascii="Arial" w:hAnsi="Arial" w:cs="Arial"/>
                <w:sz w:val="24"/>
                <w:szCs w:val="24"/>
              </w:rPr>
              <w:t>a</w:t>
            </w:r>
            <w:proofErr w:type="gramEnd"/>
            <w:r w:rsidRPr="001C23CF">
              <w:rPr>
                <w:rFonts w:ascii="Arial" w:hAnsi="Arial" w:cs="Arial"/>
                <w:sz w:val="24"/>
                <w:szCs w:val="24"/>
              </w:rPr>
              <w:t xml:space="preserve"> AST. </w:t>
            </w:r>
          </w:p>
          <w:p w14:paraId="43BE547E" w14:textId="77777777" w:rsidR="00156A4E" w:rsidRPr="001C23CF" w:rsidRDefault="00156A4E" w:rsidP="00156A4E">
            <w:pPr>
              <w:rPr>
                <w:rFonts w:ascii="Arial" w:hAnsi="Arial" w:cs="Arial"/>
                <w:sz w:val="24"/>
                <w:szCs w:val="24"/>
              </w:rPr>
            </w:pPr>
          </w:p>
          <w:p w14:paraId="5EF70C73" w14:textId="659E65F8" w:rsidR="00156A4E" w:rsidRPr="00AD75E9" w:rsidRDefault="00156A4E" w:rsidP="00AD75E9">
            <w:pPr>
              <w:pStyle w:val="ListParagraph"/>
              <w:numPr>
                <w:ilvl w:val="0"/>
                <w:numId w:val="3"/>
              </w:numPr>
              <w:rPr>
                <w:rFonts w:ascii="Arial" w:hAnsi="Arial" w:cs="Arial"/>
                <w:sz w:val="24"/>
                <w:szCs w:val="24"/>
              </w:rPr>
            </w:pPr>
            <w:r w:rsidRPr="001C23CF">
              <w:rPr>
                <w:rFonts w:ascii="Arial" w:hAnsi="Arial" w:cs="Arial"/>
                <w:sz w:val="24"/>
                <w:szCs w:val="24"/>
              </w:rPr>
              <w:t xml:space="preserve">Clarify Venting. </w:t>
            </w:r>
          </w:p>
          <w:p w14:paraId="0B3A0240" w14:textId="44203257" w:rsidR="00156A4E" w:rsidRPr="00AD75E9" w:rsidRDefault="00AD75E9" w:rsidP="00AD75E9">
            <w:pPr>
              <w:pStyle w:val="ListParagraph"/>
              <w:numPr>
                <w:ilvl w:val="0"/>
                <w:numId w:val="3"/>
              </w:numPr>
              <w:rPr>
                <w:rFonts w:ascii="Arial" w:hAnsi="Arial" w:cs="Arial"/>
                <w:sz w:val="24"/>
                <w:szCs w:val="24"/>
              </w:rPr>
            </w:pPr>
            <w:r>
              <w:rPr>
                <w:rFonts w:ascii="Arial" w:hAnsi="Arial" w:cs="Arial"/>
                <w:sz w:val="24"/>
                <w:szCs w:val="24"/>
              </w:rPr>
              <w:lastRenderedPageBreak/>
              <w:t>Non-Compliant tanks</w:t>
            </w:r>
            <w:r w:rsidR="00156A4E" w:rsidRPr="001C23CF">
              <w:rPr>
                <w:rFonts w:ascii="Arial" w:hAnsi="Arial" w:cs="Arial"/>
                <w:sz w:val="24"/>
                <w:szCs w:val="24"/>
              </w:rPr>
              <w:t xml:space="preserve"> used as AST are not minor violations.  </w:t>
            </w:r>
          </w:p>
          <w:p w14:paraId="01309370" w14:textId="77777777" w:rsidR="00156A4E" w:rsidRPr="001C23CF" w:rsidRDefault="00156A4E" w:rsidP="00156A4E">
            <w:pPr>
              <w:rPr>
                <w:rFonts w:ascii="Arial" w:hAnsi="Arial" w:cs="Arial"/>
                <w:sz w:val="24"/>
                <w:szCs w:val="24"/>
              </w:rPr>
            </w:pPr>
          </w:p>
          <w:p w14:paraId="1E0BD304" w14:textId="72F57C88" w:rsidR="00156A4E" w:rsidRDefault="00AD75E9" w:rsidP="00156A4E">
            <w:pPr>
              <w:rPr>
                <w:rFonts w:ascii="Arial" w:hAnsi="Arial" w:cs="Arial"/>
                <w:sz w:val="24"/>
                <w:szCs w:val="24"/>
              </w:rPr>
            </w:pPr>
            <w:r>
              <w:rPr>
                <w:rFonts w:ascii="Arial" w:hAnsi="Arial" w:cs="Arial"/>
                <w:sz w:val="24"/>
                <w:szCs w:val="24"/>
              </w:rPr>
              <w:t xml:space="preserve">Notes: </w:t>
            </w:r>
          </w:p>
          <w:p w14:paraId="6D6231F0" w14:textId="77777777" w:rsidR="00AD75E9" w:rsidRPr="001C23CF" w:rsidRDefault="00AD75E9" w:rsidP="00156A4E">
            <w:pPr>
              <w:rPr>
                <w:rFonts w:ascii="Arial" w:hAnsi="Arial" w:cs="Arial"/>
                <w:sz w:val="24"/>
                <w:szCs w:val="24"/>
              </w:rPr>
            </w:pPr>
          </w:p>
          <w:p w14:paraId="46AAFCD8" w14:textId="77777777" w:rsidR="00156A4E" w:rsidRDefault="00156A4E" w:rsidP="00156A4E">
            <w:pPr>
              <w:rPr>
                <w:rFonts w:ascii="Arial" w:hAnsi="Arial" w:cs="Arial"/>
                <w:sz w:val="24"/>
                <w:szCs w:val="24"/>
              </w:rPr>
            </w:pPr>
            <w:r w:rsidRPr="001C23CF">
              <w:rPr>
                <w:rFonts w:ascii="Arial" w:hAnsi="Arial" w:cs="Arial"/>
                <w:sz w:val="24"/>
                <w:szCs w:val="24"/>
              </w:rPr>
              <w:t>Including a list of UL standards that is applicable, does not unintentionally include or exclude some tanks. Can’t be too long of a list.</w:t>
            </w:r>
          </w:p>
          <w:p w14:paraId="16943EE7" w14:textId="77777777" w:rsidR="00AD75E9" w:rsidRPr="001C23CF" w:rsidRDefault="00AD75E9" w:rsidP="00156A4E">
            <w:pPr>
              <w:rPr>
                <w:rFonts w:ascii="Arial" w:hAnsi="Arial" w:cs="Arial"/>
                <w:sz w:val="24"/>
                <w:szCs w:val="24"/>
              </w:rPr>
            </w:pPr>
          </w:p>
          <w:p w14:paraId="00A9670F" w14:textId="77777777" w:rsidR="00AD75E9" w:rsidRPr="001C23CF" w:rsidRDefault="00AD75E9" w:rsidP="00AD75E9">
            <w:pPr>
              <w:rPr>
                <w:rFonts w:ascii="Arial" w:hAnsi="Arial" w:cs="Arial"/>
                <w:sz w:val="24"/>
                <w:szCs w:val="24"/>
              </w:rPr>
            </w:pPr>
            <w:r w:rsidRPr="001C23CF">
              <w:rPr>
                <w:rFonts w:ascii="Arial" w:hAnsi="Arial" w:cs="Arial"/>
                <w:sz w:val="24"/>
                <w:szCs w:val="24"/>
              </w:rPr>
              <w:t xml:space="preserve">These are the tanks that should not be used as an AST. </w:t>
            </w:r>
          </w:p>
          <w:p w14:paraId="2EFBAB0C" w14:textId="4FFD67D3" w:rsidR="00156A4E" w:rsidRPr="001C23CF" w:rsidRDefault="00156A4E" w:rsidP="00AD75E9">
            <w:pPr>
              <w:rPr>
                <w:rFonts w:ascii="Arial" w:hAnsi="Arial" w:cs="Arial"/>
                <w:sz w:val="24"/>
                <w:szCs w:val="24"/>
              </w:rPr>
            </w:pPr>
          </w:p>
        </w:tc>
        <w:tc>
          <w:tcPr>
            <w:tcW w:w="6300" w:type="dxa"/>
          </w:tcPr>
          <w:p w14:paraId="5391E63D" w14:textId="77777777" w:rsidR="00AD75E9" w:rsidRPr="00DD758E" w:rsidRDefault="00156A4E" w:rsidP="00156A4E">
            <w:pPr>
              <w:rPr>
                <w:rFonts w:ascii="Arial" w:hAnsi="Arial" w:cs="Arial"/>
                <w:sz w:val="24"/>
                <w:szCs w:val="24"/>
              </w:rPr>
            </w:pPr>
            <w:r w:rsidRPr="00DD758E">
              <w:rPr>
                <w:rFonts w:ascii="Arial" w:hAnsi="Arial" w:cs="Arial"/>
                <w:sz w:val="24"/>
                <w:szCs w:val="24"/>
              </w:rPr>
              <w:lastRenderedPageBreak/>
              <w:t xml:space="preserve">ADVISORY COMMITTEE CONTENT. </w:t>
            </w:r>
          </w:p>
          <w:p w14:paraId="1D87C6C1" w14:textId="6D077EA1" w:rsidR="00156A4E" w:rsidRPr="00DD758E" w:rsidRDefault="00156A4E" w:rsidP="00156A4E">
            <w:pPr>
              <w:rPr>
                <w:rFonts w:ascii="Arial" w:hAnsi="Arial" w:cs="Arial"/>
                <w:sz w:val="24"/>
                <w:szCs w:val="24"/>
              </w:rPr>
            </w:pPr>
            <w:r w:rsidRPr="00DD758E">
              <w:rPr>
                <w:rFonts w:ascii="Arial" w:hAnsi="Arial" w:cs="Arial"/>
                <w:sz w:val="24"/>
                <w:szCs w:val="24"/>
              </w:rPr>
              <w:t xml:space="preserve">Technical framework to accomplish these goals. </w:t>
            </w:r>
          </w:p>
        </w:tc>
      </w:tr>
    </w:tbl>
    <w:p w14:paraId="2B65B8F5" w14:textId="77777777" w:rsidR="00156A4E" w:rsidRDefault="00156A4E" w:rsidP="00801875">
      <w:pPr>
        <w:rPr>
          <w:rFonts w:ascii="Arial" w:eastAsia="Times New Roman" w:hAnsi="Arial" w:cs="Arial"/>
          <w:color w:val="333333"/>
          <w:sz w:val="24"/>
          <w:szCs w:val="24"/>
        </w:rPr>
      </w:pPr>
    </w:p>
    <w:p w14:paraId="0A3C4B5E" w14:textId="0DDD65F2" w:rsidR="00801875" w:rsidRPr="00156A4E" w:rsidRDefault="00801875" w:rsidP="00801875">
      <w:pPr>
        <w:rPr>
          <w:rFonts w:ascii="Arial" w:eastAsia="Times New Roman" w:hAnsi="Arial" w:cs="Arial"/>
          <w:b/>
          <w:bCs/>
          <w:color w:val="333333"/>
          <w:sz w:val="24"/>
          <w:szCs w:val="24"/>
        </w:rPr>
      </w:pPr>
      <w:r w:rsidRPr="00156A4E">
        <w:rPr>
          <w:rFonts w:ascii="Arial" w:eastAsia="Times New Roman" w:hAnsi="Arial" w:cs="Arial"/>
          <w:b/>
          <w:bCs/>
          <w:color w:val="333333"/>
          <w:sz w:val="24"/>
          <w:szCs w:val="24"/>
        </w:rPr>
        <w:t>Comments below originated with Committee Member Craig Fletcher</w:t>
      </w:r>
    </w:p>
    <w:p w14:paraId="46241D01" w14:textId="77777777" w:rsidR="00801875" w:rsidRPr="001C23CF" w:rsidRDefault="00801875" w:rsidP="00801875">
      <w:pPr>
        <w:rPr>
          <w:rFonts w:ascii="Arial" w:eastAsia="Times New Roman" w:hAnsi="Arial" w:cs="Arial"/>
          <w:color w:val="333333"/>
          <w:sz w:val="24"/>
          <w:szCs w:val="24"/>
        </w:rPr>
      </w:pPr>
      <w:r w:rsidRPr="001C23CF">
        <w:rPr>
          <w:rFonts w:ascii="Arial" w:eastAsia="Times New Roman" w:hAnsi="Arial" w:cs="Arial"/>
          <w:color w:val="333333"/>
          <w:sz w:val="24"/>
          <w:szCs w:val="24"/>
        </w:rPr>
        <w:t xml:space="preserve">(1) A storage tank designed and intended for use as an Underground Storage Tank. </w:t>
      </w:r>
    </w:p>
    <w:p w14:paraId="7279909E" w14:textId="77777777" w:rsidR="00801875" w:rsidRPr="001C23CF" w:rsidRDefault="00801875" w:rsidP="00801875">
      <w:pPr>
        <w:rPr>
          <w:rFonts w:ascii="Arial" w:eastAsia="Times New Roman" w:hAnsi="Arial" w:cs="Arial"/>
          <w:color w:val="333333"/>
          <w:sz w:val="24"/>
          <w:szCs w:val="24"/>
        </w:rPr>
      </w:pPr>
      <w:r w:rsidRPr="001C23CF">
        <w:rPr>
          <w:rFonts w:ascii="Arial" w:eastAsia="Times New Roman" w:hAnsi="Arial" w:cs="Arial"/>
          <w:color w:val="FF0000"/>
          <w:sz w:val="24"/>
          <w:szCs w:val="24"/>
        </w:rPr>
        <w:t xml:space="preserve">Fully support this comment, but recommend this be clarified to apply to tanks designed for applications involving placement in an excavation surrounded by backfill material and buried, such as those UL 58 and UL 1316, to reduce regulatory confusion due to the definition of UST in California, which captures some true ASTs installed below grade as USTs. </w:t>
      </w:r>
    </w:p>
    <w:p w14:paraId="3CADF4C2" w14:textId="5DAE6509" w:rsidR="00801875" w:rsidRPr="001C23CF" w:rsidRDefault="00801875" w:rsidP="00801875">
      <w:pPr>
        <w:rPr>
          <w:rFonts w:ascii="Arial" w:eastAsia="Times New Roman" w:hAnsi="Arial" w:cs="Arial"/>
          <w:color w:val="333333"/>
          <w:sz w:val="24"/>
          <w:szCs w:val="24"/>
        </w:rPr>
      </w:pPr>
    </w:p>
    <w:p w14:paraId="78939DF3" w14:textId="77777777" w:rsidR="00801875" w:rsidRPr="001C23CF" w:rsidRDefault="00801875" w:rsidP="00801875">
      <w:pPr>
        <w:rPr>
          <w:rFonts w:ascii="Arial" w:eastAsia="Times New Roman" w:hAnsi="Arial" w:cs="Arial"/>
          <w:color w:val="333333"/>
          <w:sz w:val="24"/>
          <w:szCs w:val="24"/>
        </w:rPr>
      </w:pPr>
      <w:r w:rsidRPr="001C23CF">
        <w:rPr>
          <w:rFonts w:ascii="Arial" w:eastAsia="Times New Roman" w:hAnsi="Arial" w:cs="Arial"/>
          <w:color w:val="333333"/>
          <w:sz w:val="24"/>
          <w:szCs w:val="24"/>
        </w:rPr>
        <w:t xml:space="preserve">(2) A storage tank that has been utilized as an Underground Storage Tank. </w:t>
      </w:r>
    </w:p>
    <w:p w14:paraId="521F6D8F" w14:textId="77777777" w:rsidR="00801875" w:rsidRPr="001C23CF" w:rsidRDefault="00801875" w:rsidP="00801875">
      <w:pPr>
        <w:rPr>
          <w:rFonts w:ascii="Arial" w:eastAsia="Times New Roman" w:hAnsi="Arial" w:cs="Arial"/>
          <w:color w:val="333333"/>
          <w:sz w:val="24"/>
          <w:szCs w:val="24"/>
        </w:rPr>
      </w:pPr>
      <w:r w:rsidRPr="001C23CF">
        <w:rPr>
          <w:rFonts w:ascii="Arial" w:eastAsia="Times New Roman" w:hAnsi="Arial" w:cs="Arial"/>
          <w:color w:val="FF0000"/>
          <w:sz w:val="24"/>
          <w:szCs w:val="24"/>
        </w:rPr>
        <w:t>Similar clarifying comment as above. Given CA's definition of UST, this could exclude owners who had a TIUGA classified as a UST (yet originally designed to AST standards, like UL 142) who decided to relocate this above ground elsewhere. Relocation of an AST from a basement to above ground use should not be prohibited. Recommend clarifying this using similar language as item above.</w:t>
      </w:r>
      <w:r w:rsidRPr="001C23CF">
        <w:rPr>
          <w:rFonts w:ascii="Arial" w:eastAsia="Times New Roman" w:hAnsi="Arial" w:cs="Arial"/>
          <w:color w:val="333333"/>
          <w:sz w:val="24"/>
          <w:szCs w:val="24"/>
        </w:rPr>
        <w:t xml:space="preserve"> </w:t>
      </w:r>
    </w:p>
    <w:p w14:paraId="1ABAF193" w14:textId="77777777" w:rsidR="00801875" w:rsidRPr="001C23CF" w:rsidRDefault="00801875" w:rsidP="00801875">
      <w:pPr>
        <w:rPr>
          <w:rFonts w:ascii="Arial" w:eastAsia="Times New Roman" w:hAnsi="Arial" w:cs="Arial"/>
          <w:color w:val="333333"/>
          <w:sz w:val="24"/>
          <w:szCs w:val="24"/>
        </w:rPr>
      </w:pPr>
      <w:r w:rsidRPr="001C23CF">
        <w:rPr>
          <w:rFonts w:ascii="Arial" w:eastAsia="Times New Roman" w:hAnsi="Arial" w:cs="Arial"/>
          <w:color w:val="333333"/>
          <w:sz w:val="24"/>
          <w:szCs w:val="24"/>
        </w:rPr>
        <w:t xml:space="preserve">  </w:t>
      </w:r>
    </w:p>
    <w:p w14:paraId="10D25A17" w14:textId="77777777" w:rsidR="00801875" w:rsidRPr="001C23CF" w:rsidRDefault="00801875" w:rsidP="00801875">
      <w:pPr>
        <w:rPr>
          <w:rFonts w:ascii="Arial" w:eastAsia="Times New Roman" w:hAnsi="Arial" w:cs="Arial"/>
          <w:color w:val="333333"/>
          <w:sz w:val="24"/>
          <w:szCs w:val="24"/>
        </w:rPr>
      </w:pPr>
      <w:r w:rsidRPr="001C23CF">
        <w:rPr>
          <w:rFonts w:ascii="Arial" w:eastAsia="Times New Roman" w:hAnsi="Arial" w:cs="Arial"/>
          <w:color w:val="333333"/>
          <w:sz w:val="24"/>
          <w:szCs w:val="24"/>
        </w:rPr>
        <w:t xml:space="preserve">(3) A rail car, tank car, or tank vehicle, that is designed and fabricated for transportation instead of fixed use or stationary installation. </w:t>
      </w:r>
    </w:p>
    <w:p w14:paraId="70D6D4FB" w14:textId="77777777" w:rsidR="00801875" w:rsidRPr="001C23CF" w:rsidRDefault="00801875" w:rsidP="00801875">
      <w:pPr>
        <w:rPr>
          <w:rFonts w:ascii="Arial" w:eastAsia="Times New Roman" w:hAnsi="Arial" w:cs="Arial"/>
          <w:color w:val="333333"/>
          <w:sz w:val="24"/>
          <w:szCs w:val="24"/>
        </w:rPr>
      </w:pPr>
      <w:r w:rsidRPr="001C23CF">
        <w:rPr>
          <w:rFonts w:ascii="Arial" w:eastAsia="Times New Roman" w:hAnsi="Arial" w:cs="Arial"/>
          <w:color w:val="333333"/>
          <w:sz w:val="24"/>
          <w:szCs w:val="24"/>
        </w:rPr>
        <w:lastRenderedPageBreak/>
        <w:t xml:space="preserve">  </w:t>
      </w:r>
    </w:p>
    <w:p w14:paraId="7CB59CF6" w14:textId="77777777" w:rsidR="00801875" w:rsidRPr="001C23CF" w:rsidRDefault="00801875" w:rsidP="00801875">
      <w:pPr>
        <w:rPr>
          <w:rFonts w:ascii="Arial" w:eastAsia="Times New Roman" w:hAnsi="Arial" w:cs="Arial"/>
          <w:color w:val="333333"/>
          <w:sz w:val="24"/>
          <w:szCs w:val="24"/>
        </w:rPr>
      </w:pPr>
      <w:r w:rsidRPr="001C23CF">
        <w:rPr>
          <w:rFonts w:ascii="Arial" w:eastAsia="Times New Roman" w:hAnsi="Arial" w:cs="Arial"/>
          <w:color w:val="333333"/>
          <w:sz w:val="24"/>
          <w:szCs w:val="24"/>
        </w:rPr>
        <w:t xml:space="preserve">(4) A frac tank, also known as a fixed-axle storage tank. </w:t>
      </w:r>
    </w:p>
    <w:p w14:paraId="5E538C44" w14:textId="77777777" w:rsidR="00801875" w:rsidRPr="001C23CF" w:rsidRDefault="00801875" w:rsidP="00801875">
      <w:pPr>
        <w:rPr>
          <w:rFonts w:ascii="Arial" w:eastAsia="Times New Roman" w:hAnsi="Arial" w:cs="Arial"/>
          <w:color w:val="333333"/>
          <w:sz w:val="24"/>
          <w:szCs w:val="24"/>
        </w:rPr>
      </w:pPr>
      <w:r w:rsidRPr="001C23CF">
        <w:rPr>
          <w:rFonts w:ascii="Arial" w:eastAsia="Times New Roman" w:hAnsi="Arial" w:cs="Arial"/>
          <w:color w:val="FF0000"/>
          <w:sz w:val="24"/>
          <w:szCs w:val="24"/>
        </w:rPr>
        <w:t>I'm assuming you mean a frac tank used as a stationary installation in permanent fashion, and excluding dispensing. There may be instances where frac tanks are needed to store liquids containing petroleum products regulated under APSA for short periods of time for temporary storage, such as during emergency response, outages or turnarounds during maintenance, or other events where these could be used safely, provided these weren't used for dispensing. I'm not sure what the Fire Code says about these applications, but there are instances where this capability will be needed. Recommend revising this to keep flexibility for short term limited use for reasons noted above. Frac tanks are used for a myriad of hazardous liquids, including those containing petroleum compounds at varying concentrations, and have been used successfully and safely.</w:t>
      </w:r>
      <w:r w:rsidRPr="001C23CF">
        <w:rPr>
          <w:rFonts w:ascii="Arial" w:eastAsia="Times New Roman" w:hAnsi="Arial" w:cs="Arial"/>
          <w:color w:val="333333"/>
          <w:sz w:val="24"/>
          <w:szCs w:val="24"/>
        </w:rPr>
        <w:t xml:space="preserve"> </w:t>
      </w:r>
    </w:p>
    <w:p w14:paraId="4638F321" w14:textId="77777777" w:rsidR="00801875" w:rsidRPr="001C23CF" w:rsidRDefault="00801875" w:rsidP="00801875">
      <w:pPr>
        <w:rPr>
          <w:rFonts w:ascii="Arial" w:eastAsia="Times New Roman" w:hAnsi="Arial" w:cs="Arial"/>
          <w:color w:val="333333"/>
          <w:sz w:val="24"/>
          <w:szCs w:val="24"/>
        </w:rPr>
      </w:pPr>
      <w:r w:rsidRPr="001C23CF">
        <w:rPr>
          <w:rFonts w:ascii="Arial" w:eastAsia="Times New Roman" w:hAnsi="Arial" w:cs="Arial"/>
          <w:color w:val="333333"/>
          <w:sz w:val="24"/>
          <w:szCs w:val="24"/>
        </w:rPr>
        <w:t xml:space="preserve">  </w:t>
      </w:r>
    </w:p>
    <w:p w14:paraId="11D41E72" w14:textId="77777777" w:rsidR="00801875" w:rsidRPr="001C23CF" w:rsidRDefault="00801875" w:rsidP="00801875">
      <w:pPr>
        <w:rPr>
          <w:rFonts w:ascii="Arial" w:eastAsia="Times New Roman" w:hAnsi="Arial" w:cs="Arial"/>
          <w:color w:val="333333"/>
          <w:sz w:val="24"/>
          <w:szCs w:val="24"/>
        </w:rPr>
      </w:pPr>
      <w:r w:rsidRPr="001C23CF">
        <w:rPr>
          <w:rFonts w:ascii="Arial" w:eastAsia="Times New Roman" w:hAnsi="Arial" w:cs="Arial"/>
          <w:color w:val="333333"/>
          <w:sz w:val="24"/>
          <w:szCs w:val="24"/>
        </w:rPr>
        <w:t xml:space="preserve">(5) A tank that is designed and intended to hold compressed gasses. </w:t>
      </w:r>
    </w:p>
    <w:p w14:paraId="11A0ACA5" w14:textId="77777777" w:rsidR="00801875" w:rsidRPr="001C23CF" w:rsidRDefault="00801875" w:rsidP="00801875">
      <w:pPr>
        <w:rPr>
          <w:rFonts w:ascii="Arial" w:eastAsia="Times New Roman" w:hAnsi="Arial" w:cs="Arial"/>
          <w:color w:val="333333"/>
          <w:sz w:val="24"/>
          <w:szCs w:val="24"/>
        </w:rPr>
      </w:pPr>
      <w:r w:rsidRPr="001C23CF">
        <w:rPr>
          <w:rFonts w:ascii="Arial" w:eastAsia="Times New Roman" w:hAnsi="Arial" w:cs="Arial"/>
          <w:color w:val="FF0000"/>
          <w:sz w:val="24"/>
          <w:szCs w:val="24"/>
        </w:rPr>
        <w:t>This clause may cause confusion for owners who have tanks and containers stored under pressure, such as pressure vessels, that may or may not be excluded under other provisions of APSA. Recommend further discussion on this provision to better understand the intent of the proposed regulation.</w:t>
      </w:r>
      <w:r w:rsidRPr="001C23CF">
        <w:rPr>
          <w:rFonts w:ascii="Arial" w:eastAsia="Times New Roman" w:hAnsi="Arial" w:cs="Arial"/>
          <w:color w:val="333333"/>
          <w:sz w:val="24"/>
          <w:szCs w:val="24"/>
        </w:rPr>
        <w:t xml:space="preserve"> </w:t>
      </w:r>
    </w:p>
    <w:p w14:paraId="5C0BF661" w14:textId="77777777" w:rsidR="00801875" w:rsidRPr="001C23CF" w:rsidRDefault="00801875" w:rsidP="00801875">
      <w:pPr>
        <w:rPr>
          <w:rFonts w:ascii="Arial" w:eastAsia="Times New Roman" w:hAnsi="Arial" w:cs="Arial"/>
          <w:color w:val="333333"/>
          <w:sz w:val="24"/>
          <w:szCs w:val="24"/>
        </w:rPr>
      </w:pPr>
      <w:r w:rsidRPr="001C23CF">
        <w:rPr>
          <w:rFonts w:ascii="Arial" w:eastAsia="Times New Roman" w:hAnsi="Arial" w:cs="Arial"/>
          <w:color w:val="333333"/>
          <w:sz w:val="24"/>
          <w:szCs w:val="24"/>
        </w:rPr>
        <w:t>(</w:t>
      </w:r>
      <w:proofErr w:type="gramStart"/>
      <w:r w:rsidRPr="001C23CF">
        <w:rPr>
          <w:rFonts w:ascii="Arial" w:eastAsia="Times New Roman" w:hAnsi="Arial" w:cs="Arial"/>
          <w:color w:val="333333"/>
          <w:sz w:val="24"/>
          <w:szCs w:val="24"/>
        </w:rPr>
        <w:t>c )</w:t>
      </w:r>
      <w:proofErr w:type="gramEnd"/>
      <w:r w:rsidRPr="001C23CF">
        <w:rPr>
          <w:rFonts w:ascii="Arial" w:eastAsia="Times New Roman" w:hAnsi="Arial" w:cs="Arial"/>
          <w:color w:val="333333"/>
          <w:sz w:val="24"/>
          <w:szCs w:val="24"/>
        </w:rPr>
        <w:t xml:space="preserve"> Aboveground Storage Tanks, as defined, shall not have the following characteristics. </w:t>
      </w:r>
    </w:p>
    <w:p w14:paraId="51F7C92B" w14:textId="77777777" w:rsidR="00801875" w:rsidRPr="001C23CF" w:rsidRDefault="00801875" w:rsidP="00801875">
      <w:pPr>
        <w:rPr>
          <w:rFonts w:ascii="Arial" w:eastAsia="Times New Roman" w:hAnsi="Arial" w:cs="Arial"/>
          <w:color w:val="333333"/>
          <w:sz w:val="24"/>
          <w:szCs w:val="24"/>
        </w:rPr>
      </w:pPr>
      <w:r w:rsidRPr="001C23CF">
        <w:rPr>
          <w:rFonts w:ascii="Arial" w:eastAsia="Times New Roman" w:hAnsi="Arial" w:cs="Arial"/>
          <w:color w:val="333333"/>
          <w:sz w:val="24"/>
          <w:szCs w:val="24"/>
        </w:rPr>
        <w:t xml:space="preserve">  </w:t>
      </w:r>
    </w:p>
    <w:p w14:paraId="29ED5FF9" w14:textId="77777777" w:rsidR="00801875" w:rsidRPr="001C23CF" w:rsidRDefault="00801875" w:rsidP="00801875">
      <w:pPr>
        <w:rPr>
          <w:rFonts w:ascii="Arial" w:eastAsia="Times New Roman" w:hAnsi="Arial" w:cs="Arial"/>
          <w:color w:val="333333"/>
          <w:sz w:val="24"/>
          <w:szCs w:val="24"/>
        </w:rPr>
      </w:pPr>
      <w:r w:rsidRPr="001C23CF">
        <w:rPr>
          <w:rFonts w:ascii="Arial" w:eastAsia="Times New Roman" w:hAnsi="Arial" w:cs="Arial"/>
          <w:color w:val="333333"/>
          <w:sz w:val="24"/>
          <w:szCs w:val="24"/>
        </w:rPr>
        <w:t xml:space="preserve">(1) Pitting on the external side of the shell of the tank. </w:t>
      </w:r>
    </w:p>
    <w:p w14:paraId="12A2D7E1" w14:textId="6F721A4B" w:rsidR="00801875" w:rsidRPr="001C23CF" w:rsidRDefault="00801875" w:rsidP="00801875">
      <w:pPr>
        <w:rPr>
          <w:rFonts w:ascii="Arial" w:eastAsia="Times New Roman" w:hAnsi="Arial" w:cs="Arial"/>
          <w:color w:val="333333"/>
          <w:sz w:val="24"/>
          <w:szCs w:val="24"/>
        </w:rPr>
      </w:pPr>
      <w:r w:rsidRPr="001C23CF">
        <w:rPr>
          <w:rFonts w:ascii="Arial" w:eastAsia="Times New Roman" w:hAnsi="Arial" w:cs="Arial"/>
          <w:color w:val="FF0000"/>
          <w:sz w:val="24"/>
          <w:szCs w:val="24"/>
        </w:rPr>
        <w:t>I understand this proposed regulatory comment was derived from materials previously prepared by OSFM regarding identifying USTs being used as ASTs. However, pitting on the external side of true ASTs is occasionally encountered and normally not of concern from an integrity standpoint provided it does not exceed API or STI criteria. Pitting can arise from many different damage mechanisms, and both API and STI differentiate isolated pitting from concentrated pitting during inspections.  Excluding all pitting as currently proposed is overly restrictive, unnecessary, and subject to widely varying interpretation. It would be better to revise this to reflect industry standards to avoid confusion and broad misleading unintended over-regulation. If every tank that had pitting was required to be replaced or repaired--even for the smallest of inconsequential pitting, the resultant costs to the regulated community would be very high.</w:t>
      </w:r>
      <w:r w:rsidRPr="001C23CF">
        <w:rPr>
          <w:rFonts w:ascii="Arial" w:eastAsia="Times New Roman" w:hAnsi="Arial" w:cs="Arial"/>
          <w:color w:val="333333"/>
          <w:sz w:val="24"/>
          <w:szCs w:val="24"/>
        </w:rPr>
        <w:t xml:space="preserve"> </w:t>
      </w:r>
    </w:p>
    <w:p w14:paraId="0C409E7F" w14:textId="77777777" w:rsidR="00801875" w:rsidRPr="001C23CF" w:rsidRDefault="00801875" w:rsidP="00801875">
      <w:pPr>
        <w:rPr>
          <w:rFonts w:ascii="Arial" w:eastAsia="Times New Roman" w:hAnsi="Arial" w:cs="Arial"/>
          <w:color w:val="333333"/>
          <w:sz w:val="24"/>
          <w:szCs w:val="24"/>
        </w:rPr>
      </w:pPr>
      <w:r w:rsidRPr="001C23CF">
        <w:rPr>
          <w:rFonts w:ascii="Arial" w:eastAsia="Times New Roman" w:hAnsi="Arial" w:cs="Arial"/>
          <w:color w:val="333333"/>
          <w:sz w:val="24"/>
          <w:szCs w:val="24"/>
        </w:rPr>
        <w:lastRenderedPageBreak/>
        <w:t xml:space="preserve">(2) External corrosion, which at times will appear as “worm like” tunneling marks. Marks are still visible under a new coat of paint. </w:t>
      </w:r>
    </w:p>
    <w:p w14:paraId="260D13C1" w14:textId="77777777" w:rsidR="00801875" w:rsidRPr="001C23CF" w:rsidRDefault="00801875" w:rsidP="00801875">
      <w:pPr>
        <w:rPr>
          <w:rFonts w:ascii="Arial" w:eastAsia="Times New Roman" w:hAnsi="Arial" w:cs="Arial"/>
          <w:color w:val="333333"/>
          <w:sz w:val="24"/>
          <w:szCs w:val="24"/>
        </w:rPr>
      </w:pPr>
      <w:r w:rsidRPr="001C23CF">
        <w:rPr>
          <w:rFonts w:ascii="Arial" w:eastAsia="Times New Roman" w:hAnsi="Arial" w:cs="Arial"/>
          <w:color w:val="FF0000"/>
          <w:sz w:val="24"/>
          <w:szCs w:val="24"/>
        </w:rPr>
        <w:t xml:space="preserve">Essentially the same comment as above, but of broader extent and greater impact to the regulated community as currently written. Many ASTs, except perhaps </w:t>
      </w:r>
      <w:proofErr w:type="gramStart"/>
      <w:r w:rsidRPr="001C23CF">
        <w:rPr>
          <w:rFonts w:ascii="Arial" w:eastAsia="Times New Roman" w:hAnsi="Arial" w:cs="Arial"/>
          <w:color w:val="FF0000"/>
          <w:sz w:val="24"/>
          <w:szCs w:val="24"/>
        </w:rPr>
        <w:t>brand new</w:t>
      </w:r>
      <w:proofErr w:type="gramEnd"/>
      <w:r w:rsidRPr="001C23CF">
        <w:rPr>
          <w:rFonts w:ascii="Arial" w:eastAsia="Times New Roman" w:hAnsi="Arial" w:cs="Arial"/>
          <w:color w:val="FF0000"/>
          <w:sz w:val="24"/>
          <w:szCs w:val="24"/>
        </w:rPr>
        <w:t xml:space="preserve"> tanks, have some external corrosion, ranging from trivial cosmetic patinas to more extensive corrosion. In practice, unless the external corrosion is extreme, it rarely renders a tank not suitable for continued service by failing minimum steel thickness requirements under industry standards. (Note there are a few exceptions to this, such as certain tanks located in corrosive areas, such as coastal locations or other aggressive environments, or other circumstances). As an alternative, recommend referencing industry standard requirements, such as STI's SP001 or API's 653, for evaluation of corrosion and minimum steel thickness requirements for integrity purposes.</w:t>
      </w:r>
      <w:r w:rsidRPr="001C23CF">
        <w:rPr>
          <w:rFonts w:ascii="Arial" w:eastAsia="Times New Roman" w:hAnsi="Arial" w:cs="Arial"/>
          <w:color w:val="333333"/>
          <w:sz w:val="24"/>
          <w:szCs w:val="24"/>
        </w:rPr>
        <w:t xml:space="preserve"> </w:t>
      </w:r>
    </w:p>
    <w:p w14:paraId="5EBB8DA1" w14:textId="77777777" w:rsidR="00801875" w:rsidRPr="001C23CF" w:rsidRDefault="00801875" w:rsidP="00801875">
      <w:pPr>
        <w:rPr>
          <w:rFonts w:ascii="Arial" w:eastAsia="Times New Roman" w:hAnsi="Arial" w:cs="Arial"/>
          <w:color w:val="333333"/>
          <w:sz w:val="24"/>
          <w:szCs w:val="24"/>
        </w:rPr>
      </w:pPr>
      <w:r w:rsidRPr="001C23CF">
        <w:rPr>
          <w:rFonts w:ascii="Arial" w:eastAsia="Times New Roman" w:hAnsi="Arial" w:cs="Arial"/>
          <w:color w:val="333333"/>
          <w:sz w:val="24"/>
          <w:szCs w:val="24"/>
        </w:rPr>
        <w:t xml:space="preserve">  </w:t>
      </w:r>
    </w:p>
    <w:p w14:paraId="5C35545F" w14:textId="77777777" w:rsidR="00801875" w:rsidRPr="001C23CF" w:rsidRDefault="00801875" w:rsidP="00801875">
      <w:pPr>
        <w:rPr>
          <w:rFonts w:ascii="Arial" w:eastAsia="Times New Roman" w:hAnsi="Arial" w:cs="Arial"/>
          <w:color w:val="333333"/>
          <w:sz w:val="24"/>
          <w:szCs w:val="24"/>
        </w:rPr>
      </w:pPr>
      <w:r w:rsidRPr="001C23CF">
        <w:rPr>
          <w:rFonts w:ascii="Arial" w:eastAsia="Times New Roman" w:hAnsi="Arial" w:cs="Arial"/>
          <w:color w:val="333333"/>
          <w:sz w:val="24"/>
          <w:szCs w:val="24"/>
        </w:rPr>
        <w:t xml:space="preserve">(d) Stationary Aboveground Storage Tanks shall have functional emergency vent with the appropriate size ratio for the volume of the storage tank. </w:t>
      </w:r>
    </w:p>
    <w:p w14:paraId="04F29629" w14:textId="77777777" w:rsidR="00801875" w:rsidRPr="001C23CF" w:rsidRDefault="00801875" w:rsidP="00801875">
      <w:pPr>
        <w:rPr>
          <w:rFonts w:ascii="Arial" w:eastAsia="Times New Roman" w:hAnsi="Arial" w:cs="Arial"/>
          <w:color w:val="333333"/>
          <w:sz w:val="24"/>
          <w:szCs w:val="24"/>
        </w:rPr>
      </w:pPr>
      <w:r w:rsidRPr="001C23CF">
        <w:rPr>
          <w:rFonts w:ascii="Arial" w:eastAsia="Times New Roman" w:hAnsi="Arial" w:cs="Arial"/>
          <w:color w:val="FF0000"/>
          <w:sz w:val="24"/>
          <w:szCs w:val="24"/>
        </w:rPr>
        <w:t>Better language to allow for the use of a variety of emergency venting methods, resides in CFC 5704.2.7.4 Emergency Venting, and in NFPA 30, 22.7.1.1, to account for form of construction designs, including weak shell to roof joints for vertical cylindrical tanks, as well as for floating roof tanks, and other designs covered by the APSA regulations. These use terms such as "adequate relief vent capacity" or similar language captures other relieving methods and designs that may be encountered in practice. I'm not sure what is meant by "appropriate size ratio for the volume of the storage tank". </w:t>
      </w:r>
      <w:r w:rsidRPr="001C23CF">
        <w:rPr>
          <w:rFonts w:ascii="Arial" w:eastAsia="Times New Roman" w:hAnsi="Arial" w:cs="Arial"/>
          <w:color w:val="333333"/>
          <w:sz w:val="24"/>
          <w:szCs w:val="24"/>
        </w:rPr>
        <w:t xml:space="preserve"> </w:t>
      </w:r>
    </w:p>
    <w:p w14:paraId="6977479B" w14:textId="77777777" w:rsidR="00801875" w:rsidRPr="001C23CF" w:rsidRDefault="00801875" w:rsidP="00801875">
      <w:pPr>
        <w:rPr>
          <w:rFonts w:ascii="Arial" w:eastAsia="Times New Roman" w:hAnsi="Arial" w:cs="Arial"/>
          <w:color w:val="333333"/>
          <w:sz w:val="24"/>
          <w:szCs w:val="24"/>
        </w:rPr>
      </w:pPr>
      <w:r w:rsidRPr="001C23CF">
        <w:rPr>
          <w:rFonts w:ascii="Arial" w:eastAsia="Times New Roman" w:hAnsi="Arial" w:cs="Arial"/>
          <w:color w:val="333333"/>
          <w:sz w:val="24"/>
          <w:szCs w:val="24"/>
        </w:rPr>
        <w:t xml:space="preserve">  </w:t>
      </w:r>
    </w:p>
    <w:p w14:paraId="25F45CA6" w14:textId="2E58E7A5" w:rsidR="00801875" w:rsidRPr="00156A4E" w:rsidRDefault="00801875">
      <w:pPr>
        <w:rPr>
          <w:rFonts w:ascii="Arial" w:eastAsia="Times New Roman" w:hAnsi="Arial" w:cs="Arial"/>
          <w:color w:val="333333"/>
          <w:sz w:val="24"/>
          <w:szCs w:val="24"/>
        </w:rPr>
      </w:pPr>
      <w:r w:rsidRPr="001C23CF">
        <w:rPr>
          <w:rFonts w:ascii="Arial" w:eastAsia="Times New Roman" w:hAnsi="Arial" w:cs="Arial"/>
          <w:color w:val="333333"/>
          <w:sz w:val="24"/>
          <w:szCs w:val="24"/>
        </w:rPr>
        <w:t>(e) The exception to subsection (</w:t>
      </w:r>
      <w:proofErr w:type="gramStart"/>
      <w:r w:rsidRPr="001C23CF">
        <w:rPr>
          <w:rFonts w:ascii="Arial" w:eastAsia="Times New Roman" w:hAnsi="Arial" w:cs="Arial"/>
          <w:color w:val="333333"/>
          <w:sz w:val="24"/>
          <w:szCs w:val="24"/>
        </w:rPr>
        <w:t>d )</w:t>
      </w:r>
      <w:proofErr w:type="gramEnd"/>
      <w:r w:rsidRPr="001C23CF">
        <w:rPr>
          <w:rFonts w:ascii="Arial" w:eastAsia="Times New Roman" w:hAnsi="Arial" w:cs="Arial"/>
          <w:color w:val="333333"/>
          <w:sz w:val="24"/>
          <w:szCs w:val="24"/>
        </w:rPr>
        <w:t xml:space="preserve"> is as follows: Tanks having a capacity of more than 12,000 gallons that are not within the diked area or the drainage path of Class I or II liquids do not require emergency venting. Liquids classified as Class I, Class II, and Class IIIB are defined in the California Code of Regulations, Title 24, Part 9, Section 202. </w:t>
      </w:r>
    </w:p>
    <w:sectPr w:rsidR="00801875" w:rsidRPr="00156A4E" w:rsidSect="00244B0A">
      <w:head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693BA" w14:textId="77777777" w:rsidR="00156A4E" w:rsidRDefault="00156A4E" w:rsidP="00156A4E">
      <w:pPr>
        <w:spacing w:after="0" w:line="240" w:lineRule="auto"/>
      </w:pPr>
      <w:r>
        <w:separator/>
      </w:r>
    </w:p>
  </w:endnote>
  <w:endnote w:type="continuationSeparator" w:id="0">
    <w:p w14:paraId="2C4F0BC1" w14:textId="77777777" w:rsidR="00156A4E" w:rsidRDefault="00156A4E" w:rsidP="00156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C66D4" w14:textId="77777777" w:rsidR="00156A4E" w:rsidRDefault="00156A4E" w:rsidP="00156A4E">
      <w:pPr>
        <w:spacing w:after="0" w:line="240" w:lineRule="auto"/>
      </w:pPr>
      <w:r>
        <w:separator/>
      </w:r>
    </w:p>
  </w:footnote>
  <w:footnote w:type="continuationSeparator" w:id="0">
    <w:p w14:paraId="6FD96CA6" w14:textId="77777777" w:rsidR="00156A4E" w:rsidRDefault="00156A4E" w:rsidP="00156A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2554172"/>
      <w:docPartObj>
        <w:docPartGallery w:val="Page Numbers (Top of Page)"/>
        <w:docPartUnique/>
      </w:docPartObj>
    </w:sdtPr>
    <w:sdtEndPr>
      <w:rPr>
        <w:noProof/>
      </w:rPr>
    </w:sdtEndPr>
    <w:sdtContent>
      <w:p w14:paraId="07B76C5C" w14:textId="76BF91A9" w:rsidR="00156A4E" w:rsidRDefault="00156A4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CC8BD81" w14:textId="77777777" w:rsidR="00156A4E" w:rsidRDefault="00156A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21A6"/>
    <w:multiLevelType w:val="hybridMultilevel"/>
    <w:tmpl w:val="08AC2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043178"/>
    <w:multiLevelType w:val="hybridMultilevel"/>
    <w:tmpl w:val="2806B87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6AF50E7"/>
    <w:multiLevelType w:val="hybridMultilevel"/>
    <w:tmpl w:val="731EB5F0"/>
    <w:lvl w:ilvl="0" w:tplc="BDC26844">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A31090"/>
    <w:multiLevelType w:val="hybridMultilevel"/>
    <w:tmpl w:val="B0484AD8"/>
    <w:lvl w:ilvl="0" w:tplc="05BC6E0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6455BA"/>
    <w:multiLevelType w:val="hybridMultilevel"/>
    <w:tmpl w:val="09BE097A"/>
    <w:lvl w:ilvl="0" w:tplc="BDC26844">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9110301">
    <w:abstractNumId w:val="2"/>
  </w:num>
  <w:num w:numId="2" w16cid:durableId="1390418728">
    <w:abstractNumId w:val="4"/>
  </w:num>
  <w:num w:numId="3" w16cid:durableId="281154444">
    <w:abstractNumId w:val="1"/>
  </w:num>
  <w:num w:numId="4" w16cid:durableId="611784698">
    <w:abstractNumId w:val="0"/>
  </w:num>
  <w:num w:numId="5" w16cid:durableId="11072360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readOnly" w:enforcement="1" w:cryptProviderType="rsaAES" w:cryptAlgorithmClass="hash" w:cryptAlgorithmType="typeAny" w:cryptAlgorithmSid="14" w:cryptSpinCount="100000" w:hash="RCwfCk7BItb6EHV+RyRtdoy/CuFulvRxIKIDBsJEjM+685GNzEWHR5vAR2b00LSGP3aAkHIhtb6ZEVoQFv2jYA==" w:salt="zdSyn0eG7Ir+2G6jSElh6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DE0"/>
    <w:rsid w:val="000538FD"/>
    <w:rsid w:val="000F4FE3"/>
    <w:rsid w:val="00110DD6"/>
    <w:rsid w:val="001148E3"/>
    <w:rsid w:val="00156A4E"/>
    <w:rsid w:val="001B1D1E"/>
    <w:rsid w:val="001C23CF"/>
    <w:rsid w:val="001D53AC"/>
    <w:rsid w:val="001D67B2"/>
    <w:rsid w:val="002412FE"/>
    <w:rsid w:val="00244B0A"/>
    <w:rsid w:val="002559C4"/>
    <w:rsid w:val="00264F89"/>
    <w:rsid w:val="002910F1"/>
    <w:rsid w:val="00294BB0"/>
    <w:rsid w:val="00297E7E"/>
    <w:rsid w:val="002B0DE0"/>
    <w:rsid w:val="002D64E1"/>
    <w:rsid w:val="00323CA8"/>
    <w:rsid w:val="00397659"/>
    <w:rsid w:val="003C3E1D"/>
    <w:rsid w:val="003D51EA"/>
    <w:rsid w:val="003E6052"/>
    <w:rsid w:val="004342F8"/>
    <w:rsid w:val="00497BFA"/>
    <w:rsid w:val="00532075"/>
    <w:rsid w:val="0054525C"/>
    <w:rsid w:val="00584FB9"/>
    <w:rsid w:val="00600A1F"/>
    <w:rsid w:val="00634E4A"/>
    <w:rsid w:val="006B76BF"/>
    <w:rsid w:val="00707DF9"/>
    <w:rsid w:val="0079211F"/>
    <w:rsid w:val="00801875"/>
    <w:rsid w:val="00853221"/>
    <w:rsid w:val="00900A71"/>
    <w:rsid w:val="00953E61"/>
    <w:rsid w:val="00982CCD"/>
    <w:rsid w:val="009B2FB4"/>
    <w:rsid w:val="009E07B1"/>
    <w:rsid w:val="00A724C2"/>
    <w:rsid w:val="00AC4293"/>
    <w:rsid w:val="00AD75E9"/>
    <w:rsid w:val="00BB07F3"/>
    <w:rsid w:val="00BF5769"/>
    <w:rsid w:val="00C653B7"/>
    <w:rsid w:val="00CB30F1"/>
    <w:rsid w:val="00CE3D72"/>
    <w:rsid w:val="00CE5FD5"/>
    <w:rsid w:val="00CE7FEC"/>
    <w:rsid w:val="00D9159E"/>
    <w:rsid w:val="00DA017B"/>
    <w:rsid w:val="00DB39E7"/>
    <w:rsid w:val="00DD758E"/>
    <w:rsid w:val="00E86330"/>
    <w:rsid w:val="00ED08FA"/>
    <w:rsid w:val="00ED6949"/>
    <w:rsid w:val="00F125B5"/>
    <w:rsid w:val="00F308F7"/>
    <w:rsid w:val="00F36125"/>
    <w:rsid w:val="00F80828"/>
    <w:rsid w:val="00FA2357"/>
    <w:rsid w:val="00FD2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05FFF"/>
  <w15:chartTrackingRefBased/>
  <w15:docId w15:val="{C66DE1BA-FF09-4410-AE25-A2EA9430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0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3D72"/>
    <w:pPr>
      <w:ind w:left="720"/>
      <w:contextualSpacing/>
    </w:pPr>
  </w:style>
  <w:style w:type="character" w:styleId="Strong">
    <w:name w:val="Strong"/>
    <w:basedOn w:val="DefaultParagraphFont"/>
    <w:uiPriority w:val="22"/>
    <w:qFormat/>
    <w:rsid w:val="00294BB0"/>
    <w:rPr>
      <w:b/>
      <w:bCs/>
    </w:rPr>
  </w:style>
  <w:style w:type="paragraph" w:styleId="Header">
    <w:name w:val="header"/>
    <w:basedOn w:val="Normal"/>
    <w:link w:val="HeaderChar"/>
    <w:uiPriority w:val="99"/>
    <w:unhideWhenUsed/>
    <w:rsid w:val="00156A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A4E"/>
  </w:style>
  <w:style w:type="paragraph" w:styleId="Footer">
    <w:name w:val="footer"/>
    <w:basedOn w:val="Normal"/>
    <w:link w:val="FooterChar"/>
    <w:uiPriority w:val="99"/>
    <w:unhideWhenUsed/>
    <w:rsid w:val="00156A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62173">
      <w:bodyDiv w:val="1"/>
      <w:marLeft w:val="0"/>
      <w:marRight w:val="0"/>
      <w:marTop w:val="0"/>
      <w:marBottom w:val="0"/>
      <w:divBdr>
        <w:top w:val="none" w:sz="0" w:space="0" w:color="auto"/>
        <w:left w:val="none" w:sz="0" w:space="0" w:color="auto"/>
        <w:bottom w:val="none" w:sz="0" w:space="0" w:color="auto"/>
        <w:right w:val="none" w:sz="0" w:space="0" w:color="auto"/>
      </w:divBdr>
    </w:div>
    <w:div w:id="615523211">
      <w:bodyDiv w:val="1"/>
      <w:marLeft w:val="0"/>
      <w:marRight w:val="0"/>
      <w:marTop w:val="0"/>
      <w:marBottom w:val="0"/>
      <w:divBdr>
        <w:top w:val="none" w:sz="0" w:space="0" w:color="auto"/>
        <w:left w:val="none" w:sz="0" w:space="0" w:color="auto"/>
        <w:bottom w:val="none" w:sz="0" w:space="0" w:color="auto"/>
        <w:right w:val="none" w:sz="0" w:space="0" w:color="auto"/>
      </w:divBdr>
    </w:div>
    <w:div w:id="2005547814">
      <w:bodyDiv w:val="1"/>
      <w:marLeft w:val="0"/>
      <w:marRight w:val="0"/>
      <w:marTop w:val="0"/>
      <w:marBottom w:val="0"/>
      <w:divBdr>
        <w:top w:val="none" w:sz="0" w:space="0" w:color="auto"/>
        <w:left w:val="none" w:sz="0" w:space="0" w:color="auto"/>
        <w:bottom w:val="none" w:sz="0" w:space="0" w:color="auto"/>
        <w:right w:val="none" w:sz="0" w:space="0" w:color="auto"/>
      </w:divBdr>
    </w:div>
    <w:div w:id="214160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nfo.legislature.ca.gov/faces/codes_displaySection.xhtml?lawCode=HSC&amp;sectionNum=25270.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eginfo.legislature.ca.gov/faces/codes_displaySection.xhtml?lawCode=HSC&amp;sectionNum=2527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E0C84-1A79-42D6-BAC0-DB6FEE188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9</Pages>
  <Words>2151</Words>
  <Characters>12265</Characters>
  <Application>Microsoft Office Word</Application>
  <DocSecurity>8</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Flannery, Eireann@CALFIRE</dc:creator>
  <cp:keywords/>
  <dc:description/>
  <cp:lastModifiedBy>Lorenzo, Jennifer@CALFIRE</cp:lastModifiedBy>
  <cp:revision>8</cp:revision>
  <dcterms:created xsi:type="dcterms:W3CDTF">2023-07-12T23:45:00Z</dcterms:created>
  <dcterms:modified xsi:type="dcterms:W3CDTF">2023-07-14T20:27:00Z</dcterms:modified>
</cp:coreProperties>
</file>