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130" w:type="dxa"/>
        <w:tblInd w:w="-635" w:type="dxa"/>
        <w:tblLayout w:type="fixed"/>
        <w:tblLook w:val="04A0" w:firstRow="1" w:lastRow="0" w:firstColumn="1" w:lastColumn="0" w:noHBand="0" w:noVBand="1"/>
      </w:tblPr>
      <w:tblGrid>
        <w:gridCol w:w="1440"/>
        <w:gridCol w:w="2790"/>
        <w:gridCol w:w="3780"/>
        <w:gridCol w:w="3330"/>
        <w:gridCol w:w="2790"/>
      </w:tblGrid>
      <w:tr w:rsidR="005431A5" w:rsidRPr="00333B48" w14:paraId="0E04F595" w14:textId="32FBFAD6" w:rsidTr="00B51A63">
        <w:trPr>
          <w:trHeight w:val="141"/>
        </w:trPr>
        <w:tc>
          <w:tcPr>
            <w:tcW w:w="1440" w:type="dxa"/>
          </w:tcPr>
          <w:p w14:paraId="7310E67F" w14:textId="005A905B" w:rsidR="005431A5" w:rsidRPr="00333B48" w:rsidRDefault="00931356">
            <w:pPr>
              <w:rPr>
                <w:rFonts w:ascii="Arial" w:hAnsi="Arial" w:cs="Arial"/>
                <w:b/>
                <w:bCs/>
                <w:sz w:val="24"/>
                <w:szCs w:val="24"/>
              </w:rPr>
            </w:pPr>
            <w:r w:rsidRPr="00333B48">
              <w:rPr>
                <w:rFonts w:ascii="Arial" w:hAnsi="Arial" w:cs="Arial"/>
                <w:b/>
                <w:bCs/>
                <w:sz w:val="24"/>
                <w:szCs w:val="24"/>
              </w:rPr>
              <w:t>Origin</w:t>
            </w:r>
          </w:p>
        </w:tc>
        <w:tc>
          <w:tcPr>
            <w:tcW w:w="2790" w:type="dxa"/>
          </w:tcPr>
          <w:p w14:paraId="6A678BB2" w14:textId="716A6F19" w:rsidR="005431A5" w:rsidRPr="00333B48" w:rsidRDefault="005431A5">
            <w:pPr>
              <w:rPr>
                <w:rFonts w:ascii="Arial" w:hAnsi="Arial" w:cs="Arial"/>
                <w:b/>
                <w:bCs/>
                <w:sz w:val="24"/>
                <w:szCs w:val="24"/>
              </w:rPr>
            </w:pPr>
            <w:r w:rsidRPr="00333B48">
              <w:rPr>
                <w:rFonts w:ascii="Arial" w:hAnsi="Arial" w:cs="Arial"/>
                <w:b/>
                <w:bCs/>
                <w:sz w:val="24"/>
                <w:szCs w:val="24"/>
              </w:rPr>
              <w:t>Comment</w:t>
            </w:r>
          </w:p>
        </w:tc>
        <w:tc>
          <w:tcPr>
            <w:tcW w:w="3780" w:type="dxa"/>
          </w:tcPr>
          <w:p w14:paraId="6A7EF7AE" w14:textId="4F6F563C" w:rsidR="005431A5" w:rsidRPr="00333B48" w:rsidRDefault="005431A5">
            <w:pPr>
              <w:rPr>
                <w:rFonts w:ascii="Arial" w:hAnsi="Arial" w:cs="Arial"/>
                <w:b/>
                <w:bCs/>
                <w:sz w:val="24"/>
                <w:szCs w:val="24"/>
              </w:rPr>
            </w:pPr>
            <w:r w:rsidRPr="00333B48">
              <w:rPr>
                <w:rFonts w:ascii="Arial" w:hAnsi="Arial" w:cs="Arial"/>
                <w:b/>
                <w:bCs/>
                <w:sz w:val="24"/>
                <w:szCs w:val="24"/>
              </w:rPr>
              <w:t>References</w:t>
            </w:r>
            <w:r w:rsidR="00C617EC" w:rsidRPr="00333B48">
              <w:rPr>
                <w:rFonts w:ascii="Arial" w:hAnsi="Arial" w:cs="Arial"/>
                <w:b/>
                <w:bCs/>
                <w:sz w:val="24"/>
                <w:szCs w:val="24"/>
              </w:rPr>
              <w:t xml:space="preserve"> and Notes</w:t>
            </w:r>
          </w:p>
        </w:tc>
        <w:tc>
          <w:tcPr>
            <w:tcW w:w="3330" w:type="dxa"/>
          </w:tcPr>
          <w:p w14:paraId="21672BB8" w14:textId="65869675" w:rsidR="005431A5" w:rsidRPr="00333B48" w:rsidRDefault="00C617EC">
            <w:pPr>
              <w:rPr>
                <w:rFonts w:ascii="Arial" w:hAnsi="Arial" w:cs="Arial"/>
                <w:b/>
                <w:bCs/>
                <w:sz w:val="24"/>
                <w:szCs w:val="24"/>
              </w:rPr>
            </w:pPr>
            <w:r w:rsidRPr="00333B48">
              <w:rPr>
                <w:rFonts w:ascii="Arial" w:hAnsi="Arial" w:cs="Arial"/>
                <w:b/>
                <w:bCs/>
                <w:sz w:val="24"/>
                <w:szCs w:val="24"/>
              </w:rPr>
              <w:t>Summary of Comment</w:t>
            </w:r>
          </w:p>
        </w:tc>
        <w:tc>
          <w:tcPr>
            <w:tcW w:w="2790" w:type="dxa"/>
          </w:tcPr>
          <w:p w14:paraId="07D2C54D" w14:textId="291CCA49" w:rsidR="005431A5" w:rsidRPr="00333B48" w:rsidRDefault="00C617EC">
            <w:pPr>
              <w:rPr>
                <w:rFonts w:ascii="Arial" w:hAnsi="Arial" w:cs="Arial"/>
                <w:b/>
                <w:bCs/>
                <w:sz w:val="24"/>
                <w:szCs w:val="24"/>
              </w:rPr>
            </w:pPr>
            <w:r w:rsidRPr="00333B48">
              <w:rPr>
                <w:rFonts w:ascii="Arial" w:hAnsi="Arial" w:cs="Arial"/>
                <w:b/>
                <w:bCs/>
                <w:sz w:val="24"/>
                <w:szCs w:val="24"/>
              </w:rPr>
              <w:t xml:space="preserve">Advisory Committee Input </w:t>
            </w:r>
          </w:p>
        </w:tc>
      </w:tr>
      <w:tr w:rsidR="005431A5" w:rsidRPr="00333B48" w14:paraId="2C33D375" w14:textId="3BE7E17B" w:rsidTr="00B51A63">
        <w:trPr>
          <w:trHeight w:val="870"/>
        </w:trPr>
        <w:tc>
          <w:tcPr>
            <w:tcW w:w="1440" w:type="dxa"/>
          </w:tcPr>
          <w:p w14:paraId="6F4E1065" w14:textId="4CCF9EBE" w:rsidR="005431A5" w:rsidRPr="00333B48" w:rsidRDefault="005431A5">
            <w:pPr>
              <w:rPr>
                <w:rFonts w:ascii="Arial" w:hAnsi="Arial" w:cs="Arial"/>
                <w:sz w:val="24"/>
                <w:szCs w:val="24"/>
              </w:rPr>
            </w:pPr>
            <w:r w:rsidRPr="00333B48">
              <w:rPr>
                <w:rFonts w:ascii="Arial" w:hAnsi="Arial" w:cs="Arial"/>
                <w:kern w:val="0"/>
                <w:sz w:val="24"/>
                <w:szCs w:val="24"/>
              </w:rPr>
              <w:t>Scott Fazekas</w:t>
            </w:r>
          </w:p>
        </w:tc>
        <w:tc>
          <w:tcPr>
            <w:tcW w:w="2790" w:type="dxa"/>
          </w:tcPr>
          <w:p w14:paraId="20D7E688" w14:textId="690959C4" w:rsidR="005431A5" w:rsidRPr="00333B48" w:rsidRDefault="005431A5">
            <w:pPr>
              <w:rPr>
                <w:rFonts w:ascii="Arial" w:hAnsi="Arial" w:cs="Arial"/>
                <w:sz w:val="24"/>
                <w:szCs w:val="24"/>
              </w:rPr>
            </w:pPr>
            <w:r w:rsidRPr="00333B48">
              <w:rPr>
                <w:rFonts w:ascii="Arial" w:hAnsi="Arial" w:cs="Arial"/>
                <w:kern w:val="0"/>
                <w:sz w:val="24"/>
                <w:szCs w:val="24"/>
              </w:rPr>
              <w:t>It sounds like the statute will mandate local adoption of regulations.</w:t>
            </w:r>
          </w:p>
        </w:tc>
        <w:tc>
          <w:tcPr>
            <w:tcW w:w="3780" w:type="dxa"/>
          </w:tcPr>
          <w:p w14:paraId="650C6E21" w14:textId="2669296F" w:rsidR="005431A5" w:rsidRPr="00333B48" w:rsidRDefault="005431A5">
            <w:pPr>
              <w:rPr>
                <w:rFonts w:ascii="Arial" w:hAnsi="Arial" w:cs="Arial"/>
                <w:sz w:val="24"/>
                <w:szCs w:val="24"/>
              </w:rPr>
            </w:pPr>
            <w:r w:rsidRPr="00333B48">
              <w:rPr>
                <w:rFonts w:ascii="Arial" w:hAnsi="Arial" w:cs="Arial"/>
                <w:sz w:val="24"/>
                <w:szCs w:val="24"/>
              </w:rPr>
              <w:t>No reference provided</w:t>
            </w:r>
          </w:p>
        </w:tc>
        <w:tc>
          <w:tcPr>
            <w:tcW w:w="3330" w:type="dxa"/>
          </w:tcPr>
          <w:p w14:paraId="15B3C25B" w14:textId="77777777" w:rsidR="005431A5" w:rsidRPr="00333B48" w:rsidRDefault="005431A5" w:rsidP="00C27288">
            <w:pPr>
              <w:rPr>
                <w:rFonts w:ascii="Arial" w:hAnsi="Arial" w:cs="Arial"/>
                <w:sz w:val="24"/>
                <w:szCs w:val="24"/>
              </w:rPr>
            </w:pPr>
          </w:p>
        </w:tc>
        <w:tc>
          <w:tcPr>
            <w:tcW w:w="2790" w:type="dxa"/>
          </w:tcPr>
          <w:p w14:paraId="49C2029A" w14:textId="334A4D3F" w:rsidR="005431A5" w:rsidRPr="00333B48" w:rsidRDefault="005431A5">
            <w:pPr>
              <w:rPr>
                <w:rFonts w:ascii="Arial" w:hAnsi="Arial" w:cs="Arial"/>
                <w:sz w:val="24"/>
                <w:szCs w:val="24"/>
              </w:rPr>
            </w:pPr>
            <w:r w:rsidRPr="00333B48">
              <w:rPr>
                <w:rFonts w:ascii="Arial" w:hAnsi="Arial" w:cs="Arial"/>
                <w:sz w:val="24"/>
                <w:szCs w:val="24"/>
              </w:rPr>
              <w:t xml:space="preserve"> </w:t>
            </w:r>
          </w:p>
        </w:tc>
      </w:tr>
      <w:tr w:rsidR="005431A5" w:rsidRPr="00333B48" w14:paraId="3FA97CF0" w14:textId="32EA9C65" w:rsidTr="00B51A63">
        <w:trPr>
          <w:trHeight w:val="574"/>
        </w:trPr>
        <w:tc>
          <w:tcPr>
            <w:tcW w:w="1440" w:type="dxa"/>
          </w:tcPr>
          <w:p w14:paraId="5B440465" w14:textId="5409ADC6" w:rsidR="005431A5" w:rsidRPr="00333B48" w:rsidRDefault="005431A5" w:rsidP="00533A65">
            <w:pPr>
              <w:rPr>
                <w:rFonts w:ascii="Arial" w:hAnsi="Arial" w:cs="Arial"/>
                <w:sz w:val="24"/>
                <w:szCs w:val="24"/>
              </w:rPr>
            </w:pPr>
            <w:r w:rsidRPr="00333B48">
              <w:rPr>
                <w:rFonts w:ascii="Arial" w:hAnsi="Arial" w:cs="Arial"/>
                <w:kern w:val="0"/>
                <w:sz w:val="24"/>
                <w:szCs w:val="24"/>
              </w:rPr>
              <w:t>Scott Fazekas</w:t>
            </w:r>
          </w:p>
        </w:tc>
        <w:tc>
          <w:tcPr>
            <w:tcW w:w="2790" w:type="dxa"/>
          </w:tcPr>
          <w:p w14:paraId="2F9E1E9C" w14:textId="77777777" w:rsidR="005431A5" w:rsidRPr="00333B48" w:rsidRDefault="005431A5" w:rsidP="00533A65">
            <w:pPr>
              <w:autoSpaceDE w:val="0"/>
              <w:autoSpaceDN w:val="0"/>
              <w:adjustRightInd w:val="0"/>
              <w:rPr>
                <w:rFonts w:ascii="Arial" w:hAnsi="Arial" w:cs="Arial"/>
                <w:kern w:val="0"/>
                <w:sz w:val="24"/>
                <w:szCs w:val="24"/>
              </w:rPr>
            </w:pPr>
            <w:r w:rsidRPr="00333B48">
              <w:rPr>
                <w:rFonts w:ascii="Arial" w:hAnsi="Arial" w:cs="Arial"/>
                <w:kern w:val="0"/>
                <w:sz w:val="24"/>
                <w:szCs w:val="24"/>
              </w:rPr>
              <w:t>Will this apply to</w:t>
            </w:r>
          </w:p>
          <w:p w14:paraId="5B698F2D" w14:textId="60090DC7" w:rsidR="005431A5" w:rsidRPr="00333B48" w:rsidRDefault="005431A5" w:rsidP="00533A65">
            <w:pPr>
              <w:rPr>
                <w:rFonts w:ascii="Arial" w:hAnsi="Arial" w:cs="Arial"/>
                <w:sz w:val="24"/>
                <w:szCs w:val="24"/>
              </w:rPr>
            </w:pPr>
            <w:r w:rsidRPr="00333B48">
              <w:rPr>
                <w:rFonts w:ascii="Arial" w:hAnsi="Arial" w:cs="Arial"/>
                <w:kern w:val="0"/>
                <w:sz w:val="24"/>
                <w:szCs w:val="24"/>
              </w:rPr>
              <w:t>above ground oil refineries?</w:t>
            </w:r>
          </w:p>
        </w:tc>
        <w:tc>
          <w:tcPr>
            <w:tcW w:w="3780" w:type="dxa"/>
          </w:tcPr>
          <w:p w14:paraId="6B76996B" w14:textId="77777777" w:rsidR="005431A5" w:rsidRPr="00333B48" w:rsidRDefault="005431A5" w:rsidP="00533A65">
            <w:pPr>
              <w:rPr>
                <w:rFonts w:ascii="Arial" w:hAnsi="Arial" w:cs="Arial"/>
                <w:sz w:val="24"/>
                <w:szCs w:val="24"/>
              </w:rPr>
            </w:pPr>
            <w:r w:rsidRPr="00333B48">
              <w:rPr>
                <w:rFonts w:ascii="Arial" w:hAnsi="Arial" w:cs="Arial"/>
                <w:sz w:val="24"/>
                <w:szCs w:val="24"/>
              </w:rPr>
              <w:t>No reference provided</w:t>
            </w:r>
          </w:p>
          <w:p w14:paraId="57D1A9FF" w14:textId="77777777" w:rsidR="00C617EC" w:rsidRPr="00333B48" w:rsidRDefault="00C617EC" w:rsidP="00533A65">
            <w:pPr>
              <w:rPr>
                <w:rFonts w:ascii="Arial" w:hAnsi="Arial" w:cs="Arial"/>
                <w:sz w:val="24"/>
                <w:szCs w:val="24"/>
              </w:rPr>
            </w:pPr>
          </w:p>
          <w:p w14:paraId="480CEA17" w14:textId="0F134479" w:rsidR="005F7099" w:rsidRPr="00333B48" w:rsidRDefault="00C617EC" w:rsidP="00533A65">
            <w:pPr>
              <w:rPr>
                <w:rFonts w:ascii="Arial" w:hAnsi="Arial" w:cs="Arial"/>
                <w:sz w:val="24"/>
                <w:szCs w:val="24"/>
              </w:rPr>
            </w:pPr>
            <w:r w:rsidRPr="00333B48">
              <w:rPr>
                <w:rFonts w:ascii="Arial" w:hAnsi="Arial" w:cs="Arial"/>
                <w:sz w:val="24"/>
                <w:szCs w:val="24"/>
              </w:rPr>
              <w:t>Note</w:t>
            </w:r>
          </w:p>
          <w:p w14:paraId="2FA2FB4D" w14:textId="107733DA" w:rsidR="00C617EC" w:rsidRPr="00333B48" w:rsidRDefault="00C617EC" w:rsidP="00533A65">
            <w:pPr>
              <w:rPr>
                <w:rFonts w:ascii="Arial" w:hAnsi="Arial" w:cs="Arial"/>
                <w:sz w:val="24"/>
                <w:szCs w:val="24"/>
              </w:rPr>
            </w:pPr>
            <w:r w:rsidRPr="00333B48">
              <w:rPr>
                <w:rFonts w:ascii="Arial" w:hAnsi="Arial" w:cs="Arial"/>
                <w:sz w:val="24"/>
                <w:szCs w:val="24"/>
              </w:rPr>
              <w:t>Health and Safety Code 25270.3</w:t>
            </w:r>
          </w:p>
        </w:tc>
        <w:tc>
          <w:tcPr>
            <w:tcW w:w="3330" w:type="dxa"/>
          </w:tcPr>
          <w:p w14:paraId="7BA68E2E" w14:textId="28E9E27F" w:rsidR="005431A5" w:rsidRPr="00333B48" w:rsidRDefault="005431A5" w:rsidP="00C617EC">
            <w:pPr>
              <w:rPr>
                <w:rFonts w:ascii="Arial" w:hAnsi="Arial" w:cs="Arial"/>
                <w:sz w:val="24"/>
                <w:szCs w:val="24"/>
                <w:highlight w:val="yellow"/>
              </w:rPr>
            </w:pPr>
          </w:p>
        </w:tc>
        <w:tc>
          <w:tcPr>
            <w:tcW w:w="2790" w:type="dxa"/>
          </w:tcPr>
          <w:p w14:paraId="3AE88415" w14:textId="77777777" w:rsidR="00D53AFA" w:rsidRPr="00333B48" w:rsidRDefault="00D53AFA" w:rsidP="00533A65">
            <w:pPr>
              <w:rPr>
                <w:rFonts w:ascii="Arial" w:hAnsi="Arial" w:cs="Arial"/>
                <w:sz w:val="24"/>
                <w:szCs w:val="24"/>
              </w:rPr>
            </w:pPr>
          </w:p>
          <w:p w14:paraId="6D7EAF59" w14:textId="5F78DDF9" w:rsidR="00D53AFA" w:rsidRPr="00333B48" w:rsidRDefault="00D53AFA" w:rsidP="00C617EC">
            <w:pPr>
              <w:rPr>
                <w:rFonts w:ascii="Arial" w:hAnsi="Arial" w:cs="Arial"/>
                <w:sz w:val="24"/>
                <w:szCs w:val="24"/>
              </w:rPr>
            </w:pPr>
          </w:p>
        </w:tc>
      </w:tr>
      <w:tr w:rsidR="005431A5" w:rsidRPr="00333B48" w14:paraId="45F5251B" w14:textId="3019CF50" w:rsidTr="00B51A63">
        <w:trPr>
          <w:trHeight w:val="1586"/>
        </w:trPr>
        <w:tc>
          <w:tcPr>
            <w:tcW w:w="1440" w:type="dxa"/>
          </w:tcPr>
          <w:p w14:paraId="642AD156" w14:textId="125C5B1A" w:rsidR="005431A5" w:rsidRPr="00333B48" w:rsidRDefault="005431A5" w:rsidP="00533A65">
            <w:pPr>
              <w:rPr>
                <w:rFonts w:ascii="Arial" w:hAnsi="Arial" w:cs="Arial"/>
                <w:sz w:val="24"/>
                <w:szCs w:val="24"/>
              </w:rPr>
            </w:pPr>
            <w:r w:rsidRPr="00333B48">
              <w:rPr>
                <w:rFonts w:ascii="Arial" w:hAnsi="Arial" w:cs="Arial"/>
                <w:kern w:val="0"/>
                <w:sz w:val="24"/>
                <w:szCs w:val="24"/>
              </w:rPr>
              <w:t>Scott Fazekas</w:t>
            </w:r>
          </w:p>
        </w:tc>
        <w:tc>
          <w:tcPr>
            <w:tcW w:w="2790" w:type="dxa"/>
          </w:tcPr>
          <w:p w14:paraId="0F33E378" w14:textId="77777777" w:rsidR="005431A5" w:rsidRPr="00333B48" w:rsidRDefault="005431A5" w:rsidP="00533A65">
            <w:pPr>
              <w:autoSpaceDE w:val="0"/>
              <w:autoSpaceDN w:val="0"/>
              <w:adjustRightInd w:val="0"/>
              <w:rPr>
                <w:rFonts w:ascii="Arial" w:hAnsi="Arial" w:cs="Arial"/>
                <w:kern w:val="0"/>
                <w:sz w:val="24"/>
                <w:szCs w:val="24"/>
              </w:rPr>
            </w:pPr>
            <w:r w:rsidRPr="00333B48">
              <w:rPr>
                <w:rFonts w:ascii="Arial" w:hAnsi="Arial" w:cs="Arial"/>
                <w:kern w:val="0"/>
                <w:sz w:val="24"/>
                <w:szCs w:val="24"/>
              </w:rPr>
              <w:t>Will it have an effective date for new work under</w:t>
            </w:r>
          </w:p>
          <w:p w14:paraId="666E26B5" w14:textId="77777777" w:rsidR="005431A5" w:rsidRPr="00333B48" w:rsidRDefault="005431A5" w:rsidP="00533A65">
            <w:pPr>
              <w:rPr>
                <w:rFonts w:ascii="Arial" w:hAnsi="Arial" w:cs="Arial"/>
                <w:kern w:val="0"/>
                <w:sz w:val="24"/>
                <w:szCs w:val="24"/>
              </w:rPr>
            </w:pPr>
            <w:r w:rsidRPr="00333B48">
              <w:rPr>
                <w:rFonts w:ascii="Arial" w:hAnsi="Arial" w:cs="Arial"/>
                <w:kern w:val="0"/>
                <w:sz w:val="24"/>
                <w:szCs w:val="24"/>
              </w:rPr>
              <w:t>construction or will it require retrofitting existing facilities already under operation?</w:t>
            </w:r>
          </w:p>
          <w:p w14:paraId="02F1C3D2" w14:textId="77777777" w:rsidR="005431A5" w:rsidRPr="00333B48" w:rsidRDefault="005431A5" w:rsidP="00533A65">
            <w:pPr>
              <w:rPr>
                <w:rFonts w:ascii="Arial" w:hAnsi="Arial" w:cs="Arial"/>
                <w:kern w:val="0"/>
                <w:sz w:val="24"/>
                <w:szCs w:val="24"/>
              </w:rPr>
            </w:pPr>
          </w:p>
          <w:p w14:paraId="59ADBB63" w14:textId="0FF2101B" w:rsidR="005431A5" w:rsidRPr="00333B48" w:rsidRDefault="005431A5" w:rsidP="00533A65">
            <w:pPr>
              <w:rPr>
                <w:rFonts w:ascii="Arial" w:hAnsi="Arial" w:cs="Arial"/>
                <w:sz w:val="24"/>
                <w:szCs w:val="24"/>
              </w:rPr>
            </w:pPr>
            <w:r w:rsidRPr="00333B48">
              <w:rPr>
                <w:rFonts w:ascii="Arial" w:hAnsi="Arial" w:cs="Arial"/>
                <w:kern w:val="0"/>
                <w:sz w:val="24"/>
                <w:szCs w:val="24"/>
              </w:rPr>
              <w:t>Your opinion would be very helpful for projects underway.</w:t>
            </w:r>
          </w:p>
        </w:tc>
        <w:tc>
          <w:tcPr>
            <w:tcW w:w="3780" w:type="dxa"/>
          </w:tcPr>
          <w:p w14:paraId="5DAFA500" w14:textId="77777777" w:rsidR="005431A5" w:rsidRPr="00333B48" w:rsidRDefault="005431A5" w:rsidP="00533A65">
            <w:pPr>
              <w:rPr>
                <w:rFonts w:ascii="Arial" w:hAnsi="Arial" w:cs="Arial"/>
                <w:sz w:val="24"/>
                <w:szCs w:val="24"/>
              </w:rPr>
            </w:pPr>
            <w:r w:rsidRPr="00333B48">
              <w:rPr>
                <w:rFonts w:ascii="Arial" w:hAnsi="Arial" w:cs="Arial"/>
                <w:sz w:val="24"/>
                <w:szCs w:val="24"/>
              </w:rPr>
              <w:t>No reference provided</w:t>
            </w:r>
          </w:p>
          <w:p w14:paraId="32117A60" w14:textId="77777777" w:rsidR="00C617EC" w:rsidRPr="00333B48" w:rsidRDefault="00C617EC" w:rsidP="00533A65">
            <w:pPr>
              <w:rPr>
                <w:rFonts w:ascii="Arial" w:hAnsi="Arial" w:cs="Arial"/>
                <w:sz w:val="24"/>
                <w:szCs w:val="24"/>
              </w:rPr>
            </w:pPr>
          </w:p>
          <w:p w14:paraId="1E93AF2A" w14:textId="3CB54582" w:rsidR="00E64BEE" w:rsidRPr="00333B48" w:rsidRDefault="005F7099" w:rsidP="00DC6BC7">
            <w:pPr>
              <w:rPr>
                <w:rFonts w:ascii="Arial" w:hAnsi="Arial" w:cs="Arial"/>
                <w:sz w:val="24"/>
                <w:szCs w:val="24"/>
              </w:rPr>
            </w:pPr>
            <w:r w:rsidRPr="00333B48">
              <w:rPr>
                <w:rFonts w:ascii="Arial" w:hAnsi="Arial" w:cs="Arial"/>
                <w:sz w:val="24"/>
                <w:szCs w:val="24"/>
              </w:rPr>
              <w:t xml:space="preserve">Notes: </w:t>
            </w:r>
          </w:p>
          <w:p w14:paraId="11E03D26" w14:textId="4C859BC2" w:rsidR="00C617EC" w:rsidRPr="00333B48" w:rsidRDefault="00E64BEE" w:rsidP="00855FA7">
            <w:pPr>
              <w:rPr>
                <w:rFonts w:ascii="Arial" w:hAnsi="Arial" w:cs="Arial"/>
                <w:sz w:val="24"/>
                <w:szCs w:val="24"/>
              </w:rPr>
            </w:pPr>
            <w:r w:rsidRPr="00333B48">
              <w:rPr>
                <w:rFonts w:ascii="Arial" w:hAnsi="Arial" w:cs="Arial"/>
                <w:sz w:val="24"/>
                <w:szCs w:val="24"/>
              </w:rPr>
              <w:t xml:space="preserve">These requirements are found State statute and federal regulation. The local Authority Having Jurisdiction (AHJ) should be contacted in this matter. </w:t>
            </w:r>
          </w:p>
        </w:tc>
        <w:tc>
          <w:tcPr>
            <w:tcW w:w="3330" w:type="dxa"/>
          </w:tcPr>
          <w:p w14:paraId="78FABB6C" w14:textId="1A8F98A9" w:rsidR="005431A5" w:rsidRPr="00333B48" w:rsidRDefault="005431A5" w:rsidP="00C617EC">
            <w:pPr>
              <w:rPr>
                <w:rFonts w:ascii="Arial" w:hAnsi="Arial" w:cs="Arial"/>
                <w:sz w:val="24"/>
                <w:szCs w:val="24"/>
                <w:highlight w:val="yellow"/>
              </w:rPr>
            </w:pPr>
          </w:p>
        </w:tc>
        <w:tc>
          <w:tcPr>
            <w:tcW w:w="2790" w:type="dxa"/>
          </w:tcPr>
          <w:p w14:paraId="3B99E4F4" w14:textId="67B0AC3E" w:rsidR="005431A5" w:rsidRPr="00333B48" w:rsidRDefault="005431A5" w:rsidP="00533A65">
            <w:pPr>
              <w:rPr>
                <w:rFonts w:ascii="Arial" w:hAnsi="Arial" w:cs="Arial"/>
                <w:sz w:val="24"/>
                <w:szCs w:val="24"/>
              </w:rPr>
            </w:pPr>
          </w:p>
          <w:p w14:paraId="633DAE6F" w14:textId="77777777" w:rsidR="00D53AFA" w:rsidRPr="00333B48" w:rsidRDefault="00D53AFA" w:rsidP="00533A65">
            <w:pPr>
              <w:rPr>
                <w:rFonts w:ascii="Arial" w:hAnsi="Arial" w:cs="Arial"/>
                <w:sz w:val="24"/>
                <w:szCs w:val="24"/>
              </w:rPr>
            </w:pPr>
          </w:p>
          <w:p w14:paraId="6932EBC7" w14:textId="2D72E2F5" w:rsidR="0063241E" w:rsidRPr="00333B48" w:rsidRDefault="0063241E" w:rsidP="00C617EC">
            <w:pPr>
              <w:rPr>
                <w:rFonts w:ascii="Arial" w:hAnsi="Arial" w:cs="Arial"/>
                <w:sz w:val="24"/>
                <w:szCs w:val="24"/>
              </w:rPr>
            </w:pPr>
          </w:p>
        </w:tc>
      </w:tr>
      <w:tr w:rsidR="005431A5" w:rsidRPr="00333B48" w14:paraId="63A61095" w14:textId="6C499C90" w:rsidTr="00B51A63">
        <w:trPr>
          <w:cantSplit/>
          <w:trHeight w:val="1610"/>
        </w:trPr>
        <w:tc>
          <w:tcPr>
            <w:tcW w:w="1440" w:type="dxa"/>
          </w:tcPr>
          <w:p w14:paraId="75FB1798" w14:textId="105FD395" w:rsidR="005431A5" w:rsidRPr="00333B48" w:rsidRDefault="00D60949" w:rsidP="00533A65">
            <w:pPr>
              <w:rPr>
                <w:rFonts w:ascii="Arial" w:hAnsi="Arial" w:cs="Arial"/>
                <w:sz w:val="24"/>
                <w:szCs w:val="24"/>
              </w:rPr>
            </w:pPr>
            <w:r w:rsidRPr="00333B48">
              <w:rPr>
                <w:rFonts w:ascii="Arial" w:hAnsi="Arial" w:cs="Arial"/>
                <w:sz w:val="24"/>
                <w:szCs w:val="24"/>
              </w:rPr>
              <w:t>Daniel Yniguez, LA County</w:t>
            </w:r>
          </w:p>
        </w:tc>
        <w:tc>
          <w:tcPr>
            <w:tcW w:w="2790" w:type="dxa"/>
          </w:tcPr>
          <w:p w14:paraId="3CC52040" w14:textId="0C3D3C0E" w:rsidR="005431A5" w:rsidRPr="00333B48" w:rsidRDefault="005431A5" w:rsidP="00533A65">
            <w:pPr>
              <w:rPr>
                <w:rFonts w:ascii="Arial" w:hAnsi="Arial" w:cs="Arial"/>
                <w:sz w:val="24"/>
                <w:szCs w:val="24"/>
              </w:rPr>
            </w:pPr>
            <w:r w:rsidRPr="00333B48">
              <w:rPr>
                <w:rFonts w:ascii="Arial" w:hAnsi="Arial" w:cs="Arial"/>
                <w:sz w:val="24"/>
                <w:szCs w:val="24"/>
              </w:rPr>
              <w:t>why use MAY? Does this mean it is still optional for the CUPAs to enforce? I thought there was a push to make these inspections mandatory?</w:t>
            </w:r>
          </w:p>
        </w:tc>
        <w:tc>
          <w:tcPr>
            <w:tcW w:w="3780" w:type="dxa"/>
          </w:tcPr>
          <w:p w14:paraId="433C5E35" w14:textId="7AFE6D1A" w:rsidR="005F7099" w:rsidRPr="00333B48" w:rsidRDefault="005F7099" w:rsidP="00533A65">
            <w:pPr>
              <w:rPr>
                <w:rFonts w:ascii="Arial" w:hAnsi="Arial" w:cs="Arial"/>
                <w:sz w:val="24"/>
                <w:szCs w:val="24"/>
              </w:rPr>
            </w:pPr>
            <w:r w:rsidRPr="00333B48">
              <w:rPr>
                <w:rFonts w:ascii="Arial" w:hAnsi="Arial" w:cs="Arial"/>
                <w:sz w:val="24"/>
                <w:szCs w:val="24"/>
              </w:rPr>
              <w:t>Reference ISOR for proposed sections 2310 and 2320</w:t>
            </w:r>
          </w:p>
          <w:p w14:paraId="64147C21" w14:textId="77777777" w:rsidR="005F7099" w:rsidRPr="00333B48" w:rsidRDefault="005F7099" w:rsidP="00533A65">
            <w:pPr>
              <w:rPr>
                <w:rFonts w:ascii="Arial" w:hAnsi="Arial" w:cs="Arial"/>
                <w:sz w:val="24"/>
                <w:szCs w:val="24"/>
              </w:rPr>
            </w:pPr>
          </w:p>
          <w:p w14:paraId="475852FB" w14:textId="1251B835" w:rsidR="005431A5" w:rsidRPr="00333B48" w:rsidRDefault="005431A5" w:rsidP="00533A65">
            <w:pPr>
              <w:rPr>
                <w:rFonts w:ascii="Arial" w:hAnsi="Arial" w:cs="Arial"/>
                <w:sz w:val="24"/>
                <w:szCs w:val="24"/>
              </w:rPr>
            </w:pPr>
            <w:r w:rsidRPr="00333B48">
              <w:rPr>
                <w:rFonts w:ascii="Arial" w:hAnsi="Arial" w:cs="Arial"/>
                <w:sz w:val="24"/>
                <w:szCs w:val="24"/>
              </w:rPr>
              <w:t>2310 Inspection Determination for facilities with less than 10,000 gallons of petroleum storage capacity that are required to prepare an SPCC Plan</w:t>
            </w:r>
          </w:p>
          <w:p w14:paraId="185D85D0" w14:textId="08D5202A" w:rsidR="005431A5" w:rsidRPr="00333B48" w:rsidRDefault="005F7099" w:rsidP="005F7099">
            <w:pPr>
              <w:rPr>
                <w:rFonts w:ascii="Arial" w:hAnsi="Arial" w:cs="Arial"/>
                <w:sz w:val="24"/>
                <w:szCs w:val="24"/>
              </w:rPr>
            </w:pPr>
            <w:r w:rsidRPr="00333B48">
              <w:rPr>
                <w:rFonts w:ascii="Arial" w:hAnsi="Arial" w:cs="Arial"/>
                <w:sz w:val="24"/>
                <w:szCs w:val="24"/>
              </w:rPr>
              <w:t>(a)</w:t>
            </w:r>
            <w:r w:rsidR="005431A5" w:rsidRPr="00333B48">
              <w:rPr>
                <w:rFonts w:ascii="Arial" w:hAnsi="Arial" w:cs="Arial"/>
                <w:sz w:val="24"/>
                <w:szCs w:val="24"/>
              </w:rPr>
              <w:t xml:space="preserve">The Unified Program Agency </w:t>
            </w:r>
            <w:r w:rsidR="005431A5" w:rsidRPr="00333B48">
              <w:rPr>
                <w:rFonts w:ascii="Arial" w:hAnsi="Arial" w:cs="Arial"/>
                <w:b/>
                <w:bCs/>
                <w:sz w:val="24"/>
                <w:szCs w:val="24"/>
              </w:rPr>
              <w:t>may</w:t>
            </w:r>
            <w:r w:rsidR="005431A5" w:rsidRPr="00333B48">
              <w:rPr>
                <w:rFonts w:ascii="Arial" w:hAnsi="Arial" w:cs="Arial"/>
                <w:sz w:val="24"/>
                <w:szCs w:val="24"/>
              </w:rPr>
              <w:t xml:space="preserve"> inspect tank facilities with a petroleum storage capacity of less than 10,000 gallons at least once every three years, to ensure compliance with these regulations.</w:t>
            </w:r>
          </w:p>
          <w:p w14:paraId="007E1B45" w14:textId="77777777" w:rsidR="005431A5" w:rsidRPr="00333B48" w:rsidRDefault="005431A5" w:rsidP="00533A65">
            <w:pPr>
              <w:rPr>
                <w:rFonts w:ascii="Arial" w:hAnsi="Arial" w:cs="Arial"/>
                <w:sz w:val="24"/>
                <w:szCs w:val="24"/>
              </w:rPr>
            </w:pPr>
          </w:p>
          <w:p w14:paraId="789FDFCE" w14:textId="77777777" w:rsidR="005431A5" w:rsidRPr="00333B48" w:rsidRDefault="005431A5" w:rsidP="00533A65">
            <w:pPr>
              <w:rPr>
                <w:rFonts w:ascii="Arial" w:hAnsi="Arial" w:cs="Arial"/>
                <w:sz w:val="24"/>
                <w:szCs w:val="24"/>
              </w:rPr>
            </w:pPr>
            <w:r w:rsidRPr="00333B48">
              <w:rPr>
                <w:rFonts w:ascii="Arial" w:hAnsi="Arial" w:cs="Arial"/>
                <w:sz w:val="24"/>
                <w:szCs w:val="24"/>
              </w:rPr>
              <w:t>2320 Inspection Determination for facilities that are conditionally exempt from preparing an SPCC Plan</w:t>
            </w:r>
          </w:p>
          <w:p w14:paraId="69BB0421" w14:textId="1BA0BE42" w:rsidR="005431A5" w:rsidRPr="00333B48" w:rsidRDefault="005431A5" w:rsidP="00533A65">
            <w:pPr>
              <w:rPr>
                <w:rFonts w:ascii="Arial" w:hAnsi="Arial" w:cs="Arial"/>
                <w:sz w:val="24"/>
                <w:szCs w:val="24"/>
              </w:rPr>
            </w:pPr>
            <w:r w:rsidRPr="00333B48">
              <w:rPr>
                <w:rFonts w:ascii="Arial" w:hAnsi="Arial" w:cs="Arial"/>
                <w:sz w:val="24"/>
                <w:szCs w:val="24"/>
              </w:rPr>
              <w:t>(a) The Unified Program Agency may inspect tank facilities that meet the conditions as described in Health and Safety Code Section 25270.4.5(b) at least once every three years.</w:t>
            </w:r>
          </w:p>
        </w:tc>
        <w:tc>
          <w:tcPr>
            <w:tcW w:w="3330" w:type="dxa"/>
          </w:tcPr>
          <w:p w14:paraId="03DE9E59" w14:textId="6482A75D" w:rsidR="005431A5" w:rsidRPr="00333B48" w:rsidRDefault="005431A5" w:rsidP="00533A65">
            <w:pPr>
              <w:rPr>
                <w:rFonts w:ascii="Arial" w:hAnsi="Arial" w:cs="Arial"/>
                <w:sz w:val="24"/>
                <w:szCs w:val="24"/>
              </w:rPr>
            </w:pPr>
          </w:p>
          <w:p w14:paraId="695E5878" w14:textId="77777777" w:rsidR="005431A5" w:rsidRPr="00333B48" w:rsidRDefault="005431A5" w:rsidP="00533A65">
            <w:pPr>
              <w:rPr>
                <w:rFonts w:ascii="Arial" w:hAnsi="Arial" w:cs="Arial"/>
                <w:sz w:val="24"/>
                <w:szCs w:val="24"/>
              </w:rPr>
            </w:pPr>
          </w:p>
          <w:p w14:paraId="7172FECE" w14:textId="26155669" w:rsidR="005431A5" w:rsidRPr="00333B48" w:rsidRDefault="005431A5" w:rsidP="00533A65">
            <w:pPr>
              <w:rPr>
                <w:rFonts w:ascii="Arial" w:hAnsi="Arial" w:cs="Arial"/>
                <w:sz w:val="24"/>
                <w:szCs w:val="24"/>
              </w:rPr>
            </w:pPr>
          </w:p>
        </w:tc>
        <w:tc>
          <w:tcPr>
            <w:tcW w:w="2790" w:type="dxa"/>
          </w:tcPr>
          <w:p w14:paraId="5F082DEE" w14:textId="68F2E968" w:rsidR="005431A5" w:rsidRPr="00333B48" w:rsidRDefault="005431A5" w:rsidP="00533A65">
            <w:pPr>
              <w:rPr>
                <w:rFonts w:ascii="Arial" w:hAnsi="Arial" w:cs="Arial"/>
                <w:sz w:val="24"/>
                <w:szCs w:val="24"/>
              </w:rPr>
            </w:pPr>
          </w:p>
        </w:tc>
      </w:tr>
      <w:tr w:rsidR="005431A5" w:rsidRPr="00333B48" w14:paraId="150A7824" w14:textId="3CE255C9" w:rsidTr="00B51A63">
        <w:trPr>
          <w:cantSplit/>
          <w:trHeight w:val="1586"/>
        </w:trPr>
        <w:tc>
          <w:tcPr>
            <w:tcW w:w="1440" w:type="dxa"/>
          </w:tcPr>
          <w:p w14:paraId="0CEFA046" w14:textId="60DDD40D" w:rsidR="005431A5" w:rsidRPr="00333B48" w:rsidRDefault="00D60949" w:rsidP="00533A65">
            <w:pPr>
              <w:rPr>
                <w:rFonts w:ascii="Arial" w:hAnsi="Arial" w:cs="Arial"/>
                <w:sz w:val="24"/>
                <w:szCs w:val="24"/>
              </w:rPr>
            </w:pPr>
            <w:bookmarkStart w:id="0" w:name="_Hlk155779628"/>
            <w:r w:rsidRPr="00333B48">
              <w:rPr>
                <w:rFonts w:ascii="Arial" w:hAnsi="Arial" w:cs="Arial"/>
                <w:sz w:val="24"/>
                <w:szCs w:val="24"/>
              </w:rPr>
              <w:t>Daniel Yniguez, LA County</w:t>
            </w:r>
          </w:p>
        </w:tc>
        <w:tc>
          <w:tcPr>
            <w:tcW w:w="2790" w:type="dxa"/>
          </w:tcPr>
          <w:p w14:paraId="5FE44C09" w14:textId="4562B7DD" w:rsidR="005431A5" w:rsidRPr="00333B48" w:rsidRDefault="005431A5" w:rsidP="00533A65">
            <w:pPr>
              <w:rPr>
                <w:rFonts w:ascii="Arial" w:hAnsi="Arial" w:cs="Arial"/>
                <w:sz w:val="24"/>
                <w:szCs w:val="24"/>
              </w:rPr>
            </w:pPr>
            <w:r w:rsidRPr="00333B48">
              <w:rPr>
                <w:rFonts w:ascii="Arial" w:hAnsi="Arial" w:cs="Arial"/>
                <w:sz w:val="24"/>
                <w:szCs w:val="24"/>
              </w:rPr>
              <w:t>why would an OPEN or EXISTING violation for more than 6 years or 2 inspections be allowed?</w:t>
            </w:r>
          </w:p>
        </w:tc>
        <w:tc>
          <w:tcPr>
            <w:tcW w:w="3780" w:type="dxa"/>
          </w:tcPr>
          <w:p w14:paraId="41468636" w14:textId="77777777" w:rsidR="005431A5" w:rsidRPr="00333B48" w:rsidRDefault="005431A5" w:rsidP="00533A65">
            <w:pPr>
              <w:rPr>
                <w:rFonts w:ascii="Arial" w:hAnsi="Arial" w:cs="Arial"/>
                <w:sz w:val="24"/>
                <w:szCs w:val="24"/>
              </w:rPr>
            </w:pPr>
            <w:r w:rsidRPr="00333B48">
              <w:rPr>
                <w:rFonts w:ascii="Arial" w:hAnsi="Arial" w:cs="Arial"/>
                <w:sz w:val="24"/>
                <w:szCs w:val="24"/>
              </w:rPr>
              <w:t xml:space="preserve">2340 Overview of Enforcement </w:t>
            </w:r>
          </w:p>
          <w:p w14:paraId="704A6548" w14:textId="10A303EB" w:rsidR="005431A5" w:rsidRPr="00333B48" w:rsidRDefault="005431A5" w:rsidP="00533A65">
            <w:pPr>
              <w:rPr>
                <w:rFonts w:ascii="Arial" w:hAnsi="Arial" w:cs="Arial"/>
                <w:sz w:val="24"/>
                <w:szCs w:val="24"/>
              </w:rPr>
            </w:pPr>
            <w:r w:rsidRPr="00333B48">
              <w:rPr>
                <w:rFonts w:ascii="Arial" w:hAnsi="Arial" w:cs="Arial"/>
                <w:sz w:val="24"/>
                <w:szCs w:val="24"/>
              </w:rPr>
              <w:t>(f) The UPA shall pursue formal enforcement, as defined CCR 27 Section 15110(e), to obtain compliance from any owner or operator of a tank facility with a violation that remains open or uncorrected for more than six years or after two APSA routine inspection cycles, whichever is less</w:t>
            </w:r>
          </w:p>
        </w:tc>
        <w:tc>
          <w:tcPr>
            <w:tcW w:w="3330" w:type="dxa"/>
          </w:tcPr>
          <w:p w14:paraId="5445CE5C" w14:textId="00932B78" w:rsidR="005431A5" w:rsidRPr="00333B48" w:rsidRDefault="005431A5" w:rsidP="00D50C66">
            <w:pPr>
              <w:rPr>
                <w:rFonts w:ascii="Arial" w:hAnsi="Arial" w:cs="Arial"/>
                <w:sz w:val="24"/>
                <w:szCs w:val="24"/>
              </w:rPr>
            </w:pPr>
            <w:r w:rsidRPr="00333B48">
              <w:rPr>
                <w:rFonts w:ascii="Arial" w:hAnsi="Arial" w:cs="Arial"/>
                <w:sz w:val="24"/>
                <w:szCs w:val="24"/>
              </w:rPr>
              <w:t xml:space="preserve"> </w:t>
            </w:r>
          </w:p>
        </w:tc>
        <w:tc>
          <w:tcPr>
            <w:tcW w:w="2790" w:type="dxa"/>
          </w:tcPr>
          <w:p w14:paraId="5201C33B" w14:textId="28F75B55" w:rsidR="00306A48" w:rsidRPr="00333B48" w:rsidRDefault="00306A48" w:rsidP="00D50C66">
            <w:pPr>
              <w:rPr>
                <w:rFonts w:ascii="Arial" w:hAnsi="Arial" w:cs="Arial"/>
                <w:sz w:val="24"/>
                <w:szCs w:val="24"/>
              </w:rPr>
            </w:pPr>
            <w:r w:rsidRPr="00333B48">
              <w:rPr>
                <w:rFonts w:ascii="Arial" w:hAnsi="Arial" w:cs="Arial"/>
                <w:sz w:val="24"/>
                <w:szCs w:val="24"/>
              </w:rPr>
              <w:t xml:space="preserve"> </w:t>
            </w:r>
          </w:p>
        </w:tc>
      </w:tr>
      <w:tr w:rsidR="005431A5" w:rsidRPr="00333B48" w14:paraId="331EA4DD" w14:textId="28AB85A7" w:rsidTr="00B51A63">
        <w:trPr>
          <w:cantSplit/>
          <w:trHeight w:val="1296"/>
        </w:trPr>
        <w:tc>
          <w:tcPr>
            <w:tcW w:w="1440" w:type="dxa"/>
          </w:tcPr>
          <w:p w14:paraId="4DAFB2F3" w14:textId="22238E5B" w:rsidR="005431A5" w:rsidRPr="00333B48" w:rsidRDefault="00D60949" w:rsidP="00533A65">
            <w:pPr>
              <w:rPr>
                <w:rFonts w:ascii="Arial" w:hAnsi="Arial" w:cs="Arial"/>
                <w:sz w:val="24"/>
                <w:szCs w:val="24"/>
              </w:rPr>
            </w:pPr>
            <w:bookmarkStart w:id="1" w:name="_Hlk155777245"/>
            <w:bookmarkEnd w:id="0"/>
            <w:r w:rsidRPr="00333B48">
              <w:rPr>
                <w:rFonts w:ascii="Arial" w:hAnsi="Arial" w:cs="Arial"/>
                <w:sz w:val="24"/>
                <w:szCs w:val="24"/>
              </w:rPr>
              <w:t>Daniel Yniguez, LA County</w:t>
            </w:r>
          </w:p>
        </w:tc>
        <w:tc>
          <w:tcPr>
            <w:tcW w:w="2790" w:type="dxa"/>
          </w:tcPr>
          <w:p w14:paraId="6871051E" w14:textId="0D1B3337" w:rsidR="005431A5" w:rsidRPr="00333B48" w:rsidRDefault="005431A5" w:rsidP="00533A65">
            <w:pPr>
              <w:rPr>
                <w:rFonts w:ascii="Arial" w:hAnsi="Arial" w:cs="Arial"/>
                <w:sz w:val="24"/>
                <w:szCs w:val="24"/>
              </w:rPr>
            </w:pPr>
            <w:r w:rsidRPr="00333B48">
              <w:rPr>
                <w:rFonts w:ascii="Arial" w:hAnsi="Arial" w:cs="Arial"/>
                <w:sz w:val="24"/>
                <w:szCs w:val="24"/>
              </w:rPr>
              <w:t>after hours spill response?</w:t>
            </w:r>
          </w:p>
        </w:tc>
        <w:tc>
          <w:tcPr>
            <w:tcW w:w="3780" w:type="dxa"/>
          </w:tcPr>
          <w:p w14:paraId="11C35F76" w14:textId="77777777" w:rsidR="005431A5" w:rsidRPr="00333B48" w:rsidRDefault="005431A5" w:rsidP="00533A65">
            <w:pPr>
              <w:rPr>
                <w:rFonts w:ascii="Arial" w:hAnsi="Arial" w:cs="Arial"/>
                <w:sz w:val="24"/>
                <w:szCs w:val="24"/>
              </w:rPr>
            </w:pPr>
            <w:r w:rsidRPr="00333B48">
              <w:rPr>
                <w:rFonts w:ascii="Arial" w:hAnsi="Arial" w:cs="Arial"/>
                <w:sz w:val="24"/>
                <w:szCs w:val="24"/>
              </w:rPr>
              <w:t>2350 Owner or Operator Instructions During Inspections</w:t>
            </w:r>
          </w:p>
          <w:p w14:paraId="066B48B8" w14:textId="77777777" w:rsidR="005431A5" w:rsidRPr="00333B48" w:rsidRDefault="005431A5" w:rsidP="00533A65">
            <w:pPr>
              <w:rPr>
                <w:rFonts w:ascii="Arial" w:hAnsi="Arial" w:cs="Arial"/>
                <w:sz w:val="24"/>
                <w:szCs w:val="24"/>
              </w:rPr>
            </w:pPr>
            <w:r w:rsidRPr="00333B48">
              <w:rPr>
                <w:rFonts w:ascii="Arial" w:hAnsi="Arial" w:cs="Arial"/>
                <w:sz w:val="24"/>
                <w:szCs w:val="24"/>
              </w:rPr>
              <w:t>(a) The owner or operator of a tank facility shall have the SPCC Plan and all applicable required records and documentation available for review upon request by the UPA during normal working hours.</w:t>
            </w:r>
          </w:p>
          <w:p w14:paraId="30171E36" w14:textId="77777777" w:rsidR="004428AC" w:rsidRPr="00333B48" w:rsidRDefault="004428AC" w:rsidP="00533A65">
            <w:pPr>
              <w:rPr>
                <w:rFonts w:ascii="Arial" w:hAnsi="Arial" w:cs="Arial"/>
                <w:sz w:val="24"/>
                <w:szCs w:val="24"/>
              </w:rPr>
            </w:pPr>
          </w:p>
          <w:p w14:paraId="0F7D4384" w14:textId="77777777" w:rsidR="005152DA" w:rsidRPr="00333B48" w:rsidRDefault="005152DA" w:rsidP="00533A65">
            <w:pPr>
              <w:rPr>
                <w:rFonts w:ascii="Arial" w:hAnsi="Arial" w:cs="Arial"/>
                <w:sz w:val="24"/>
                <w:szCs w:val="24"/>
              </w:rPr>
            </w:pPr>
          </w:p>
          <w:p w14:paraId="6BE6537A" w14:textId="550F4FE2" w:rsidR="005152DA" w:rsidRPr="00333B48" w:rsidRDefault="005152DA" w:rsidP="004428AC">
            <w:pPr>
              <w:rPr>
                <w:rFonts w:ascii="Arial" w:hAnsi="Arial" w:cs="Arial"/>
                <w:sz w:val="24"/>
                <w:szCs w:val="24"/>
              </w:rPr>
            </w:pPr>
          </w:p>
        </w:tc>
        <w:tc>
          <w:tcPr>
            <w:tcW w:w="3330" w:type="dxa"/>
          </w:tcPr>
          <w:p w14:paraId="5E0FB19B" w14:textId="77777777" w:rsidR="008C04DC" w:rsidRPr="00333B48" w:rsidRDefault="008C04DC" w:rsidP="00533A65">
            <w:pPr>
              <w:rPr>
                <w:rFonts w:ascii="Arial" w:hAnsi="Arial" w:cs="Arial"/>
                <w:sz w:val="24"/>
                <w:szCs w:val="24"/>
              </w:rPr>
            </w:pPr>
          </w:p>
          <w:p w14:paraId="52DE3EDE" w14:textId="129E6F3A" w:rsidR="008C04DC" w:rsidRPr="00333B48" w:rsidRDefault="008C04DC" w:rsidP="005152DA">
            <w:pPr>
              <w:rPr>
                <w:rFonts w:ascii="Arial" w:hAnsi="Arial" w:cs="Arial"/>
                <w:sz w:val="24"/>
                <w:szCs w:val="24"/>
              </w:rPr>
            </w:pPr>
          </w:p>
        </w:tc>
        <w:tc>
          <w:tcPr>
            <w:tcW w:w="2790" w:type="dxa"/>
          </w:tcPr>
          <w:p w14:paraId="7A45BD8A" w14:textId="77777777" w:rsidR="008C04DC" w:rsidRPr="00333B48" w:rsidRDefault="008C04DC" w:rsidP="00533A65">
            <w:pPr>
              <w:rPr>
                <w:rFonts w:ascii="Arial" w:hAnsi="Arial" w:cs="Arial"/>
                <w:sz w:val="24"/>
                <w:szCs w:val="24"/>
              </w:rPr>
            </w:pPr>
          </w:p>
          <w:p w14:paraId="57331BA0" w14:textId="0DE076B6" w:rsidR="005431A5" w:rsidRPr="00333B48" w:rsidRDefault="008C04DC" w:rsidP="00533A65">
            <w:pPr>
              <w:rPr>
                <w:rFonts w:ascii="Arial" w:hAnsi="Arial" w:cs="Arial"/>
                <w:sz w:val="24"/>
                <w:szCs w:val="24"/>
              </w:rPr>
            </w:pPr>
            <w:r w:rsidRPr="00333B48">
              <w:rPr>
                <w:rFonts w:ascii="Arial" w:hAnsi="Arial" w:cs="Arial"/>
                <w:sz w:val="24"/>
                <w:szCs w:val="24"/>
              </w:rPr>
              <w:t xml:space="preserve"> </w:t>
            </w:r>
          </w:p>
        </w:tc>
      </w:tr>
      <w:tr w:rsidR="005431A5" w:rsidRPr="00333B48" w14:paraId="57CB1898" w14:textId="5EB7BFA9" w:rsidTr="00B51A63">
        <w:trPr>
          <w:cantSplit/>
          <w:trHeight w:val="2019"/>
        </w:trPr>
        <w:tc>
          <w:tcPr>
            <w:tcW w:w="1440" w:type="dxa"/>
          </w:tcPr>
          <w:p w14:paraId="39A78070" w14:textId="5FF44A60" w:rsidR="005431A5" w:rsidRPr="00333B48" w:rsidRDefault="00D60949" w:rsidP="00533A65">
            <w:pPr>
              <w:rPr>
                <w:rFonts w:ascii="Arial" w:hAnsi="Arial" w:cs="Arial"/>
                <w:sz w:val="24"/>
                <w:szCs w:val="24"/>
              </w:rPr>
            </w:pPr>
            <w:bookmarkStart w:id="2" w:name="_Hlk155779638"/>
            <w:bookmarkEnd w:id="1"/>
            <w:r w:rsidRPr="00333B48">
              <w:rPr>
                <w:rFonts w:ascii="Arial" w:hAnsi="Arial" w:cs="Arial"/>
                <w:sz w:val="24"/>
                <w:szCs w:val="24"/>
              </w:rPr>
              <w:t>Daniel Yniguez, LA County</w:t>
            </w:r>
          </w:p>
        </w:tc>
        <w:tc>
          <w:tcPr>
            <w:tcW w:w="2790" w:type="dxa"/>
          </w:tcPr>
          <w:p w14:paraId="69F70D78" w14:textId="26647536" w:rsidR="005431A5" w:rsidRPr="00333B48" w:rsidRDefault="005431A5" w:rsidP="00533A65">
            <w:pPr>
              <w:rPr>
                <w:rFonts w:ascii="Arial" w:hAnsi="Arial" w:cs="Arial"/>
                <w:sz w:val="24"/>
                <w:szCs w:val="24"/>
              </w:rPr>
            </w:pPr>
            <w:r w:rsidRPr="00333B48">
              <w:rPr>
                <w:rFonts w:ascii="Arial" w:hAnsi="Arial" w:cs="Arial"/>
                <w:color w:val="000000"/>
                <w:kern w:val="0"/>
                <w:sz w:val="24"/>
                <w:szCs w:val="24"/>
              </w:rPr>
              <w:t>how long does the UPA have to review?</w:t>
            </w:r>
          </w:p>
        </w:tc>
        <w:tc>
          <w:tcPr>
            <w:tcW w:w="3780" w:type="dxa"/>
          </w:tcPr>
          <w:p w14:paraId="4EAE6643" w14:textId="77777777" w:rsidR="005431A5" w:rsidRPr="00333B48" w:rsidRDefault="005431A5" w:rsidP="00533A65">
            <w:pPr>
              <w:pStyle w:val="Default"/>
            </w:pPr>
            <w:r w:rsidRPr="00333B48">
              <w:t xml:space="preserve">2360 Owner or Operator Electronic Reporting Requirements </w:t>
            </w:r>
          </w:p>
          <w:p w14:paraId="30A9EA57" w14:textId="77777777" w:rsidR="005431A5" w:rsidRPr="00333B48" w:rsidRDefault="005431A5" w:rsidP="00533A65">
            <w:pPr>
              <w:rPr>
                <w:rFonts w:ascii="Arial" w:hAnsi="Arial" w:cs="Arial"/>
                <w:sz w:val="24"/>
                <w:szCs w:val="24"/>
              </w:rPr>
            </w:pPr>
          </w:p>
          <w:p w14:paraId="5C7E5122" w14:textId="77777777" w:rsidR="005431A5" w:rsidRPr="00333B48" w:rsidRDefault="005431A5" w:rsidP="00533A65">
            <w:pPr>
              <w:pStyle w:val="Default"/>
            </w:pPr>
            <w:r w:rsidRPr="00333B48">
              <w:t xml:space="preserve">(e) Each UPA shall review the information submitted by each tank facility as required under subsection (a) and Health and Safety Code Section 25270.6(a) and ensure the information is complete. </w:t>
            </w:r>
          </w:p>
          <w:p w14:paraId="3D567EDD" w14:textId="77777777" w:rsidR="005152DA" w:rsidRPr="00333B48" w:rsidRDefault="005152DA" w:rsidP="00533A65">
            <w:pPr>
              <w:pStyle w:val="Default"/>
            </w:pPr>
          </w:p>
          <w:p w14:paraId="27611248" w14:textId="38EC9236" w:rsidR="00B51A63" w:rsidRPr="00333B48" w:rsidRDefault="005152DA" w:rsidP="00533A65">
            <w:pPr>
              <w:pStyle w:val="Default"/>
            </w:pPr>
            <w:r w:rsidRPr="00333B48">
              <w:t xml:space="preserve">Note: </w:t>
            </w:r>
          </w:p>
          <w:p w14:paraId="52728F95" w14:textId="3E60EC96" w:rsidR="005152DA" w:rsidRPr="00333B48" w:rsidRDefault="005152DA" w:rsidP="00533A65">
            <w:pPr>
              <w:pStyle w:val="Default"/>
            </w:pPr>
            <w:r w:rsidRPr="00333B48">
              <w:t>No concrete timeframe within regulations or statute of any of the united program elements.</w:t>
            </w:r>
          </w:p>
          <w:p w14:paraId="49C23FA2" w14:textId="77777777" w:rsidR="005431A5" w:rsidRPr="00333B48" w:rsidRDefault="005431A5" w:rsidP="00533A65">
            <w:pPr>
              <w:ind w:firstLine="720"/>
              <w:rPr>
                <w:rFonts w:ascii="Arial" w:hAnsi="Arial" w:cs="Arial"/>
                <w:sz w:val="24"/>
                <w:szCs w:val="24"/>
              </w:rPr>
            </w:pPr>
          </w:p>
        </w:tc>
        <w:tc>
          <w:tcPr>
            <w:tcW w:w="3330" w:type="dxa"/>
          </w:tcPr>
          <w:p w14:paraId="18D72587" w14:textId="77777777" w:rsidR="00E671EB" w:rsidRPr="00333B48" w:rsidRDefault="00E671EB" w:rsidP="00533A65">
            <w:pPr>
              <w:rPr>
                <w:rFonts w:ascii="Arial" w:hAnsi="Arial" w:cs="Arial"/>
                <w:sz w:val="24"/>
                <w:szCs w:val="24"/>
                <w:highlight w:val="yellow"/>
              </w:rPr>
            </w:pPr>
          </w:p>
          <w:p w14:paraId="45CCAB0E" w14:textId="2D87C44B" w:rsidR="00E671EB" w:rsidRPr="00333B48" w:rsidRDefault="00E671EB" w:rsidP="00533A65">
            <w:pPr>
              <w:rPr>
                <w:rFonts w:ascii="Arial" w:hAnsi="Arial" w:cs="Arial"/>
                <w:sz w:val="24"/>
                <w:szCs w:val="24"/>
                <w:highlight w:val="yellow"/>
              </w:rPr>
            </w:pPr>
          </w:p>
        </w:tc>
        <w:tc>
          <w:tcPr>
            <w:tcW w:w="2790" w:type="dxa"/>
          </w:tcPr>
          <w:p w14:paraId="4A409DDF" w14:textId="5F23CC5C" w:rsidR="005431A5" w:rsidRPr="00333B48" w:rsidRDefault="005431A5" w:rsidP="00533A65">
            <w:pPr>
              <w:rPr>
                <w:rFonts w:ascii="Arial" w:hAnsi="Arial" w:cs="Arial"/>
                <w:sz w:val="24"/>
                <w:szCs w:val="24"/>
              </w:rPr>
            </w:pPr>
          </w:p>
        </w:tc>
      </w:tr>
      <w:bookmarkEnd w:id="2"/>
      <w:tr w:rsidR="005431A5" w:rsidRPr="00333B48" w14:paraId="3B5F2C07" w14:textId="2BF547EF" w:rsidTr="00B51A63">
        <w:trPr>
          <w:cantSplit/>
          <w:trHeight w:val="2593"/>
        </w:trPr>
        <w:tc>
          <w:tcPr>
            <w:tcW w:w="1440" w:type="dxa"/>
          </w:tcPr>
          <w:p w14:paraId="257B5743" w14:textId="67A435CC" w:rsidR="005431A5" w:rsidRPr="00333B48" w:rsidRDefault="00D60949" w:rsidP="00533A65">
            <w:pPr>
              <w:rPr>
                <w:rFonts w:ascii="Arial" w:hAnsi="Arial" w:cs="Arial"/>
                <w:sz w:val="24"/>
                <w:szCs w:val="24"/>
              </w:rPr>
            </w:pPr>
            <w:r w:rsidRPr="00333B48">
              <w:rPr>
                <w:rFonts w:ascii="Arial" w:hAnsi="Arial" w:cs="Arial"/>
                <w:sz w:val="24"/>
                <w:szCs w:val="24"/>
              </w:rPr>
              <w:t>Daniel Yniguez, LA County</w:t>
            </w:r>
          </w:p>
        </w:tc>
        <w:tc>
          <w:tcPr>
            <w:tcW w:w="2790" w:type="dxa"/>
          </w:tcPr>
          <w:p w14:paraId="50B3F6A8" w14:textId="77777777" w:rsidR="00E109C2" w:rsidRPr="00333B48" w:rsidRDefault="005431A5" w:rsidP="00533A65">
            <w:pPr>
              <w:autoSpaceDE w:val="0"/>
              <w:autoSpaceDN w:val="0"/>
              <w:adjustRightInd w:val="0"/>
              <w:rPr>
                <w:rFonts w:ascii="Arial" w:hAnsi="Arial" w:cs="Arial"/>
                <w:color w:val="000000"/>
                <w:kern w:val="0"/>
                <w:sz w:val="24"/>
                <w:szCs w:val="24"/>
              </w:rPr>
            </w:pPr>
            <w:r w:rsidRPr="00333B48">
              <w:rPr>
                <w:rFonts w:ascii="Arial" w:hAnsi="Arial" w:cs="Arial"/>
                <w:color w:val="000000"/>
                <w:kern w:val="0"/>
                <w:sz w:val="24"/>
                <w:szCs w:val="24"/>
              </w:rPr>
              <w:t xml:space="preserve">How does the UPA notify? </w:t>
            </w:r>
          </w:p>
          <w:p w14:paraId="60C11133" w14:textId="77777777" w:rsidR="00E109C2" w:rsidRPr="00333B48" w:rsidRDefault="00E109C2" w:rsidP="00533A65">
            <w:pPr>
              <w:autoSpaceDE w:val="0"/>
              <w:autoSpaceDN w:val="0"/>
              <w:adjustRightInd w:val="0"/>
              <w:rPr>
                <w:rFonts w:ascii="Arial" w:hAnsi="Arial" w:cs="Arial"/>
                <w:color w:val="000000"/>
                <w:kern w:val="0"/>
                <w:sz w:val="24"/>
                <w:szCs w:val="24"/>
              </w:rPr>
            </w:pPr>
          </w:p>
          <w:p w14:paraId="7C7C9B90" w14:textId="230A6493" w:rsidR="005431A5" w:rsidRPr="00333B48" w:rsidRDefault="005431A5" w:rsidP="00533A65">
            <w:pPr>
              <w:autoSpaceDE w:val="0"/>
              <w:autoSpaceDN w:val="0"/>
              <w:adjustRightInd w:val="0"/>
              <w:rPr>
                <w:rFonts w:ascii="Arial" w:hAnsi="Arial" w:cs="Arial"/>
                <w:color w:val="000000"/>
                <w:kern w:val="0"/>
                <w:sz w:val="24"/>
                <w:szCs w:val="24"/>
              </w:rPr>
            </w:pPr>
            <w:r w:rsidRPr="00333B48">
              <w:rPr>
                <w:rFonts w:ascii="Arial" w:hAnsi="Arial" w:cs="Arial"/>
                <w:color w:val="000000"/>
                <w:kern w:val="0"/>
                <w:sz w:val="24"/>
                <w:szCs w:val="24"/>
              </w:rPr>
              <w:t>Via CERS electronic notification or by an inspection report? or both?</w:t>
            </w:r>
          </w:p>
          <w:p w14:paraId="2ECB2B25" w14:textId="77777777" w:rsidR="00E109C2" w:rsidRPr="00333B48" w:rsidRDefault="00E109C2" w:rsidP="00533A65">
            <w:pPr>
              <w:autoSpaceDE w:val="0"/>
              <w:autoSpaceDN w:val="0"/>
              <w:adjustRightInd w:val="0"/>
              <w:rPr>
                <w:rFonts w:ascii="Arial" w:hAnsi="Arial" w:cs="Arial"/>
                <w:color w:val="000000"/>
                <w:kern w:val="0"/>
                <w:sz w:val="24"/>
                <w:szCs w:val="24"/>
              </w:rPr>
            </w:pPr>
          </w:p>
          <w:p w14:paraId="7D080FD3" w14:textId="77777777" w:rsidR="00E109C2" w:rsidRPr="00333B48" w:rsidRDefault="00E109C2" w:rsidP="00533A65">
            <w:pPr>
              <w:autoSpaceDE w:val="0"/>
              <w:autoSpaceDN w:val="0"/>
              <w:adjustRightInd w:val="0"/>
              <w:rPr>
                <w:rFonts w:ascii="Arial" w:hAnsi="Arial" w:cs="Arial"/>
                <w:color w:val="000000"/>
                <w:kern w:val="0"/>
                <w:sz w:val="24"/>
                <w:szCs w:val="24"/>
              </w:rPr>
            </w:pPr>
          </w:p>
          <w:p w14:paraId="5368DC9F" w14:textId="43430448" w:rsidR="005431A5" w:rsidRPr="00333B48" w:rsidRDefault="005431A5" w:rsidP="00533A65">
            <w:pPr>
              <w:autoSpaceDE w:val="0"/>
              <w:autoSpaceDN w:val="0"/>
              <w:adjustRightInd w:val="0"/>
              <w:rPr>
                <w:rFonts w:ascii="Arial" w:hAnsi="Arial" w:cs="Arial"/>
                <w:kern w:val="0"/>
                <w:sz w:val="24"/>
                <w:szCs w:val="24"/>
              </w:rPr>
            </w:pPr>
            <w:r w:rsidRPr="00333B48">
              <w:rPr>
                <w:rFonts w:ascii="Arial" w:hAnsi="Arial" w:cs="Arial"/>
                <w:color w:val="000000"/>
                <w:kern w:val="0"/>
                <w:sz w:val="24"/>
                <w:szCs w:val="24"/>
              </w:rPr>
              <w:t xml:space="preserve">Is the submitted corrected information required to be reviewed by the UPA? </w:t>
            </w:r>
          </w:p>
          <w:p w14:paraId="07CF693B" w14:textId="77777777" w:rsidR="005431A5" w:rsidRPr="00333B48" w:rsidRDefault="005431A5" w:rsidP="00533A65">
            <w:pPr>
              <w:rPr>
                <w:rFonts w:ascii="Arial" w:hAnsi="Arial" w:cs="Arial"/>
                <w:sz w:val="24"/>
                <w:szCs w:val="24"/>
              </w:rPr>
            </w:pPr>
          </w:p>
        </w:tc>
        <w:tc>
          <w:tcPr>
            <w:tcW w:w="3780" w:type="dxa"/>
          </w:tcPr>
          <w:p w14:paraId="1445C73E" w14:textId="77777777" w:rsidR="005431A5" w:rsidRPr="00333B48" w:rsidRDefault="005431A5" w:rsidP="00533A65">
            <w:pPr>
              <w:pStyle w:val="Default"/>
            </w:pPr>
            <w:r w:rsidRPr="00333B48">
              <w:t xml:space="preserve">2360 Owner or Operator Electronic Reporting Requirements </w:t>
            </w:r>
          </w:p>
          <w:p w14:paraId="18F7AF26" w14:textId="77777777" w:rsidR="005431A5" w:rsidRPr="00333B48" w:rsidRDefault="005431A5" w:rsidP="00533A65">
            <w:pPr>
              <w:rPr>
                <w:rFonts w:ascii="Arial" w:hAnsi="Arial" w:cs="Arial"/>
                <w:sz w:val="24"/>
                <w:szCs w:val="24"/>
              </w:rPr>
            </w:pPr>
          </w:p>
          <w:p w14:paraId="339AD1E4" w14:textId="77777777" w:rsidR="005431A5" w:rsidRPr="00333B48" w:rsidRDefault="005431A5" w:rsidP="00533A65">
            <w:pPr>
              <w:rPr>
                <w:rFonts w:ascii="Arial" w:hAnsi="Arial" w:cs="Arial"/>
                <w:sz w:val="24"/>
                <w:szCs w:val="24"/>
              </w:rPr>
            </w:pPr>
          </w:p>
          <w:p w14:paraId="745AE957" w14:textId="77777777" w:rsidR="005431A5" w:rsidRPr="00333B48" w:rsidRDefault="005431A5" w:rsidP="00533A65">
            <w:pPr>
              <w:pStyle w:val="Default"/>
            </w:pPr>
            <w:r w:rsidRPr="00333B48">
              <w:t xml:space="preserve">(f) If, after review, the UPA determines that the owner or operator of the tank facility is deficient in satisfying the requirements of Section 2360, the UPA shall notify the owner or operator of those deficiencies. The owner or operator of the tank facility shall electronically submit corrected information within 30 days from the date of the notice. </w:t>
            </w:r>
          </w:p>
          <w:p w14:paraId="5E1AF0E2" w14:textId="77777777" w:rsidR="005152DA" w:rsidRPr="00333B48" w:rsidRDefault="005152DA" w:rsidP="00533A65">
            <w:pPr>
              <w:pStyle w:val="Default"/>
            </w:pPr>
          </w:p>
          <w:p w14:paraId="397F1AC1" w14:textId="6CEEC1EB" w:rsidR="005152DA" w:rsidRPr="00333B48" w:rsidRDefault="005152DA" w:rsidP="005152DA">
            <w:pPr>
              <w:rPr>
                <w:rFonts w:ascii="Arial" w:hAnsi="Arial" w:cs="Arial"/>
                <w:sz w:val="24"/>
                <w:szCs w:val="24"/>
              </w:rPr>
            </w:pPr>
            <w:r w:rsidRPr="00333B48">
              <w:rPr>
                <w:rFonts w:ascii="Arial" w:hAnsi="Arial" w:cs="Arial"/>
                <w:sz w:val="24"/>
                <w:szCs w:val="24"/>
              </w:rPr>
              <w:t xml:space="preserve">Note: Up to the CUPAs, depends on how they want to manage their data flow. Via email, via a regulator response within CERS. </w:t>
            </w:r>
          </w:p>
          <w:p w14:paraId="5C322A17" w14:textId="77777777" w:rsidR="005152DA" w:rsidRPr="00333B48" w:rsidRDefault="005152DA" w:rsidP="005152DA">
            <w:pPr>
              <w:rPr>
                <w:rFonts w:ascii="Arial" w:hAnsi="Arial" w:cs="Arial"/>
                <w:sz w:val="24"/>
                <w:szCs w:val="24"/>
              </w:rPr>
            </w:pPr>
          </w:p>
          <w:p w14:paraId="0B85953E" w14:textId="77777777" w:rsidR="005152DA" w:rsidRPr="00333B48" w:rsidRDefault="005152DA" w:rsidP="005152DA">
            <w:pPr>
              <w:rPr>
                <w:rFonts w:ascii="Arial" w:hAnsi="Arial" w:cs="Arial"/>
                <w:sz w:val="24"/>
                <w:szCs w:val="24"/>
              </w:rPr>
            </w:pPr>
            <w:r w:rsidRPr="00333B48">
              <w:rPr>
                <w:rFonts w:ascii="Arial" w:hAnsi="Arial" w:cs="Arial"/>
                <w:sz w:val="24"/>
                <w:szCs w:val="24"/>
              </w:rPr>
              <w:t xml:space="preserve">CUPAs should determine this. </w:t>
            </w:r>
          </w:p>
          <w:p w14:paraId="1EBB19AE" w14:textId="77777777" w:rsidR="005152DA" w:rsidRPr="00333B48" w:rsidRDefault="005152DA" w:rsidP="005152DA">
            <w:pPr>
              <w:rPr>
                <w:rFonts w:ascii="Arial" w:hAnsi="Arial" w:cs="Arial"/>
                <w:sz w:val="24"/>
                <w:szCs w:val="24"/>
              </w:rPr>
            </w:pPr>
          </w:p>
          <w:p w14:paraId="0AD4FDDC" w14:textId="77777777" w:rsidR="005152DA" w:rsidRPr="00333B48" w:rsidRDefault="005152DA" w:rsidP="005152DA">
            <w:pPr>
              <w:rPr>
                <w:rFonts w:ascii="Arial" w:hAnsi="Arial" w:cs="Arial"/>
                <w:color w:val="000000"/>
                <w:kern w:val="0"/>
                <w:sz w:val="24"/>
                <w:szCs w:val="24"/>
              </w:rPr>
            </w:pPr>
            <w:r w:rsidRPr="00333B48">
              <w:rPr>
                <w:rFonts w:ascii="Arial" w:hAnsi="Arial" w:cs="Arial"/>
                <w:color w:val="000000"/>
                <w:kern w:val="0"/>
                <w:sz w:val="24"/>
                <w:szCs w:val="24"/>
              </w:rPr>
              <w:t>“Is the submitted corrected information required to be reviewed by the UPA”</w:t>
            </w:r>
          </w:p>
          <w:p w14:paraId="40989B00" w14:textId="77777777" w:rsidR="005152DA" w:rsidRPr="00333B48" w:rsidRDefault="005152DA" w:rsidP="00533A65">
            <w:pPr>
              <w:pStyle w:val="Default"/>
            </w:pPr>
          </w:p>
          <w:p w14:paraId="4F4D593F" w14:textId="77777777" w:rsidR="005431A5" w:rsidRPr="00333B48" w:rsidRDefault="005431A5" w:rsidP="00533A65">
            <w:pPr>
              <w:rPr>
                <w:rFonts w:ascii="Arial" w:hAnsi="Arial" w:cs="Arial"/>
                <w:sz w:val="24"/>
                <w:szCs w:val="24"/>
              </w:rPr>
            </w:pPr>
          </w:p>
        </w:tc>
        <w:tc>
          <w:tcPr>
            <w:tcW w:w="3330" w:type="dxa"/>
          </w:tcPr>
          <w:p w14:paraId="3B049F47" w14:textId="33B5847D" w:rsidR="00E109C2" w:rsidRPr="00333B48" w:rsidRDefault="00E109C2" w:rsidP="005152DA">
            <w:pPr>
              <w:rPr>
                <w:rFonts w:ascii="Arial" w:hAnsi="Arial" w:cs="Arial"/>
                <w:sz w:val="24"/>
                <w:szCs w:val="24"/>
              </w:rPr>
            </w:pPr>
          </w:p>
        </w:tc>
        <w:tc>
          <w:tcPr>
            <w:tcW w:w="2790" w:type="dxa"/>
          </w:tcPr>
          <w:p w14:paraId="7BD56015" w14:textId="0B8B9ACA" w:rsidR="00E109C2" w:rsidRPr="00333B48" w:rsidRDefault="00E109C2" w:rsidP="00B51A63">
            <w:pPr>
              <w:rPr>
                <w:rFonts w:ascii="Arial" w:hAnsi="Arial" w:cs="Arial"/>
                <w:sz w:val="24"/>
                <w:szCs w:val="24"/>
              </w:rPr>
            </w:pPr>
          </w:p>
        </w:tc>
      </w:tr>
      <w:tr w:rsidR="005431A5" w:rsidRPr="00333B48" w14:paraId="6291E67B" w14:textId="43D3F1AD" w:rsidTr="00B51A63">
        <w:trPr>
          <w:trHeight w:val="2600"/>
        </w:trPr>
        <w:tc>
          <w:tcPr>
            <w:tcW w:w="1440" w:type="dxa"/>
          </w:tcPr>
          <w:p w14:paraId="4D28DC16" w14:textId="124693AF" w:rsidR="005431A5" w:rsidRPr="00333B48" w:rsidRDefault="00D60949" w:rsidP="00533A65">
            <w:pPr>
              <w:rPr>
                <w:rFonts w:ascii="Arial" w:hAnsi="Arial" w:cs="Arial"/>
                <w:sz w:val="24"/>
                <w:szCs w:val="24"/>
              </w:rPr>
            </w:pPr>
            <w:bookmarkStart w:id="3" w:name="_Hlk155779363"/>
            <w:r w:rsidRPr="00333B48">
              <w:rPr>
                <w:rFonts w:ascii="Arial" w:hAnsi="Arial" w:cs="Arial"/>
                <w:sz w:val="24"/>
                <w:szCs w:val="24"/>
              </w:rPr>
              <w:t>Daniel Yniguez, LA County</w:t>
            </w:r>
          </w:p>
        </w:tc>
        <w:tc>
          <w:tcPr>
            <w:tcW w:w="2790" w:type="dxa"/>
          </w:tcPr>
          <w:p w14:paraId="15C72FB9" w14:textId="77777777" w:rsidR="005431A5" w:rsidRPr="00333B48" w:rsidRDefault="005431A5" w:rsidP="00C67F8A">
            <w:pPr>
              <w:pStyle w:val="ListParagraph"/>
              <w:numPr>
                <w:ilvl w:val="0"/>
                <w:numId w:val="2"/>
              </w:numPr>
              <w:rPr>
                <w:rFonts w:ascii="Arial" w:hAnsi="Arial" w:cs="Arial"/>
                <w:sz w:val="24"/>
                <w:szCs w:val="24"/>
              </w:rPr>
            </w:pPr>
            <w:r w:rsidRPr="00333B48">
              <w:rPr>
                <w:rFonts w:ascii="Arial" w:hAnsi="Arial" w:cs="Arial"/>
                <w:sz w:val="24"/>
                <w:szCs w:val="24"/>
              </w:rPr>
              <w:t xml:space="preserve">Is there a standard on who can conduct the training? </w:t>
            </w:r>
          </w:p>
          <w:p w14:paraId="3422A9A6" w14:textId="77777777" w:rsidR="005431A5" w:rsidRPr="00333B48" w:rsidRDefault="005431A5" w:rsidP="00533A65">
            <w:pPr>
              <w:rPr>
                <w:rFonts w:ascii="Arial" w:hAnsi="Arial" w:cs="Arial"/>
                <w:sz w:val="24"/>
                <w:szCs w:val="24"/>
              </w:rPr>
            </w:pPr>
          </w:p>
          <w:p w14:paraId="2C001B67" w14:textId="77777777" w:rsidR="005431A5" w:rsidRPr="00333B48" w:rsidRDefault="005431A5" w:rsidP="00533A65">
            <w:pPr>
              <w:rPr>
                <w:rFonts w:ascii="Arial" w:hAnsi="Arial" w:cs="Arial"/>
                <w:sz w:val="24"/>
                <w:szCs w:val="24"/>
              </w:rPr>
            </w:pPr>
          </w:p>
          <w:p w14:paraId="2FB80B40" w14:textId="30D30F56" w:rsidR="005431A5" w:rsidRPr="00333B48" w:rsidRDefault="005431A5" w:rsidP="00C67F8A">
            <w:pPr>
              <w:pStyle w:val="ListParagraph"/>
              <w:numPr>
                <w:ilvl w:val="0"/>
                <w:numId w:val="2"/>
              </w:numPr>
              <w:rPr>
                <w:rFonts w:ascii="Arial" w:hAnsi="Arial" w:cs="Arial"/>
                <w:sz w:val="24"/>
                <w:szCs w:val="24"/>
              </w:rPr>
            </w:pPr>
            <w:r w:rsidRPr="00333B48">
              <w:rPr>
                <w:rFonts w:ascii="Arial" w:hAnsi="Arial" w:cs="Arial"/>
                <w:sz w:val="24"/>
                <w:szCs w:val="24"/>
              </w:rPr>
              <w:t xml:space="preserve">What kind of accreditation does the trainer need? </w:t>
            </w:r>
          </w:p>
          <w:p w14:paraId="529A3FAA" w14:textId="77777777" w:rsidR="005431A5" w:rsidRPr="00333B48" w:rsidRDefault="005431A5" w:rsidP="00533A65">
            <w:pPr>
              <w:rPr>
                <w:rFonts w:ascii="Arial" w:hAnsi="Arial" w:cs="Arial"/>
                <w:sz w:val="24"/>
                <w:szCs w:val="24"/>
              </w:rPr>
            </w:pPr>
          </w:p>
          <w:p w14:paraId="68C631CC" w14:textId="77777777" w:rsidR="005431A5" w:rsidRPr="00333B48" w:rsidRDefault="005431A5" w:rsidP="00533A65">
            <w:pPr>
              <w:rPr>
                <w:rFonts w:ascii="Arial" w:hAnsi="Arial" w:cs="Arial"/>
                <w:sz w:val="24"/>
                <w:szCs w:val="24"/>
              </w:rPr>
            </w:pPr>
          </w:p>
          <w:p w14:paraId="33902623" w14:textId="02894FC7" w:rsidR="005431A5" w:rsidRPr="00333B48" w:rsidRDefault="005431A5" w:rsidP="00C67F8A">
            <w:pPr>
              <w:pStyle w:val="ListParagraph"/>
              <w:numPr>
                <w:ilvl w:val="0"/>
                <w:numId w:val="2"/>
              </w:numPr>
              <w:rPr>
                <w:rFonts w:ascii="Arial" w:hAnsi="Arial" w:cs="Arial"/>
                <w:sz w:val="24"/>
                <w:szCs w:val="24"/>
              </w:rPr>
            </w:pPr>
            <w:r w:rsidRPr="00333B48">
              <w:rPr>
                <w:rFonts w:ascii="Arial" w:hAnsi="Arial" w:cs="Arial"/>
                <w:sz w:val="24"/>
                <w:szCs w:val="24"/>
              </w:rPr>
              <w:t xml:space="preserve">Does the training need to be spread out or can it be done at one </w:t>
            </w:r>
            <w:proofErr w:type="gramStart"/>
            <w:r w:rsidRPr="00333B48">
              <w:rPr>
                <w:rFonts w:ascii="Arial" w:hAnsi="Arial" w:cs="Arial"/>
                <w:sz w:val="24"/>
                <w:szCs w:val="24"/>
              </w:rPr>
              <w:t>6 hour</w:t>
            </w:r>
            <w:proofErr w:type="gramEnd"/>
            <w:r w:rsidRPr="00333B48">
              <w:rPr>
                <w:rFonts w:ascii="Arial" w:hAnsi="Arial" w:cs="Arial"/>
                <w:sz w:val="24"/>
                <w:szCs w:val="24"/>
              </w:rPr>
              <w:t xml:space="preserve"> training?</w:t>
            </w:r>
          </w:p>
        </w:tc>
        <w:tc>
          <w:tcPr>
            <w:tcW w:w="3780" w:type="dxa"/>
          </w:tcPr>
          <w:p w14:paraId="5A56F667" w14:textId="77777777" w:rsidR="005431A5" w:rsidRPr="00333B48" w:rsidRDefault="005431A5" w:rsidP="00533A65">
            <w:pPr>
              <w:rPr>
                <w:rFonts w:ascii="Arial" w:hAnsi="Arial" w:cs="Arial"/>
                <w:sz w:val="24"/>
                <w:szCs w:val="24"/>
              </w:rPr>
            </w:pPr>
            <w:r w:rsidRPr="00333B48">
              <w:rPr>
                <w:rFonts w:ascii="Arial" w:hAnsi="Arial" w:cs="Arial"/>
                <w:sz w:val="24"/>
                <w:szCs w:val="24"/>
              </w:rPr>
              <w:t>2370 UPA Staff Training Minimum Requirements</w:t>
            </w:r>
          </w:p>
          <w:p w14:paraId="5537C2FB" w14:textId="77777777" w:rsidR="005431A5" w:rsidRPr="00333B48" w:rsidRDefault="005431A5" w:rsidP="00533A65">
            <w:pPr>
              <w:rPr>
                <w:rFonts w:ascii="Arial" w:hAnsi="Arial" w:cs="Arial"/>
                <w:sz w:val="24"/>
                <w:szCs w:val="24"/>
              </w:rPr>
            </w:pPr>
            <w:r w:rsidRPr="00333B48">
              <w:rPr>
                <w:rFonts w:ascii="Arial" w:hAnsi="Arial" w:cs="Arial"/>
                <w:sz w:val="24"/>
                <w:szCs w:val="24"/>
              </w:rPr>
              <w:t>(a) UPA staff who inspect tank facilities for SPCC Plan compliance must obtain at least 6 hours of refresher training every 3 years. The 3 -year cycle begins from the date of the completion of the training required by Health and Safety Code Section 25270.5.(c) or from the effective date of these regulations, whichever is more recent.</w:t>
            </w:r>
          </w:p>
          <w:p w14:paraId="573FF0CC" w14:textId="77777777" w:rsidR="005431A5" w:rsidRPr="00333B48" w:rsidRDefault="005431A5" w:rsidP="00533A65">
            <w:pPr>
              <w:rPr>
                <w:rFonts w:ascii="Arial" w:hAnsi="Arial" w:cs="Arial"/>
                <w:sz w:val="24"/>
                <w:szCs w:val="24"/>
              </w:rPr>
            </w:pPr>
            <w:r w:rsidRPr="00333B48">
              <w:rPr>
                <w:rFonts w:ascii="Arial" w:hAnsi="Arial" w:cs="Arial"/>
                <w:sz w:val="24"/>
                <w:szCs w:val="24"/>
              </w:rPr>
              <w:t>(1) The training must include SPCC Plan provisions, safety requirements for aboveground storage tank inspections, or generally accepted industry practice related to aboveground storage tanks.</w:t>
            </w:r>
          </w:p>
          <w:p w14:paraId="3A54796E" w14:textId="77777777" w:rsidR="005431A5" w:rsidRPr="00333B48" w:rsidRDefault="005431A5" w:rsidP="00533A65">
            <w:pPr>
              <w:rPr>
                <w:rFonts w:ascii="Arial" w:hAnsi="Arial" w:cs="Arial"/>
                <w:sz w:val="24"/>
                <w:szCs w:val="24"/>
              </w:rPr>
            </w:pPr>
            <w:r w:rsidRPr="00333B48">
              <w:rPr>
                <w:rFonts w:ascii="Arial" w:hAnsi="Arial" w:cs="Arial"/>
                <w:sz w:val="24"/>
                <w:szCs w:val="24"/>
              </w:rPr>
              <w:t>(2) Training may be in the form of a seminar, lecture, conference, workshop, online training, or other similar method.</w:t>
            </w:r>
          </w:p>
          <w:p w14:paraId="3C48181E" w14:textId="77777777" w:rsidR="005152DA" w:rsidRPr="00333B48" w:rsidRDefault="005152DA" w:rsidP="00533A65">
            <w:pPr>
              <w:rPr>
                <w:rFonts w:ascii="Arial" w:hAnsi="Arial" w:cs="Arial"/>
                <w:sz w:val="24"/>
                <w:szCs w:val="24"/>
              </w:rPr>
            </w:pPr>
          </w:p>
          <w:p w14:paraId="06573820" w14:textId="7C295277" w:rsidR="005152DA" w:rsidRPr="00333B48" w:rsidRDefault="005152DA" w:rsidP="005152DA">
            <w:pPr>
              <w:rPr>
                <w:rFonts w:ascii="Arial" w:hAnsi="Arial" w:cs="Arial"/>
                <w:sz w:val="24"/>
                <w:szCs w:val="24"/>
              </w:rPr>
            </w:pPr>
            <w:r w:rsidRPr="00333B48">
              <w:rPr>
                <w:rFonts w:ascii="Arial" w:hAnsi="Arial" w:cs="Arial"/>
                <w:sz w:val="24"/>
                <w:szCs w:val="24"/>
              </w:rPr>
              <w:t>Note: Reference ISOR for 2370</w:t>
            </w:r>
          </w:p>
        </w:tc>
        <w:tc>
          <w:tcPr>
            <w:tcW w:w="3330" w:type="dxa"/>
          </w:tcPr>
          <w:p w14:paraId="7F931CF4" w14:textId="77777777" w:rsidR="005431A5" w:rsidRPr="00333B48" w:rsidRDefault="005431A5" w:rsidP="00533A65">
            <w:pPr>
              <w:rPr>
                <w:rFonts w:ascii="Arial" w:hAnsi="Arial" w:cs="Arial"/>
                <w:sz w:val="24"/>
                <w:szCs w:val="24"/>
              </w:rPr>
            </w:pPr>
          </w:p>
          <w:p w14:paraId="00570C42" w14:textId="77777777" w:rsidR="005431A5" w:rsidRPr="00333B48" w:rsidRDefault="005431A5" w:rsidP="00533A65">
            <w:pPr>
              <w:rPr>
                <w:rFonts w:ascii="Arial" w:hAnsi="Arial" w:cs="Arial"/>
                <w:sz w:val="24"/>
                <w:szCs w:val="24"/>
              </w:rPr>
            </w:pPr>
          </w:p>
          <w:p w14:paraId="3C13E701" w14:textId="063D61C1" w:rsidR="005431A5" w:rsidRPr="00333B48" w:rsidRDefault="005431A5" w:rsidP="00533A65">
            <w:pPr>
              <w:rPr>
                <w:rFonts w:ascii="Arial" w:hAnsi="Arial" w:cs="Arial"/>
                <w:sz w:val="24"/>
                <w:szCs w:val="24"/>
              </w:rPr>
            </w:pPr>
            <w:r w:rsidRPr="00333B48">
              <w:rPr>
                <w:rFonts w:ascii="Arial" w:hAnsi="Arial" w:cs="Arial"/>
                <w:sz w:val="24"/>
                <w:szCs w:val="24"/>
              </w:rPr>
              <w:t xml:space="preserve"> </w:t>
            </w:r>
          </w:p>
        </w:tc>
        <w:tc>
          <w:tcPr>
            <w:tcW w:w="2790" w:type="dxa"/>
          </w:tcPr>
          <w:p w14:paraId="783DF5A7" w14:textId="77777777" w:rsidR="005431A5" w:rsidRPr="00333B48" w:rsidRDefault="005431A5" w:rsidP="00533A65">
            <w:pPr>
              <w:rPr>
                <w:rFonts w:ascii="Arial" w:hAnsi="Arial" w:cs="Arial"/>
                <w:sz w:val="24"/>
                <w:szCs w:val="24"/>
              </w:rPr>
            </w:pPr>
          </w:p>
          <w:p w14:paraId="7635AAF2" w14:textId="6F753D05" w:rsidR="00E109C2" w:rsidRPr="00333B48" w:rsidRDefault="005152DA" w:rsidP="00533A65">
            <w:pPr>
              <w:rPr>
                <w:rFonts w:ascii="Arial" w:hAnsi="Arial" w:cs="Arial"/>
                <w:sz w:val="24"/>
                <w:szCs w:val="24"/>
              </w:rPr>
            </w:pPr>
            <w:r w:rsidRPr="00333B48">
              <w:rPr>
                <w:rFonts w:ascii="Arial" w:hAnsi="Arial" w:cs="Arial"/>
                <w:sz w:val="24"/>
                <w:szCs w:val="24"/>
              </w:rPr>
              <w:t>1,2,3,</w:t>
            </w:r>
          </w:p>
          <w:p w14:paraId="34EB50FE" w14:textId="4C9051A9" w:rsidR="00E109C2" w:rsidRPr="00333B48" w:rsidRDefault="00E109C2" w:rsidP="00533A65">
            <w:pPr>
              <w:rPr>
                <w:rFonts w:ascii="Arial" w:hAnsi="Arial" w:cs="Arial"/>
                <w:sz w:val="24"/>
                <w:szCs w:val="24"/>
              </w:rPr>
            </w:pPr>
          </w:p>
        </w:tc>
      </w:tr>
      <w:bookmarkEnd w:id="3"/>
    </w:tbl>
    <w:p w14:paraId="0F571D9A" w14:textId="77777777" w:rsidR="005049F1" w:rsidRPr="00333B48" w:rsidRDefault="005049F1">
      <w:pPr>
        <w:rPr>
          <w:rFonts w:ascii="Arial" w:hAnsi="Arial" w:cs="Arial"/>
          <w:sz w:val="24"/>
          <w:szCs w:val="24"/>
        </w:rPr>
      </w:pPr>
    </w:p>
    <w:sectPr w:rsidR="005049F1" w:rsidRPr="00333B48" w:rsidSect="00C27288">
      <w:head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23101" w14:textId="77777777" w:rsidR="00D33ACE" w:rsidRDefault="00D33ACE" w:rsidP="001A3BEA">
      <w:pPr>
        <w:spacing w:after="0" w:line="240" w:lineRule="auto"/>
      </w:pPr>
      <w:r>
        <w:separator/>
      </w:r>
    </w:p>
  </w:endnote>
  <w:endnote w:type="continuationSeparator" w:id="0">
    <w:p w14:paraId="55B6124A" w14:textId="77777777" w:rsidR="00D33ACE" w:rsidRDefault="00D33ACE" w:rsidP="001A3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F8C91" w14:textId="77777777" w:rsidR="00D33ACE" w:rsidRDefault="00D33ACE" w:rsidP="001A3BEA">
      <w:pPr>
        <w:spacing w:after="0" w:line="240" w:lineRule="auto"/>
      </w:pPr>
      <w:r>
        <w:separator/>
      </w:r>
    </w:p>
  </w:footnote>
  <w:footnote w:type="continuationSeparator" w:id="0">
    <w:p w14:paraId="0FBE7209" w14:textId="77777777" w:rsidR="00D33ACE" w:rsidRDefault="00D33ACE" w:rsidP="001A3B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A8ED1" w14:textId="467B1871" w:rsidR="008E25D6" w:rsidRDefault="008E25D6" w:rsidP="008E25D6">
    <w:pPr>
      <w:pStyle w:val="Header"/>
      <w:jc w:val="right"/>
    </w:pPr>
    <w:r>
      <w:t xml:space="preserve">Public Comment Discussion Document for CUPA APSA, </w:t>
    </w:r>
    <w:sdt>
      <w:sdtPr>
        <w:id w:val="-1318336367"/>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sdtContent>
    </w:sdt>
  </w:p>
  <w:p w14:paraId="1C859B1C" w14:textId="5CE5D026" w:rsidR="001A3BEA" w:rsidRPr="008E25D6" w:rsidRDefault="001A3BEA" w:rsidP="008E25D6">
    <w:pPr>
      <w:pStyle w:val="Header"/>
      <w:tabs>
        <w:tab w:val="clear" w:pos="4680"/>
        <w:tab w:val="clear" w:pos="9360"/>
        <w:tab w:val="left" w:pos="1191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E5A59"/>
    <w:multiLevelType w:val="hybridMultilevel"/>
    <w:tmpl w:val="78D88C00"/>
    <w:lvl w:ilvl="0" w:tplc="AD52CB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8C514D"/>
    <w:multiLevelType w:val="hybridMultilevel"/>
    <w:tmpl w:val="60481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10438499">
    <w:abstractNumId w:val="0"/>
  </w:num>
  <w:num w:numId="2" w16cid:durableId="15749713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98B"/>
    <w:rsid w:val="00001C1E"/>
    <w:rsid w:val="00025309"/>
    <w:rsid w:val="000C6F4D"/>
    <w:rsid w:val="000D62B5"/>
    <w:rsid w:val="00102508"/>
    <w:rsid w:val="00144E0B"/>
    <w:rsid w:val="001A3BEA"/>
    <w:rsid w:val="00241A97"/>
    <w:rsid w:val="002854E2"/>
    <w:rsid w:val="002B685E"/>
    <w:rsid w:val="00306A48"/>
    <w:rsid w:val="0032427B"/>
    <w:rsid w:val="00333B48"/>
    <w:rsid w:val="00390114"/>
    <w:rsid w:val="003A3802"/>
    <w:rsid w:val="0041339A"/>
    <w:rsid w:val="004235C7"/>
    <w:rsid w:val="004428AC"/>
    <w:rsid w:val="00465E84"/>
    <w:rsid w:val="00474304"/>
    <w:rsid w:val="00497647"/>
    <w:rsid w:val="00501F6E"/>
    <w:rsid w:val="005049F1"/>
    <w:rsid w:val="00514E0B"/>
    <w:rsid w:val="005152DA"/>
    <w:rsid w:val="00533A65"/>
    <w:rsid w:val="005431A5"/>
    <w:rsid w:val="00561883"/>
    <w:rsid w:val="00563E81"/>
    <w:rsid w:val="0059476A"/>
    <w:rsid w:val="005A3DBA"/>
    <w:rsid w:val="005F3698"/>
    <w:rsid w:val="005F7099"/>
    <w:rsid w:val="0063241E"/>
    <w:rsid w:val="006527F2"/>
    <w:rsid w:val="006C1AE9"/>
    <w:rsid w:val="00737478"/>
    <w:rsid w:val="00765CCC"/>
    <w:rsid w:val="00776499"/>
    <w:rsid w:val="007E59A6"/>
    <w:rsid w:val="00855FA7"/>
    <w:rsid w:val="008C04DC"/>
    <w:rsid w:val="008E25D6"/>
    <w:rsid w:val="009212B7"/>
    <w:rsid w:val="00931356"/>
    <w:rsid w:val="00A92182"/>
    <w:rsid w:val="00B51A63"/>
    <w:rsid w:val="00B57408"/>
    <w:rsid w:val="00B603A5"/>
    <w:rsid w:val="00B9321C"/>
    <w:rsid w:val="00B93CC4"/>
    <w:rsid w:val="00BD047E"/>
    <w:rsid w:val="00BF38B3"/>
    <w:rsid w:val="00C27288"/>
    <w:rsid w:val="00C617EC"/>
    <w:rsid w:val="00C67F8A"/>
    <w:rsid w:val="00D06FBF"/>
    <w:rsid w:val="00D33ACE"/>
    <w:rsid w:val="00D50C66"/>
    <w:rsid w:val="00D53AFA"/>
    <w:rsid w:val="00D60949"/>
    <w:rsid w:val="00DA4AA1"/>
    <w:rsid w:val="00DC6BC7"/>
    <w:rsid w:val="00E109C2"/>
    <w:rsid w:val="00E2798B"/>
    <w:rsid w:val="00E47CB0"/>
    <w:rsid w:val="00E64BEE"/>
    <w:rsid w:val="00E671EB"/>
    <w:rsid w:val="00EF2784"/>
    <w:rsid w:val="00F55309"/>
    <w:rsid w:val="00F62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917898"/>
  <w15:chartTrackingRefBased/>
  <w15:docId w15:val="{0FD47824-09D0-40C8-8165-BE38D468E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F623F7"/>
    <w:pPr>
      <w:keepNext/>
      <w:keepLines/>
      <w:spacing w:after="0" w:line="240" w:lineRule="auto"/>
      <w:outlineLvl w:val="0"/>
    </w:pPr>
    <w:rPr>
      <w:rFonts w:ascii="Arial" w:eastAsiaTheme="majorEastAsia" w:hAnsi="Arial" w:cstheme="majorBidi"/>
      <w:b/>
      <w:spacing w:val="-3"/>
      <w:kern w:val="0"/>
      <w:sz w:val="24"/>
      <w:szCs w:val="3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23F7"/>
    <w:rPr>
      <w:rFonts w:ascii="Arial" w:eastAsiaTheme="majorEastAsia" w:hAnsi="Arial" w:cstheme="majorBidi"/>
      <w:b/>
      <w:spacing w:val="-3"/>
      <w:kern w:val="0"/>
      <w:sz w:val="24"/>
      <w:szCs w:val="32"/>
      <w14:ligatures w14:val="none"/>
    </w:rPr>
  </w:style>
  <w:style w:type="table" w:styleId="TableGrid">
    <w:name w:val="Table Grid"/>
    <w:basedOn w:val="TableNormal"/>
    <w:uiPriority w:val="39"/>
    <w:rsid w:val="00563E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854E2"/>
    <w:rPr>
      <w:color w:val="0563C1" w:themeColor="hyperlink"/>
      <w:u w:val="single"/>
    </w:rPr>
  </w:style>
  <w:style w:type="character" w:styleId="UnresolvedMention">
    <w:name w:val="Unresolved Mention"/>
    <w:basedOn w:val="DefaultParagraphFont"/>
    <w:uiPriority w:val="99"/>
    <w:semiHidden/>
    <w:unhideWhenUsed/>
    <w:rsid w:val="002854E2"/>
    <w:rPr>
      <w:color w:val="605E5C"/>
      <w:shd w:val="clear" w:color="auto" w:fill="E1DFDD"/>
    </w:rPr>
  </w:style>
  <w:style w:type="paragraph" w:styleId="ListParagraph">
    <w:name w:val="List Paragraph"/>
    <w:basedOn w:val="Normal"/>
    <w:uiPriority w:val="34"/>
    <w:qFormat/>
    <w:rsid w:val="00474304"/>
    <w:pPr>
      <w:ind w:left="720"/>
      <w:contextualSpacing/>
    </w:pPr>
  </w:style>
  <w:style w:type="paragraph" w:customStyle="1" w:styleId="Default">
    <w:name w:val="Default"/>
    <w:rsid w:val="00474304"/>
    <w:pPr>
      <w:autoSpaceDE w:val="0"/>
      <w:autoSpaceDN w:val="0"/>
      <w:adjustRightInd w:val="0"/>
      <w:spacing w:after="0" w:line="240" w:lineRule="auto"/>
    </w:pPr>
    <w:rPr>
      <w:rFonts w:ascii="Arial" w:hAnsi="Arial" w:cs="Arial"/>
      <w:color w:val="000000"/>
      <w:kern w:val="0"/>
      <w:sz w:val="24"/>
      <w:szCs w:val="24"/>
    </w:rPr>
  </w:style>
  <w:style w:type="paragraph" w:styleId="Header">
    <w:name w:val="header"/>
    <w:basedOn w:val="Normal"/>
    <w:link w:val="HeaderChar"/>
    <w:uiPriority w:val="99"/>
    <w:unhideWhenUsed/>
    <w:rsid w:val="001A3B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3BEA"/>
  </w:style>
  <w:style w:type="paragraph" w:styleId="Footer">
    <w:name w:val="footer"/>
    <w:basedOn w:val="Normal"/>
    <w:link w:val="FooterChar"/>
    <w:uiPriority w:val="99"/>
    <w:unhideWhenUsed/>
    <w:rsid w:val="001A3B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3B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98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655EF-26A3-40ED-A214-34A09116E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678</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CALFIRE</Company>
  <LinksUpToDate>false</LinksUpToDate>
  <CharactersWithSpaces>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Flannery, Eireann@CALFIRE</dc:creator>
  <cp:keywords/>
  <dc:description/>
  <cp:lastModifiedBy>Flannery, Eireann@CALFIRE</cp:lastModifiedBy>
  <cp:revision>4</cp:revision>
  <dcterms:created xsi:type="dcterms:W3CDTF">2024-01-10T19:36:00Z</dcterms:created>
  <dcterms:modified xsi:type="dcterms:W3CDTF">2024-01-10T19:48:00Z</dcterms:modified>
</cp:coreProperties>
</file>