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E5BF" w14:textId="77777777" w:rsidR="00B24BBD" w:rsidRDefault="00B24BBD" w:rsidP="00C90F54">
      <w:pPr>
        <w:tabs>
          <w:tab w:val="left" w:pos="-720"/>
          <w:tab w:val="left" w:pos="0"/>
          <w:tab w:val="left" w:pos="1320"/>
        </w:tabs>
        <w:suppressAutoHyphens/>
        <w:rPr>
          <w:sz w:val="14"/>
          <w:szCs w:val="14"/>
        </w:rPr>
      </w:pPr>
    </w:p>
    <w:p w14:paraId="54FF85A1" w14:textId="4F28C27F" w:rsidR="00C435A9" w:rsidRDefault="00C435A9" w:rsidP="00C435A9">
      <w:pPr>
        <w:pStyle w:val="NormalWeb"/>
      </w:pPr>
      <w:r>
        <w:rPr>
          <w:noProof/>
        </w:rPr>
        <w:drawing>
          <wp:inline distT="0" distB="0" distL="0" distR="0" wp14:anchorId="249721FC" wp14:editId="6E71F4FD">
            <wp:extent cx="6858000" cy="1235710"/>
            <wp:effectExtent l="0" t="0" r="0" b="2540"/>
            <wp:docPr id="54235224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35224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235710"/>
                    </a:xfrm>
                    <a:prstGeom prst="rect">
                      <a:avLst/>
                    </a:prstGeom>
                    <a:noFill/>
                    <a:ln>
                      <a:noFill/>
                    </a:ln>
                  </pic:spPr>
                </pic:pic>
              </a:graphicData>
            </a:graphic>
          </wp:inline>
        </w:drawing>
      </w:r>
    </w:p>
    <w:p w14:paraId="269C26B7" w14:textId="77777777" w:rsidR="00C90F54" w:rsidRPr="007F5399" w:rsidRDefault="00C90F54" w:rsidP="00C90F54">
      <w:pPr>
        <w:tabs>
          <w:tab w:val="left" w:pos="-720"/>
        </w:tabs>
        <w:suppressAutoHyphens/>
        <w:jc w:val="both"/>
        <w:rPr>
          <w:sz w:val="14"/>
          <w:szCs w:val="14"/>
        </w:rPr>
        <w:sectPr w:rsidR="00C90F54" w:rsidRPr="007F5399" w:rsidSect="00282A11">
          <w:headerReference w:type="first" r:id="rId9"/>
          <w:footerReference w:type="first" r:id="rId10"/>
          <w:endnotePr>
            <w:numFmt w:val="decimal"/>
          </w:endnotePr>
          <w:pgSz w:w="12240" w:h="15840" w:code="1"/>
          <w:pgMar w:top="706" w:right="720" w:bottom="864" w:left="720" w:header="576" w:footer="576" w:gutter="0"/>
          <w:pgNumType w:start="1"/>
          <w:cols w:space="720"/>
          <w:noEndnote/>
          <w:titlePg/>
          <w:docGrid w:linePitch="326"/>
        </w:sectPr>
      </w:pPr>
      <w:bookmarkStart w:id="0" w:name="Start"/>
      <w:bookmarkEnd w:id="0"/>
    </w:p>
    <w:p w14:paraId="1AA43413" w14:textId="4B8FB7DA" w:rsidR="00C90F54" w:rsidRPr="00CE0BA2" w:rsidRDefault="00C90F54" w:rsidP="00C90F54">
      <w:pPr>
        <w:tabs>
          <w:tab w:val="left" w:pos="7920"/>
        </w:tabs>
        <w:ind w:left="720" w:hanging="720"/>
        <w:rPr>
          <w:b/>
          <w:szCs w:val="24"/>
        </w:rPr>
      </w:pPr>
      <w:r w:rsidRPr="00625026">
        <w:rPr>
          <w:b/>
          <w:szCs w:val="24"/>
        </w:rPr>
        <w:t>Date:</w:t>
      </w:r>
      <w:r w:rsidRPr="00625026">
        <w:rPr>
          <w:b/>
          <w:szCs w:val="24"/>
        </w:rPr>
        <w:tab/>
      </w:r>
      <w:r w:rsidR="005008DE">
        <w:rPr>
          <w:szCs w:val="24"/>
        </w:rPr>
        <w:t>May 30, 2024</w:t>
      </w:r>
      <w:r>
        <w:rPr>
          <w:szCs w:val="24"/>
        </w:rPr>
        <w:tab/>
      </w:r>
    </w:p>
    <w:p w14:paraId="286E7939" w14:textId="77777777" w:rsidR="00C90F54" w:rsidRPr="00A62B45" w:rsidRDefault="00C90F54" w:rsidP="00C90F54">
      <w:pPr>
        <w:tabs>
          <w:tab w:val="left" w:pos="3479"/>
        </w:tabs>
        <w:rPr>
          <w:color w:val="FF0000"/>
          <w:szCs w:val="24"/>
        </w:rPr>
      </w:pPr>
      <w:r>
        <w:rPr>
          <w:color w:val="FF0000"/>
          <w:szCs w:val="24"/>
        </w:rPr>
        <w:tab/>
      </w:r>
    </w:p>
    <w:p w14:paraId="312D3BA7" w14:textId="77777777" w:rsidR="00C90F54" w:rsidRPr="00A62B45" w:rsidRDefault="00C90F54" w:rsidP="00C90F54">
      <w:pPr>
        <w:rPr>
          <w:szCs w:val="24"/>
        </w:rPr>
      </w:pPr>
    </w:p>
    <w:p w14:paraId="2F563522" w14:textId="638D092C" w:rsidR="00C90F54" w:rsidRPr="00A62B45" w:rsidRDefault="00C90F54" w:rsidP="00C90F54">
      <w:pPr>
        <w:ind w:left="720" w:hanging="720"/>
        <w:rPr>
          <w:szCs w:val="24"/>
        </w:rPr>
      </w:pPr>
      <w:r w:rsidRPr="00625026">
        <w:rPr>
          <w:b/>
          <w:szCs w:val="24"/>
        </w:rPr>
        <w:t>T</w:t>
      </w:r>
      <w:r>
        <w:rPr>
          <w:b/>
          <w:szCs w:val="24"/>
        </w:rPr>
        <w:t xml:space="preserve">o: </w:t>
      </w:r>
      <w:r>
        <w:rPr>
          <w:b/>
          <w:szCs w:val="24"/>
        </w:rPr>
        <w:tab/>
      </w:r>
      <w:r w:rsidR="0004184E">
        <w:rPr>
          <w:szCs w:val="24"/>
        </w:rPr>
        <w:t>Fire Alarm Advisory Committee</w:t>
      </w:r>
    </w:p>
    <w:p w14:paraId="19412D6C" w14:textId="77777777" w:rsidR="00C90F54" w:rsidRDefault="00C90F54" w:rsidP="00C90F54">
      <w:pPr>
        <w:rPr>
          <w:color w:val="FF0000"/>
          <w:szCs w:val="24"/>
        </w:rPr>
      </w:pPr>
    </w:p>
    <w:p w14:paraId="74785A6E" w14:textId="77777777" w:rsidR="00C90F54" w:rsidRPr="00A62B45" w:rsidRDefault="00C90F54" w:rsidP="00C90F54">
      <w:pPr>
        <w:rPr>
          <w:szCs w:val="24"/>
        </w:rPr>
      </w:pPr>
    </w:p>
    <w:p w14:paraId="483211C4" w14:textId="2AE643C8" w:rsidR="00C90F54" w:rsidRDefault="00C90F54" w:rsidP="00C90F54">
      <w:pPr>
        <w:rPr>
          <w:bCs/>
          <w:szCs w:val="24"/>
        </w:rPr>
      </w:pPr>
      <w:r w:rsidRPr="00625026">
        <w:rPr>
          <w:b/>
          <w:szCs w:val="24"/>
        </w:rPr>
        <w:t>From:</w:t>
      </w:r>
      <w:r>
        <w:rPr>
          <w:b/>
          <w:szCs w:val="24"/>
        </w:rPr>
        <w:tab/>
      </w:r>
      <w:r w:rsidR="005008DE">
        <w:rPr>
          <w:bCs/>
          <w:szCs w:val="24"/>
        </w:rPr>
        <w:t>Greg Andersen, Chief of Fire Engineering &amp; Investigations</w:t>
      </w:r>
    </w:p>
    <w:p w14:paraId="43E063F2" w14:textId="77777777" w:rsidR="00C90F54" w:rsidRPr="00CE0BA2" w:rsidRDefault="00C90F54" w:rsidP="00C90F54">
      <w:pPr>
        <w:rPr>
          <w:b/>
          <w:szCs w:val="24"/>
        </w:rPr>
      </w:pPr>
      <w:r>
        <w:rPr>
          <w:bCs/>
          <w:szCs w:val="24"/>
        </w:rPr>
        <w:tab/>
      </w:r>
    </w:p>
    <w:p w14:paraId="1267094B" w14:textId="77777777" w:rsidR="00C90F54" w:rsidRPr="00CE0BA2" w:rsidRDefault="00C90F54" w:rsidP="00C90F54">
      <w:pPr>
        <w:rPr>
          <w:b/>
          <w:szCs w:val="24"/>
        </w:rPr>
      </w:pPr>
    </w:p>
    <w:p w14:paraId="15DC3593" w14:textId="77777777" w:rsidR="00C90F54" w:rsidRPr="00625026" w:rsidRDefault="00C90F54" w:rsidP="00C90F54">
      <w:pPr>
        <w:rPr>
          <w:b/>
          <w:szCs w:val="24"/>
        </w:rPr>
      </w:pPr>
      <w:r w:rsidRPr="00625026">
        <w:rPr>
          <w:b/>
          <w:szCs w:val="24"/>
        </w:rPr>
        <w:t>SUBJECT/AGENDA ACTION ITEM:</w:t>
      </w:r>
    </w:p>
    <w:p w14:paraId="288E0ABD" w14:textId="40083F17" w:rsidR="003B087C" w:rsidRDefault="007C17EE" w:rsidP="004030EE">
      <w:pPr>
        <w:rPr>
          <w:szCs w:val="24"/>
        </w:rPr>
      </w:pPr>
      <w:r>
        <w:rPr>
          <w:szCs w:val="24"/>
        </w:rPr>
        <w:t>C</w:t>
      </w:r>
      <w:r w:rsidR="00F5215B">
        <w:rPr>
          <w:szCs w:val="24"/>
        </w:rPr>
        <w:t xml:space="preserve">AL FIRE </w:t>
      </w:r>
      <w:r w:rsidR="00B0334E">
        <w:rPr>
          <w:szCs w:val="24"/>
        </w:rPr>
        <w:t>proposals to the International Code Council</w:t>
      </w:r>
      <w:r w:rsidR="00D73B0B">
        <w:rPr>
          <w:szCs w:val="24"/>
        </w:rPr>
        <w:t xml:space="preserve"> (ICC)</w:t>
      </w:r>
    </w:p>
    <w:p w14:paraId="3A552FCF" w14:textId="03CA07CE" w:rsidR="00C90F54" w:rsidRDefault="00CA7F62" w:rsidP="00C90F54">
      <w:pPr>
        <w:tabs>
          <w:tab w:val="left" w:pos="-720"/>
        </w:tabs>
        <w:suppressAutoHyphens/>
        <w:jc w:val="both"/>
        <w:rPr>
          <w:szCs w:val="24"/>
        </w:rPr>
      </w:pPr>
      <w:r>
        <w:rPr>
          <w:szCs w:val="24"/>
        </w:rPr>
        <w:t xml:space="preserve">     </w:t>
      </w:r>
    </w:p>
    <w:p w14:paraId="26F2C245" w14:textId="77777777" w:rsidR="004030EE" w:rsidRPr="00CE0BA2" w:rsidRDefault="004030EE" w:rsidP="00C90F54">
      <w:pPr>
        <w:tabs>
          <w:tab w:val="left" w:pos="-720"/>
        </w:tabs>
        <w:suppressAutoHyphens/>
        <w:jc w:val="both"/>
        <w:rPr>
          <w:szCs w:val="24"/>
        </w:rPr>
      </w:pPr>
    </w:p>
    <w:p w14:paraId="7117EAFE" w14:textId="77777777" w:rsidR="00C90F54" w:rsidRPr="00CE0BA2" w:rsidRDefault="00C90F54" w:rsidP="00C90F54">
      <w:pPr>
        <w:tabs>
          <w:tab w:val="left" w:pos="-720"/>
        </w:tabs>
        <w:suppressAutoHyphens/>
        <w:jc w:val="both"/>
        <w:rPr>
          <w:szCs w:val="24"/>
        </w:rPr>
        <w:sectPr w:rsidR="00C90F54" w:rsidRPr="00CE0BA2" w:rsidSect="00282A11">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700" w:right="720" w:bottom="720" w:left="1440" w:header="720" w:footer="504" w:gutter="0"/>
          <w:pgNumType w:start="1"/>
          <w:cols w:space="720"/>
          <w:noEndnote/>
          <w:titlePg/>
        </w:sectPr>
      </w:pPr>
    </w:p>
    <w:p w14:paraId="3D9F0776" w14:textId="77777777" w:rsidR="00C90F54" w:rsidRPr="00625026" w:rsidRDefault="00C90F54" w:rsidP="00C90F54">
      <w:pPr>
        <w:rPr>
          <w:b/>
          <w:szCs w:val="24"/>
        </w:rPr>
      </w:pPr>
      <w:r w:rsidRPr="00625026">
        <w:rPr>
          <w:b/>
          <w:szCs w:val="24"/>
        </w:rPr>
        <w:t>Recommended Actions:</w:t>
      </w:r>
    </w:p>
    <w:p w14:paraId="046CBF68" w14:textId="02FC81A3" w:rsidR="0040522F" w:rsidRDefault="00BC5E65" w:rsidP="0040522F">
      <w:pPr>
        <w:rPr>
          <w:szCs w:val="24"/>
        </w:rPr>
      </w:pPr>
      <w:r>
        <w:rPr>
          <w:szCs w:val="24"/>
        </w:rPr>
        <w:t>Information Only</w:t>
      </w:r>
      <w:r w:rsidR="00B52854" w:rsidRPr="00B52854">
        <w:rPr>
          <w:szCs w:val="24"/>
        </w:rPr>
        <w:t xml:space="preserve"> </w:t>
      </w:r>
      <w:r w:rsidR="00B52854" w:rsidRPr="00B52854">
        <w:rPr>
          <w:szCs w:val="24"/>
        </w:rPr>
        <w:cr/>
      </w:r>
    </w:p>
    <w:p w14:paraId="5AF7BC11" w14:textId="77777777" w:rsidR="00C712DD" w:rsidRDefault="00C712DD" w:rsidP="0040522F">
      <w:pPr>
        <w:rPr>
          <w:b/>
          <w:szCs w:val="24"/>
        </w:rPr>
      </w:pPr>
    </w:p>
    <w:p w14:paraId="6CF6B65C" w14:textId="77777777" w:rsidR="0040522F" w:rsidRDefault="0040522F" w:rsidP="0040522F">
      <w:pPr>
        <w:rPr>
          <w:b/>
          <w:szCs w:val="24"/>
        </w:rPr>
      </w:pPr>
      <w:r w:rsidRPr="00625026">
        <w:rPr>
          <w:b/>
          <w:szCs w:val="24"/>
        </w:rPr>
        <w:t>Background Information:</w:t>
      </w:r>
    </w:p>
    <w:p w14:paraId="36B25718" w14:textId="77777777" w:rsidR="00B0334E" w:rsidRDefault="00B0334E" w:rsidP="0040522F">
      <w:pPr>
        <w:rPr>
          <w:b/>
          <w:szCs w:val="24"/>
        </w:rPr>
      </w:pPr>
    </w:p>
    <w:p w14:paraId="442E387C" w14:textId="1294D543" w:rsidR="00BD6228" w:rsidRDefault="00BD6228" w:rsidP="0040522F">
      <w:pPr>
        <w:rPr>
          <w:bCs/>
          <w:szCs w:val="24"/>
        </w:rPr>
      </w:pPr>
      <w:r>
        <w:rPr>
          <w:bCs/>
          <w:szCs w:val="24"/>
        </w:rPr>
        <w:t>CAL FIRE/ Office of the State Fire Marshal submitted and presented several proposals</w:t>
      </w:r>
      <w:r w:rsidR="00CD6265">
        <w:rPr>
          <w:bCs/>
          <w:szCs w:val="24"/>
        </w:rPr>
        <w:t xml:space="preserve"> at the 2024 International Code Council (ICC) Group A Committee Action Hearings (CAH) in Orlando, FL in April 2024 for the 2027 Edition of the International Codes</w:t>
      </w:r>
      <w:r w:rsidR="00EC52E5">
        <w:rPr>
          <w:bCs/>
          <w:szCs w:val="24"/>
        </w:rPr>
        <w:t>.</w:t>
      </w:r>
    </w:p>
    <w:p w14:paraId="4F68AC0D" w14:textId="677745D2" w:rsidR="00E72418" w:rsidRPr="00BD6228" w:rsidRDefault="00CD6265" w:rsidP="0040522F">
      <w:pPr>
        <w:rPr>
          <w:bCs/>
          <w:szCs w:val="24"/>
        </w:rPr>
      </w:pPr>
      <w:r>
        <w:rPr>
          <w:bCs/>
          <w:szCs w:val="24"/>
        </w:rPr>
        <w:t xml:space="preserve">International Fire Code (IFC) </w:t>
      </w:r>
      <w:r w:rsidR="00E72418">
        <w:rPr>
          <w:bCs/>
          <w:szCs w:val="24"/>
        </w:rPr>
        <w:t xml:space="preserve">Proposal F137-24 proposed </w:t>
      </w:r>
      <w:r>
        <w:rPr>
          <w:bCs/>
          <w:szCs w:val="24"/>
        </w:rPr>
        <w:t xml:space="preserve">to add examples in a </w:t>
      </w:r>
      <w:r w:rsidR="00E72418">
        <w:rPr>
          <w:bCs/>
          <w:szCs w:val="24"/>
        </w:rPr>
        <w:t>list</w:t>
      </w:r>
      <w:r>
        <w:rPr>
          <w:bCs/>
          <w:szCs w:val="24"/>
        </w:rPr>
        <w:t xml:space="preserve"> format</w:t>
      </w:r>
      <w:r w:rsidR="00E72418">
        <w:rPr>
          <w:bCs/>
          <w:szCs w:val="24"/>
        </w:rPr>
        <w:t xml:space="preserve"> of locations</w:t>
      </w:r>
      <w:r>
        <w:rPr>
          <w:bCs/>
          <w:szCs w:val="24"/>
        </w:rPr>
        <w:t xml:space="preserve"> where strobes shall be installed to </w:t>
      </w:r>
      <w:r w:rsidR="0041206B">
        <w:rPr>
          <w:bCs/>
          <w:szCs w:val="24"/>
        </w:rPr>
        <w:t>section 907.5.2.3.1.</w:t>
      </w:r>
      <w:r w:rsidR="00E72418">
        <w:rPr>
          <w:bCs/>
          <w:szCs w:val="24"/>
        </w:rPr>
        <w:t xml:space="preserve"> </w:t>
      </w:r>
      <w:r>
        <w:rPr>
          <w:bCs/>
          <w:szCs w:val="24"/>
        </w:rPr>
        <w:t xml:space="preserve">The proposal is based on what is currently in the 2022 California Fire Code (CFC) as a California amendment to the </w:t>
      </w:r>
      <w:r w:rsidR="0041206B">
        <w:rPr>
          <w:bCs/>
          <w:szCs w:val="24"/>
        </w:rPr>
        <w:t xml:space="preserve">2021 </w:t>
      </w:r>
      <w:r>
        <w:rPr>
          <w:bCs/>
          <w:szCs w:val="24"/>
        </w:rPr>
        <w:t>IFC</w:t>
      </w:r>
      <w:r w:rsidR="003102A8">
        <w:rPr>
          <w:bCs/>
          <w:szCs w:val="24"/>
        </w:rPr>
        <w:t>.</w:t>
      </w:r>
    </w:p>
    <w:p w14:paraId="66B353D5" w14:textId="77777777" w:rsidR="00B0334E" w:rsidRPr="00625026" w:rsidRDefault="00B0334E" w:rsidP="0040522F">
      <w:pPr>
        <w:rPr>
          <w:b/>
          <w:szCs w:val="24"/>
        </w:rPr>
      </w:pPr>
    </w:p>
    <w:p w14:paraId="6F178D1F" w14:textId="77777777" w:rsidR="00281A9B" w:rsidRDefault="00281A9B" w:rsidP="00281A9B">
      <w:pPr>
        <w:rPr>
          <w:b/>
          <w:szCs w:val="24"/>
        </w:rPr>
      </w:pPr>
      <w:r w:rsidRPr="00625026">
        <w:rPr>
          <w:b/>
          <w:szCs w:val="24"/>
        </w:rPr>
        <w:t>Analysis/Summary of Issue:</w:t>
      </w:r>
    </w:p>
    <w:p w14:paraId="7559D2BF" w14:textId="77777777" w:rsidR="000E6827" w:rsidRDefault="000E6827" w:rsidP="00281A9B">
      <w:pPr>
        <w:rPr>
          <w:b/>
          <w:szCs w:val="24"/>
        </w:rPr>
      </w:pPr>
    </w:p>
    <w:p w14:paraId="328EE520" w14:textId="16AF5742" w:rsidR="00AB41C3" w:rsidRDefault="0041206B" w:rsidP="00915910">
      <w:pPr>
        <w:rPr>
          <w:bCs/>
          <w:szCs w:val="24"/>
        </w:rPr>
      </w:pPr>
      <w:r>
        <w:rPr>
          <w:bCs/>
          <w:szCs w:val="24"/>
        </w:rPr>
        <w:t>There continues to be an ongoing discussion within the fire alarm industry and other stakeholders regarding the appropriate interpretation of the term “Public use and Common use areas”. The intent of State Fire Marshal’s office of submitting the proposal</w:t>
      </w:r>
      <w:r w:rsidR="005D5F0D">
        <w:rPr>
          <w:bCs/>
          <w:szCs w:val="24"/>
        </w:rPr>
        <w:t xml:space="preserve"> to incorporate the California amendment to section 907.5.2.3.1 “Public use areas and common use areas” was to escalate the discussion to the national level</w:t>
      </w:r>
      <w:r w:rsidR="00B06D15">
        <w:rPr>
          <w:bCs/>
          <w:szCs w:val="24"/>
        </w:rPr>
        <w:t xml:space="preserve"> and gather input from additional subject matter experts.</w:t>
      </w:r>
    </w:p>
    <w:p w14:paraId="4A5D5AD7" w14:textId="77777777" w:rsidR="00B06D15" w:rsidRDefault="00B06D15" w:rsidP="00915910">
      <w:pPr>
        <w:rPr>
          <w:bCs/>
          <w:szCs w:val="24"/>
        </w:rPr>
      </w:pPr>
    </w:p>
    <w:p w14:paraId="1D83C73B" w14:textId="3D199293" w:rsidR="00B06D15" w:rsidRDefault="00B06D15" w:rsidP="00915910">
      <w:pPr>
        <w:rPr>
          <w:bCs/>
          <w:szCs w:val="24"/>
        </w:rPr>
      </w:pPr>
      <w:r>
        <w:rPr>
          <w:bCs/>
          <w:szCs w:val="24"/>
        </w:rPr>
        <w:t>The ICC Fire Action Committee disapproved the proposal F137-24. However, the committee offered input on alternative options and identified issues with the proposed language, suggesting potential revisions, including the possibility of incorporating the list of examples to the Code and Commentary publication.</w:t>
      </w:r>
    </w:p>
    <w:p w14:paraId="2D345BA5" w14:textId="77777777" w:rsidR="0041206B" w:rsidRDefault="0041206B" w:rsidP="00915910">
      <w:pPr>
        <w:rPr>
          <w:bCs/>
          <w:szCs w:val="24"/>
        </w:rPr>
      </w:pPr>
    </w:p>
    <w:p w14:paraId="2D0FFD29" w14:textId="1FA2799A" w:rsidR="00290CE9" w:rsidRDefault="00290CE9" w:rsidP="00B06D15">
      <w:pPr>
        <w:autoSpaceDE w:val="0"/>
        <w:autoSpaceDN w:val="0"/>
        <w:adjustRightInd w:val="0"/>
        <w:rPr>
          <w:rFonts w:ascii="NimbusSanL-Bold" w:hAnsi="NimbusSanL-Bold" w:cs="NimbusSanL-Bold"/>
          <w:b/>
          <w:bCs/>
          <w:spacing w:val="0"/>
          <w:sz w:val="18"/>
          <w:szCs w:val="18"/>
        </w:rPr>
      </w:pPr>
      <w:r>
        <w:rPr>
          <w:rFonts w:ascii="NimbusSanL-Bold" w:hAnsi="NimbusSanL-Bold" w:cs="NimbusSanL-Bold"/>
          <w:b/>
          <w:bCs/>
          <w:spacing w:val="0"/>
          <w:sz w:val="18"/>
          <w:szCs w:val="18"/>
        </w:rPr>
        <w:t>REVISE 2024 International Fire Code as follows:</w:t>
      </w:r>
    </w:p>
    <w:p w14:paraId="5A9A29BA" w14:textId="77777777" w:rsidR="00290CE9" w:rsidRDefault="00290CE9" w:rsidP="00B06D15">
      <w:pPr>
        <w:autoSpaceDE w:val="0"/>
        <w:autoSpaceDN w:val="0"/>
        <w:adjustRightInd w:val="0"/>
        <w:rPr>
          <w:rFonts w:ascii="NimbusSanL-Bold" w:hAnsi="NimbusSanL-Bold" w:cs="NimbusSanL-Bold"/>
          <w:b/>
          <w:bCs/>
          <w:spacing w:val="0"/>
          <w:sz w:val="18"/>
          <w:szCs w:val="18"/>
        </w:rPr>
      </w:pPr>
    </w:p>
    <w:p w14:paraId="5A505EDC" w14:textId="76476C3B" w:rsidR="00B06D15" w:rsidRPr="00B06D15" w:rsidRDefault="00B06D15" w:rsidP="00B06D15">
      <w:pPr>
        <w:autoSpaceDE w:val="0"/>
        <w:autoSpaceDN w:val="0"/>
        <w:adjustRightInd w:val="0"/>
        <w:rPr>
          <w:rFonts w:ascii="NimbusSanL-Regu" w:hAnsi="NimbusSanL-Regu" w:cs="NimbusSanL-Regu"/>
          <w:spacing w:val="0"/>
          <w:sz w:val="18"/>
          <w:szCs w:val="18"/>
          <w:u w:val="single"/>
        </w:rPr>
      </w:pPr>
      <w:r>
        <w:rPr>
          <w:rFonts w:ascii="NimbusSanL-Bold" w:hAnsi="NimbusSanL-Bold" w:cs="NimbusSanL-Bold"/>
          <w:b/>
          <w:bCs/>
          <w:spacing w:val="0"/>
          <w:sz w:val="18"/>
          <w:szCs w:val="18"/>
        </w:rPr>
        <w:t xml:space="preserve">907.5.2.3.1 Public use areas and common use areas. </w:t>
      </w:r>
      <w:r>
        <w:rPr>
          <w:rFonts w:ascii="NimbusSanL-Regu" w:hAnsi="NimbusSanL-Regu" w:cs="NimbusSanL-Regu"/>
          <w:spacing w:val="0"/>
          <w:sz w:val="18"/>
          <w:szCs w:val="18"/>
        </w:rPr>
        <w:t xml:space="preserve">Visible alarm notification appliances shall </w:t>
      </w:r>
      <w:r w:rsidRPr="00B06D15">
        <w:rPr>
          <w:rFonts w:ascii="NimbusSanL-Regu" w:hAnsi="NimbusSanL-Regu" w:cs="NimbusSanL-Regu"/>
          <w:spacing w:val="0"/>
          <w:sz w:val="18"/>
          <w:szCs w:val="18"/>
        </w:rPr>
        <w:t>be</w:t>
      </w:r>
      <w:r w:rsidRPr="00B06D15">
        <w:rPr>
          <w:rFonts w:ascii="NimbusSanL-Regu" w:hAnsi="NimbusSanL-Regu" w:cs="NimbusSanL-Regu"/>
          <w:spacing w:val="0"/>
          <w:sz w:val="18"/>
          <w:szCs w:val="18"/>
          <w:u w:val="single"/>
        </w:rPr>
        <w:t xml:space="preserve"> installed in rooms that are normally</w:t>
      </w:r>
      <w:r w:rsidRPr="00B06D15">
        <w:rPr>
          <w:rFonts w:ascii="NimbusSanL-Regu" w:hAnsi="NimbusSanL-Regu" w:cs="NimbusSanL-Regu"/>
          <w:spacing w:val="0"/>
          <w:sz w:val="18"/>
          <w:szCs w:val="18"/>
          <w:u w:val="single"/>
        </w:rPr>
        <w:t xml:space="preserve"> </w:t>
      </w:r>
      <w:r w:rsidRPr="00B06D15">
        <w:rPr>
          <w:rFonts w:ascii="NimbusSanL-Regu" w:hAnsi="NimbusSanL-Regu" w:cs="NimbusSanL-Regu"/>
          <w:spacing w:val="0"/>
          <w:sz w:val="18"/>
          <w:szCs w:val="18"/>
          <w:u w:val="single"/>
        </w:rPr>
        <w:t>occupied and used by two or more persons, as well as</w:t>
      </w:r>
      <w:r>
        <w:rPr>
          <w:rFonts w:ascii="NimbusSanL-Regu" w:hAnsi="NimbusSanL-Regu" w:cs="NimbusSanL-Regu"/>
          <w:spacing w:val="0"/>
          <w:sz w:val="18"/>
          <w:szCs w:val="18"/>
        </w:rPr>
        <w:t xml:space="preserve"> </w:t>
      </w:r>
      <w:r w:rsidRPr="00B06D15">
        <w:rPr>
          <w:rFonts w:ascii="NimbusSanL-Regu" w:hAnsi="NimbusSanL-Regu" w:cs="NimbusSanL-Regu"/>
          <w:strike/>
          <w:spacing w:val="0"/>
          <w:sz w:val="18"/>
          <w:szCs w:val="18"/>
        </w:rPr>
        <w:t>provided</w:t>
      </w:r>
      <w:r>
        <w:rPr>
          <w:rFonts w:ascii="NimbusSanL-Regu" w:hAnsi="NimbusSanL-Regu" w:cs="NimbusSanL-Regu"/>
          <w:spacing w:val="0"/>
          <w:sz w:val="18"/>
          <w:szCs w:val="18"/>
        </w:rPr>
        <w:t xml:space="preserve"> in </w:t>
      </w:r>
      <w:r w:rsidRPr="00B06D15">
        <w:rPr>
          <w:rFonts w:ascii="NimbusSanL-ReguItal" w:hAnsi="NimbusSanL-ReguItal" w:cs="NimbusSanL-ReguItal"/>
          <w:i/>
          <w:iCs/>
          <w:spacing w:val="0"/>
          <w:sz w:val="18"/>
          <w:szCs w:val="18"/>
        </w:rPr>
        <w:t xml:space="preserve">public use areas </w:t>
      </w:r>
      <w:r w:rsidRPr="00B06D15">
        <w:rPr>
          <w:rFonts w:ascii="NimbusSanL-Regu" w:hAnsi="NimbusSanL-Regu" w:cs="NimbusSanL-Regu"/>
          <w:i/>
          <w:iCs/>
          <w:spacing w:val="0"/>
          <w:sz w:val="18"/>
          <w:szCs w:val="18"/>
        </w:rPr>
        <w:t xml:space="preserve">and </w:t>
      </w:r>
      <w:r w:rsidRPr="00B06D15">
        <w:rPr>
          <w:rFonts w:ascii="NimbusSanL-ReguItal" w:hAnsi="NimbusSanL-ReguItal" w:cs="NimbusSanL-ReguItal"/>
          <w:i/>
          <w:iCs/>
          <w:spacing w:val="0"/>
          <w:sz w:val="18"/>
          <w:szCs w:val="18"/>
        </w:rPr>
        <w:t>common use areas</w:t>
      </w:r>
      <w:r>
        <w:rPr>
          <w:rFonts w:ascii="NimbusSanL-ReguItal" w:hAnsi="NimbusSanL-ReguItal" w:cs="NimbusSanL-ReguItal"/>
          <w:spacing w:val="0"/>
          <w:sz w:val="18"/>
          <w:szCs w:val="18"/>
        </w:rPr>
        <w:t xml:space="preserve">. </w:t>
      </w:r>
      <w:r w:rsidRPr="00B06D15">
        <w:rPr>
          <w:rFonts w:ascii="NimbusSanL-Regu" w:hAnsi="NimbusSanL-Regu" w:cs="NimbusSanL-Regu"/>
          <w:spacing w:val="0"/>
          <w:sz w:val="18"/>
          <w:szCs w:val="18"/>
          <w:u w:val="single"/>
        </w:rPr>
        <w:t>This</w:t>
      </w:r>
      <w:r w:rsidRPr="00B06D15">
        <w:rPr>
          <w:rFonts w:ascii="NimbusSanL-Regu" w:hAnsi="NimbusSanL-Regu" w:cs="NimbusSanL-Regu"/>
          <w:spacing w:val="0"/>
          <w:sz w:val="18"/>
          <w:szCs w:val="18"/>
          <w:u w:val="single"/>
        </w:rPr>
        <w:t xml:space="preserve"> </w:t>
      </w:r>
      <w:r w:rsidRPr="00B06D15">
        <w:rPr>
          <w:rFonts w:ascii="NimbusSanL-Regu" w:hAnsi="NimbusSanL-Regu" w:cs="NimbusSanL-Regu"/>
          <w:spacing w:val="0"/>
          <w:sz w:val="18"/>
          <w:szCs w:val="18"/>
          <w:u w:val="single"/>
        </w:rPr>
        <w:t>includes, but is not</w:t>
      </w:r>
      <w:r w:rsidRPr="00B06D15">
        <w:rPr>
          <w:rFonts w:ascii="NimbusSanL-Regu" w:hAnsi="NimbusSanL-Regu" w:cs="NimbusSanL-Regu"/>
          <w:spacing w:val="0"/>
          <w:sz w:val="18"/>
          <w:szCs w:val="18"/>
          <w:u w:val="single"/>
        </w:rPr>
        <w:t xml:space="preserve"> </w:t>
      </w:r>
      <w:r w:rsidRPr="00B06D15">
        <w:rPr>
          <w:rFonts w:ascii="NimbusSanL-Regu" w:hAnsi="NimbusSanL-Regu" w:cs="NimbusSanL-Regu"/>
          <w:spacing w:val="0"/>
          <w:sz w:val="18"/>
          <w:szCs w:val="18"/>
          <w:u w:val="single"/>
        </w:rPr>
        <w:t>limited to, the following spaces:</w:t>
      </w:r>
    </w:p>
    <w:p w14:paraId="5853F8A9" w14:textId="77777777" w:rsidR="00B06D15" w:rsidRPr="00B06D15" w:rsidRDefault="00B06D15" w:rsidP="00B06D15">
      <w:pPr>
        <w:autoSpaceDE w:val="0"/>
        <w:autoSpaceDN w:val="0"/>
        <w:adjustRightInd w:val="0"/>
        <w:rPr>
          <w:rFonts w:ascii="NimbusSanL-Regu" w:hAnsi="NimbusSanL-Regu" w:cs="NimbusSanL-Regu"/>
          <w:spacing w:val="0"/>
          <w:sz w:val="18"/>
          <w:szCs w:val="18"/>
          <w:u w:val="single"/>
        </w:rPr>
      </w:pPr>
      <w:r w:rsidRPr="00B06D15">
        <w:rPr>
          <w:rFonts w:ascii="NimbusSanL-Regu" w:hAnsi="NimbusSanL-Regu" w:cs="NimbusSanL-Regu"/>
          <w:spacing w:val="0"/>
          <w:sz w:val="18"/>
          <w:szCs w:val="18"/>
          <w:u w:val="single"/>
        </w:rPr>
        <w:t>1. Band rooms.</w:t>
      </w:r>
    </w:p>
    <w:p w14:paraId="287743F6" w14:textId="77777777" w:rsidR="00B06D15" w:rsidRPr="00B06D15" w:rsidRDefault="00B06D15" w:rsidP="00B06D15">
      <w:pPr>
        <w:autoSpaceDE w:val="0"/>
        <w:autoSpaceDN w:val="0"/>
        <w:adjustRightInd w:val="0"/>
        <w:rPr>
          <w:rFonts w:ascii="NimbusSanL-Regu" w:hAnsi="NimbusSanL-Regu" w:cs="NimbusSanL-Regu"/>
          <w:spacing w:val="0"/>
          <w:sz w:val="18"/>
          <w:szCs w:val="18"/>
          <w:u w:val="single"/>
        </w:rPr>
      </w:pPr>
      <w:r w:rsidRPr="00B06D15">
        <w:rPr>
          <w:rFonts w:ascii="NimbusSanL-Regu" w:hAnsi="NimbusSanL-Regu" w:cs="NimbusSanL-Regu"/>
          <w:spacing w:val="0"/>
          <w:sz w:val="18"/>
          <w:szCs w:val="18"/>
          <w:u w:val="single"/>
        </w:rPr>
        <w:t>2. Classrooms.</w:t>
      </w:r>
    </w:p>
    <w:p w14:paraId="027702AC" w14:textId="77777777" w:rsidR="00B06D15" w:rsidRPr="00B06D15" w:rsidRDefault="00B06D15" w:rsidP="00B06D15">
      <w:pPr>
        <w:autoSpaceDE w:val="0"/>
        <w:autoSpaceDN w:val="0"/>
        <w:adjustRightInd w:val="0"/>
        <w:rPr>
          <w:rFonts w:ascii="NimbusSanL-Regu" w:hAnsi="NimbusSanL-Regu" w:cs="NimbusSanL-Regu"/>
          <w:spacing w:val="0"/>
          <w:sz w:val="18"/>
          <w:szCs w:val="18"/>
          <w:u w:val="single"/>
        </w:rPr>
      </w:pPr>
      <w:r w:rsidRPr="00B06D15">
        <w:rPr>
          <w:rFonts w:ascii="NimbusSanL-Regu" w:hAnsi="NimbusSanL-Regu" w:cs="NimbusSanL-Regu"/>
          <w:spacing w:val="0"/>
          <w:sz w:val="18"/>
          <w:szCs w:val="18"/>
          <w:u w:val="single"/>
        </w:rPr>
        <w:t>3. Corridors.</w:t>
      </w:r>
    </w:p>
    <w:p w14:paraId="2AAE2CD8" w14:textId="77777777" w:rsidR="00B06D15" w:rsidRPr="00B06D15" w:rsidRDefault="00B06D15" w:rsidP="00B06D15">
      <w:pPr>
        <w:autoSpaceDE w:val="0"/>
        <w:autoSpaceDN w:val="0"/>
        <w:adjustRightInd w:val="0"/>
        <w:rPr>
          <w:rFonts w:ascii="NimbusSanL-Regu" w:hAnsi="NimbusSanL-Regu" w:cs="NimbusSanL-Regu"/>
          <w:spacing w:val="0"/>
          <w:sz w:val="18"/>
          <w:szCs w:val="18"/>
          <w:u w:val="single"/>
        </w:rPr>
      </w:pPr>
      <w:r w:rsidRPr="00B06D15">
        <w:rPr>
          <w:rFonts w:ascii="NimbusSanL-Regu" w:hAnsi="NimbusSanL-Regu" w:cs="NimbusSanL-Regu"/>
          <w:spacing w:val="0"/>
          <w:sz w:val="18"/>
          <w:szCs w:val="18"/>
          <w:u w:val="single"/>
        </w:rPr>
        <w:t>4. Gymnasiums.</w:t>
      </w:r>
    </w:p>
    <w:p w14:paraId="76FB2253" w14:textId="77777777" w:rsidR="00B06D15" w:rsidRPr="00B06D15" w:rsidRDefault="00B06D15" w:rsidP="00B06D15">
      <w:pPr>
        <w:autoSpaceDE w:val="0"/>
        <w:autoSpaceDN w:val="0"/>
        <w:adjustRightInd w:val="0"/>
        <w:rPr>
          <w:rFonts w:ascii="NimbusSanL-Regu" w:hAnsi="NimbusSanL-Regu" w:cs="NimbusSanL-Regu"/>
          <w:spacing w:val="0"/>
          <w:sz w:val="18"/>
          <w:szCs w:val="18"/>
          <w:u w:val="single"/>
        </w:rPr>
      </w:pPr>
      <w:r w:rsidRPr="00B06D15">
        <w:rPr>
          <w:rFonts w:ascii="NimbusSanL-Regu" w:hAnsi="NimbusSanL-Regu" w:cs="NimbusSanL-Regu"/>
          <w:spacing w:val="0"/>
          <w:sz w:val="18"/>
          <w:szCs w:val="18"/>
          <w:u w:val="single"/>
        </w:rPr>
        <w:t>5. Lobbies.</w:t>
      </w:r>
    </w:p>
    <w:p w14:paraId="1B60C26A" w14:textId="77777777" w:rsidR="00B06D15" w:rsidRPr="00B06D15" w:rsidRDefault="00B06D15" w:rsidP="00B06D15">
      <w:pPr>
        <w:autoSpaceDE w:val="0"/>
        <w:autoSpaceDN w:val="0"/>
        <w:adjustRightInd w:val="0"/>
        <w:rPr>
          <w:rFonts w:ascii="NimbusSanL-Regu" w:hAnsi="NimbusSanL-Regu" w:cs="NimbusSanL-Regu"/>
          <w:spacing w:val="0"/>
          <w:sz w:val="18"/>
          <w:szCs w:val="18"/>
          <w:u w:val="single"/>
        </w:rPr>
      </w:pPr>
      <w:r w:rsidRPr="00B06D15">
        <w:rPr>
          <w:rFonts w:ascii="NimbusSanL-Regu" w:hAnsi="NimbusSanL-Regu" w:cs="NimbusSanL-Regu"/>
          <w:spacing w:val="0"/>
          <w:sz w:val="18"/>
          <w:szCs w:val="18"/>
          <w:u w:val="single"/>
        </w:rPr>
        <w:t>6. Meeting and conference rooms.</w:t>
      </w:r>
    </w:p>
    <w:p w14:paraId="6A0F2483" w14:textId="77777777" w:rsidR="00B06D15" w:rsidRPr="00B06D15" w:rsidRDefault="00B06D15" w:rsidP="00B06D15">
      <w:pPr>
        <w:autoSpaceDE w:val="0"/>
        <w:autoSpaceDN w:val="0"/>
        <w:adjustRightInd w:val="0"/>
        <w:rPr>
          <w:rFonts w:ascii="NimbusSanL-Regu" w:hAnsi="NimbusSanL-Regu" w:cs="NimbusSanL-Regu"/>
          <w:spacing w:val="0"/>
          <w:sz w:val="18"/>
          <w:szCs w:val="18"/>
          <w:u w:val="single"/>
        </w:rPr>
      </w:pPr>
      <w:r w:rsidRPr="00B06D15">
        <w:rPr>
          <w:rFonts w:ascii="NimbusSanL-Regu" w:hAnsi="NimbusSanL-Regu" w:cs="NimbusSanL-Regu"/>
          <w:spacing w:val="0"/>
          <w:sz w:val="18"/>
          <w:szCs w:val="18"/>
          <w:u w:val="single"/>
        </w:rPr>
        <w:t>7. Multipurpose rooms.</w:t>
      </w:r>
    </w:p>
    <w:p w14:paraId="61F8A4C8" w14:textId="77777777" w:rsidR="00B06D15" w:rsidRPr="00B06D15" w:rsidRDefault="00B06D15" w:rsidP="00B06D15">
      <w:pPr>
        <w:autoSpaceDE w:val="0"/>
        <w:autoSpaceDN w:val="0"/>
        <w:adjustRightInd w:val="0"/>
        <w:rPr>
          <w:rFonts w:ascii="NimbusSanL-Regu" w:hAnsi="NimbusSanL-Regu" w:cs="NimbusSanL-Regu"/>
          <w:spacing w:val="0"/>
          <w:sz w:val="18"/>
          <w:szCs w:val="18"/>
          <w:u w:val="single"/>
        </w:rPr>
      </w:pPr>
      <w:r w:rsidRPr="00B06D15">
        <w:rPr>
          <w:rFonts w:ascii="NimbusSanL-Regu" w:hAnsi="NimbusSanL-Regu" w:cs="NimbusSanL-Regu"/>
          <w:spacing w:val="0"/>
          <w:sz w:val="18"/>
          <w:szCs w:val="18"/>
          <w:u w:val="single"/>
        </w:rPr>
        <w:t>8. Music practice rooms.</w:t>
      </w:r>
    </w:p>
    <w:p w14:paraId="1AD67BC7" w14:textId="77777777" w:rsidR="00B06D15" w:rsidRPr="00B06D15" w:rsidRDefault="00B06D15" w:rsidP="00B06D15">
      <w:pPr>
        <w:autoSpaceDE w:val="0"/>
        <w:autoSpaceDN w:val="0"/>
        <w:adjustRightInd w:val="0"/>
        <w:rPr>
          <w:rFonts w:ascii="NimbusSanL-Regu" w:hAnsi="NimbusSanL-Regu" w:cs="NimbusSanL-Regu"/>
          <w:spacing w:val="0"/>
          <w:sz w:val="18"/>
          <w:szCs w:val="18"/>
          <w:u w:val="single"/>
        </w:rPr>
      </w:pPr>
      <w:r w:rsidRPr="00B06D15">
        <w:rPr>
          <w:rFonts w:ascii="NimbusSanL-Regu" w:hAnsi="NimbusSanL-Regu" w:cs="NimbusSanL-Regu"/>
          <w:spacing w:val="0"/>
          <w:sz w:val="18"/>
          <w:szCs w:val="18"/>
          <w:u w:val="single"/>
        </w:rPr>
        <w:t>9. Occupational shops.</w:t>
      </w:r>
    </w:p>
    <w:p w14:paraId="31574315" w14:textId="77777777" w:rsidR="00B06D15" w:rsidRPr="00B06D15" w:rsidRDefault="00B06D15" w:rsidP="00B06D15">
      <w:pPr>
        <w:autoSpaceDE w:val="0"/>
        <w:autoSpaceDN w:val="0"/>
        <w:adjustRightInd w:val="0"/>
        <w:rPr>
          <w:rFonts w:ascii="NimbusSanL-Regu" w:hAnsi="NimbusSanL-Regu" w:cs="NimbusSanL-Regu"/>
          <w:spacing w:val="0"/>
          <w:sz w:val="18"/>
          <w:szCs w:val="18"/>
          <w:u w:val="single"/>
        </w:rPr>
      </w:pPr>
      <w:r w:rsidRPr="00B06D15">
        <w:rPr>
          <w:rFonts w:ascii="NimbusSanL-Regu" w:hAnsi="NimbusSanL-Regu" w:cs="NimbusSanL-Regu"/>
          <w:spacing w:val="0"/>
          <w:sz w:val="18"/>
          <w:szCs w:val="18"/>
          <w:u w:val="single"/>
        </w:rPr>
        <w:t>10. Occupied rooms where ambient noise impairs hearing of the fire alarm.</w:t>
      </w:r>
    </w:p>
    <w:p w14:paraId="7BB54289" w14:textId="77777777" w:rsidR="00B06D15" w:rsidRPr="00B06D15" w:rsidRDefault="00B06D15" w:rsidP="00B06D15">
      <w:pPr>
        <w:autoSpaceDE w:val="0"/>
        <w:autoSpaceDN w:val="0"/>
        <w:adjustRightInd w:val="0"/>
        <w:rPr>
          <w:rFonts w:ascii="NimbusSanL-Regu" w:hAnsi="NimbusSanL-Regu" w:cs="NimbusSanL-Regu"/>
          <w:spacing w:val="0"/>
          <w:sz w:val="18"/>
          <w:szCs w:val="18"/>
          <w:u w:val="single"/>
        </w:rPr>
      </w:pPr>
      <w:r w:rsidRPr="00B06D15">
        <w:rPr>
          <w:rFonts w:ascii="NimbusSanL-Regu" w:hAnsi="NimbusSanL-Regu" w:cs="NimbusSanL-Regu"/>
          <w:spacing w:val="0"/>
          <w:sz w:val="18"/>
          <w:szCs w:val="18"/>
          <w:u w:val="single"/>
        </w:rPr>
        <w:t>11. Sanitary facilities including restrooms, bathrooms, and shower rooms.</w:t>
      </w:r>
    </w:p>
    <w:p w14:paraId="73C66DAA" w14:textId="77777777" w:rsidR="00B06D15" w:rsidRPr="00B06D15" w:rsidRDefault="00B06D15" w:rsidP="00B06D15">
      <w:pPr>
        <w:autoSpaceDE w:val="0"/>
        <w:autoSpaceDN w:val="0"/>
        <w:adjustRightInd w:val="0"/>
        <w:rPr>
          <w:rFonts w:ascii="NimbusSanL-Regu" w:hAnsi="NimbusSanL-Regu" w:cs="NimbusSanL-Regu"/>
          <w:spacing w:val="0"/>
          <w:sz w:val="18"/>
          <w:szCs w:val="18"/>
          <w:u w:val="single"/>
        </w:rPr>
      </w:pPr>
      <w:r w:rsidRPr="00B06D15">
        <w:rPr>
          <w:rFonts w:ascii="NimbusSanL-Regu" w:hAnsi="NimbusSanL-Regu" w:cs="NimbusSanL-Regu"/>
          <w:spacing w:val="0"/>
          <w:sz w:val="18"/>
          <w:szCs w:val="18"/>
          <w:u w:val="single"/>
        </w:rPr>
        <w:t>12. Shared office rooms used by two or more persons.</w:t>
      </w:r>
    </w:p>
    <w:p w14:paraId="1E6A022E" w14:textId="77777777" w:rsidR="00B06D15" w:rsidRPr="00B06D15" w:rsidRDefault="00B06D15" w:rsidP="00B06D15">
      <w:pPr>
        <w:autoSpaceDE w:val="0"/>
        <w:autoSpaceDN w:val="0"/>
        <w:adjustRightInd w:val="0"/>
        <w:rPr>
          <w:rFonts w:ascii="NimbusSanL-Regu" w:hAnsi="NimbusSanL-Regu" w:cs="NimbusSanL-Regu"/>
          <w:spacing w:val="0"/>
          <w:sz w:val="18"/>
          <w:szCs w:val="18"/>
          <w:u w:val="single"/>
        </w:rPr>
      </w:pPr>
      <w:r w:rsidRPr="00B06D15">
        <w:rPr>
          <w:rFonts w:ascii="NimbusSanL-Regu" w:hAnsi="NimbusSanL-Regu" w:cs="NimbusSanL-Regu"/>
          <w:spacing w:val="0"/>
          <w:sz w:val="18"/>
          <w:szCs w:val="18"/>
          <w:u w:val="single"/>
        </w:rPr>
        <w:t>13. Huddle room, mother's room, phone room, quite-room, wellness-room, etc.</w:t>
      </w:r>
    </w:p>
    <w:p w14:paraId="63E25615" w14:textId="77777777" w:rsidR="00B06D15" w:rsidRPr="00B06D15" w:rsidRDefault="00B06D15" w:rsidP="00B06D15">
      <w:pPr>
        <w:autoSpaceDE w:val="0"/>
        <w:autoSpaceDN w:val="0"/>
        <w:adjustRightInd w:val="0"/>
        <w:rPr>
          <w:rFonts w:ascii="NimbusSanL-Regu" w:hAnsi="NimbusSanL-Regu" w:cs="NimbusSanL-Regu"/>
          <w:spacing w:val="0"/>
          <w:sz w:val="18"/>
          <w:szCs w:val="18"/>
          <w:u w:val="single"/>
        </w:rPr>
      </w:pPr>
      <w:r w:rsidRPr="00B06D15">
        <w:rPr>
          <w:rFonts w:ascii="NimbusSanL-Regu" w:hAnsi="NimbusSanL-Regu" w:cs="NimbusSanL-Regu"/>
          <w:spacing w:val="0"/>
          <w:sz w:val="18"/>
          <w:szCs w:val="18"/>
          <w:u w:val="single"/>
        </w:rPr>
        <w:t>14. Storage room/area.</w:t>
      </w:r>
    </w:p>
    <w:p w14:paraId="7D0D4662" w14:textId="77777777" w:rsidR="00B06D15" w:rsidRPr="00B06D15" w:rsidRDefault="00B06D15" w:rsidP="00B06D15">
      <w:pPr>
        <w:autoSpaceDE w:val="0"/>
        <w:autoSpaceDN w:val="0"/>
        <w:adjustRightInd w:val="0"/>
        <w:rPr>
          <w:rFonts w:ascii="NimbusSanL-Regu" w:hAnsi="NimbusSanL-Regu" w:cs="NimbusSanL-Regu"/>
          <w:spacing w:val="0"/>
          <w:sz w:val="18"/>
          <w:szCs w:val="18"/>
          <w:u w:val="single"/>
        </w:rPr>
      </w:pPr>
      <w:r w:rsidRPr="00B06D15">
        <w:rPr>
          <w:rFonts w:ascii="NimbusSanL-Regu" w:hAnsi="NimbusSanL-Regu" w:cs="NimbusSanL-Regu"/>
          <w:spacing w:val="0"/>
          <w:sz w:val="18"/>
          <w:szCs w:val="18"/>
          <w:u w:val="single"/>
        </w:rPr>
        <w:t>15. Exam rooms in medical office buildings.</w:t>
      </w:r>
    </w:p>
    <w:p w14:paraId="709CD46D" w14:textId="77777777" w:rsidR="00B06D15" w:rsidRDefault="00B06D15" w:rsidP="00B06D15">
      <w:pPr>
        <w:autoSpaceDE w:val="0"/>
        <w:autoSpaceDN w:val="0"/>
        <w:adjustRightInd w:val="0"/>
        <w:rPr>
          <w:rFonts w:ascii="NimbusSanL-Bold" w:hAnsi="NimbusSanL-Bold" w:cs="NimbusSanL-Bold"/>
          <w:b/>
          <w:bCs/>
          <w:spacing w:val="0"/>
          <w:sz w:val="18"/>
          <w:szCs w:val="18"/>
        </w:rPr>
      </w:pPr>
    </w:p>
    <w:p w14:paraId="6BC07E4C" w14:textId="5A38EFF0" w:rsidR="00B06D15" w:rsidRPr="00B06D15" w:rsidRDefault="00B06D15" w:rsidP="00B06D15">
      <w:pPr>
        <w:autoSpaceDE w:val="0"/>
        <w:autoSpaceDN w:val="0"/>
        <w:adjustRightInd w:val="0"/>
        <w:rPr>
          <w:rFonts w:ascii="NimbusSanL-Regu" w:hAnsi="NimbusSanL-Regu" w:cs="NimbusSanL-Regu"/>
          <w:spacing w:val="0"/>
          <w:sz w:val="18"/>
          <w:szCs w:val="18"/>
        </w:rPr>
      </w:pPr>
      <w:r>
        <w:rPr>
          <w:rFonts w:ascii="NimbusSanL-Bold" w:hAnsi="NimbusSanL-Bold" w:cs="NimbusSanL-Bold"/>
          <w:b/>
          <w:bCs/>
          <w:spacing w:val="0"/>
          <w:sz w:val="18"/>
          <w:szCs w:val="18"/>
        </w:rPr>
        <w:t xml:space="preserve">Exception: </w:t>
      </w:r>
      <w:r>
        <w:rPr>
          <w:rFonts w:ascii="NimbusSanL-Regu" w:hAnsi="NimbusSanL-Regu" w:cs="NimbusSanL-Regu"/>
          <w:spacing w:val="0"/>
          <w:sz w:val="18"/>
          <w:szCs w:val="18"/>
        </w:rPr>
        <w:t>Where employee work areas have audible alarm coverage, the notification appliance circuits serving the employee work</w:t>
      </w:r>
      <w:r>
        <w:rPr>
          <w:rFonts w:ascii="NimbusSanL-Regu" w:hAnsi="NimbusSanL-Regu" w:cs="NimbusSanL-Regu"/>
          <w:spacing w:val="0"/>
          <w:sz w:val="18"/>
          <w:szCs w:val="18"/>
        </w:rPr>
        <w:t xml:space="preserve"> </w:t>
      </w:r>
      <w:r>
        <w:rPr>
          <w:rFonts w:ascii="NimbusSanL-Regu" w:hAnsi="NimbusSanL-Regu" w:cs="NimbusSanL-Regu"/>
          <w:spacing w:val="0"/>
          <w:sz w:val="18"/>
          <w:szCs w:val="18"/>
        </w:rPr>
        <w:t>areas shall be initially designed with not less than 20-percent spare capacity to account for the potential of adding visible notification</w:t>
      </w:r>
      <w:r>
        <w:rPr>
          <w:rFonts w:ascii="NimbusSanL-Regu" w:hAnsi="NimbusSanL-Regu" w:cs="NimbusSanL-Regu"/>
          <w:spacing w:val="0"/>
          <w:sz w:val="18"/>
          <w:szCs w:val="18"/>
        </w:rPr>
        <w:t xml:space="preserve"> </w:t>
      </w:r>
      <w:r>
        <w:rPr>
          <w:rFonts w:ascii="NimbusSanL-Regu" w:hAnsi="NimbusSanL-Regu" w:cs="NimbusSanL-Regu"/>
          <w:spacing w:val="0"/>
          <w:sz w:val="18"/>
          <w:szCs w:val="18"/>
        </w:rPr>
        <w:t>appliances in the future to accommodate hearing-impaired employee(s).</w:t>
      </w:r>
    </w:p>
    <w:p w14:paraId="15F643F1" w14:textId="77777777" w:rsidR="0041206B" w:rsidRDefault="0041206B" w:rsidP="00915910">
      <w:pPr>
        <w:rPr>
          <w:szCs w:val="24"/>
        </w:rPr>
      </w:pPr>
    </w:p>
    <w:p w14:paraId="74D1E29D" w14:textId="77777777" w:rsidR="00AB41C3" w:rsidRPr="00867E5B" w:rsidRDefault="00AB41C3" w:rsidP="00AB41C3">
      <w:pPr>
        <w:rPr>
          <w:szCs w:val="24"/>
        </w:rPr>
      </w:pPr>
      <w:r w:rsidRPr="00867E5B">
        <w:rPr>
          <w:b/>
          <w:szCs w:val="24"/>
        </w:rPr>
        <w:t xml:space="preserve">Potential </w:t>
      </w:r>
      <w:r>
        <w:rPr>
          <w:b/>
          <w:szCs w:val="24"/>
        </w:rPr>
        <w:t>Industry</w:t>
      </w:r>
      <w:r w:rsidRPr="00867E5B">
        <w:rPr>
          <w:b/>
          <w:szCs w:val="24"/>
        </w:rPr>
        <w:t xml:space="preserve"> Impacts:</w:t>
      </w:r>
    </w:p>
    <w:p w14:paraId="703AD829" w14:textId="77777777" w:rsidR="0000208C" w:rsidRPr="00290CE9" w:rsidRDefault="0000208C" w:rsidP="00915910">
      <w:pPr>
        <w:rPr>
          <w:rFonts w:cs="Arial"/>
          <w:szCs w:val="24"/>
        </w:rPr>
      </w:pPr>
    </w:p>
    <w:p w14:paraId="68A12C8B" w14:textId="7A9834ED" w:rsidR="00E80187" w:rsidRDefault="00290CE9" w:rsidP="00915910">
      <w:pPr>
        <w:rPr>
          <w:rFonts w:cs="Arial"/>
          <w:spacing w:val="0"/>
          <w:szCs w:val="24"/>
        </w:rPr>
      </w:pPr>
      <w:r w:rsidRPr="00290CE9">
        <w:rPr>
          <w:rFonts w:cs="Arial"/>
          <w:szCs w:val="24"/>
        </w:rPr>
        <w:t xml:space="preserve">It was identified that the </w:t>
      </w:r>
      <w:r w:rsidR="008677EB">
        <w:rPr>
          <w:rFonts w:cs="Arial"/>
          <w:szCs w:val="24"/>
        </w:rPr>
        <w:t>proposed</w:t>
      </w:r>
      <w:r>
        <w:rPr>
          <w:rFonts w:cs="Arial"/>
          <w:szCs w:val="24"/>
        </w:rPr>
        <w:t>;</w:t>
      </w:r>
      <w:r w:rsidRPr="00290CE9">
        <w:rPr>
          <w:rFonts w:cs="Arial"/>
          <w:spacing w:val="0"/>
          <w:szCs w:val="24"/>
          <w:u w:val="single"/>
        </w:rPr>
        <w:t xml:space="preserve"> </w:t>
      </w:r>
      <w:r>
        <w:rPr>
          <w:rFonts w:cs="Arial"/>
          <w:spacing w:val="0"/>
          <w:szCs w:val="24"/>
          <w:u w:val="single"/>
        </w:rPr>
        <w:t>“</w:t>
      </w:r>
      <w:r w:rsidRPr="00290CE9">
        <w:rPr>
          <w:rFonts w:cs="Arial"/>
          <w:spacing w:val="0"/>
          <w:szCs w:val="24"/>
          <w:u w:val="single"/>
        </w:rPr>
        <w:t>installed in rooms that are normally occupied and used by two or more persons</w:t>
      </w:r>
      <w:r>
        <w:rPr>
          <w:rFonts w:cs="Arial"/>
          <w:spacing w:val="0"/>
          <w:szCs w:val="24"/>
          <w:u w:val="single"/>
        </w:rPr>
        <w:t>”</w:t>
      </w:r>
      <w:r w:rsidRPr="00290CE9">
        <w:rPr>
          <w:rFonts w:cs="Arial"/>
          <w:spacing w:val="0"/>
          <w:szCs w:val="24"/>
        </w:rPr>
        <w:t>;</w:t>
      </w:r>
      <w:r>
        <w:rPr>
          <w:rFonts w:cs="Arial"/>
          <w:spacing w:val="0"/>
          <w:szCs w:val="24"/>
        </w:rPr>
        <w:t xml:space="preserve"> a strobe is required in all areas of the building</w:t>
      </w:r>
      <w:r w:rsidR="008677EB">
        <w:rPr>
          <w:rFonts w:cs="Arial"/>
          <w:spacing w:val="0"/>
          <w:szCs w:val="24"/>
        </w:rPr>
        <w:t>, basically requires strobes everywhere in the building.</w:t>
      </w:r>
    </w:p>
    <w:p w14:paraId="1A3B0EE6" w14:textId="77777777" w:rsidR="008677EB" w:rsidRDefault="008677EB" w:rsidP="00915910">
      <w:pPr>
        <w:rPr>
          <w:rFonts w:cs="Arial"/>
          <w:spacing w:val="0"/>
          <w:szCs w:val="24"/>
        </w:rPr>
      </w:pPr>
    </w:p>
    <w:p w14:paraId="21322B77" w14:textId="58541AAF" w:rsidR="008677EB" w:rsidRPr="008677EB" w:rsidRDefault="008677EB" w:rsidP="00915910">
      <w:pPr>
        <w:rPr>
          <w:rStyle w:val="EndnoteText"/>
          <w:rFonts w:cs="Arial"/>
          <w:spacing w:val="0"/>
          <w:szCs w:val="24"/>
        </w:rPr>
      </w:pPr>
      <w:r>
        <w:rPr>
          <w:rFonts w:cs="Arial"/>
          <w:spacing w:val="0"/>
          <w:szCs w:val="24"/>
        </w:rPr>
        <w:t>The California amended definitions have added to the confusion and application of section 907.5.2.3.1.</w:t>
      </w:r>
    </w:p>
    <w:p w14:paraId="6E8897B9" w14:textId="77777777" w:rsidR="008677EB" w:rsidRDefault="008677EB" w:rsidP="00915910">
      <w:pPr>
        <w:rPr>
          <w:rStyle w:val="label"/>
          <w:rFonts w:ascii="Roboto" w:hAnsi="Roboto"/>
          <w:b/>
          <w:bCs/>
          <w:color w:val="424242"/>
          <w:sz w:val="21"/>
          <w:szCs w:val="21"/>
          <w:shd w:val="clear" w:color="auto" w:fill="FFFFFF"/>
        </w:rPr>
      </w:pPr>
    </w:p>
    <w:p w14:paraId="7706209E" w14:textId="76672879" w:rsidR="00AA6F37" w:rsidRPr="008677EB" w:rsidRDefault="00E80187" w:rsidP="00915910">
      <w:pPr>
        <w:rPr>
          <w:rStyle w:val="definition"/>
          <w:rFonts w:ascii="Roboto" w:hAnsi="Roboto"/>
          <w:strike/>
          <w:color w:val="424242"/>
          <w:shd w:val="clear" w:color="auto" w:fill="FFFFFF"/>
        </w:rPr>
      </w:pPr>
      <w:r>
        <w:rPr>
          <w:rStyle w:val="label"/>
          <w:rFonts w:ascii="Roboto" w:hAnsi="Roboto"/>
          <w:b/>
          <w:bCs/>
          <w:color w:val="424242"/>
          <w:sz w:val="21"/>
          <w:szCs w:val="21"/>
          <w:shd w:val="clear" w:color="auto" w:fill="FFFFFF"/>
        </w:rPr>
        <w:t>[BE]</w:t>
      </w:r>
      <w:r>
        <w:rPr>
          <w:rStyle w:val="term"/>
          <w:rFonts w:ascii="Roboto" w:hAnsi="Roboto"/>
          <w:b/>
          <w:bCs/>
          <w:color w:val="424242"/>
          <w:shd w:val="clear" w:color="auto" w:fill="FFFFFF"/>
        </w:rPr>
        <w:t>PUBLIC-USE AREAS.</w:t>
      </w:r>
      <w:r>
        <w:rPr>
          <w:rStyle w:val="definition"/>
          <w:rFonts w:ascii="Roboto" w:hAnsi="Roboto"/>
          <w:color w:val="424242"/>
          <w:shd w:val="clear" w:color="auto" w:fill="FFFFFF"/>
        </w:rPr>
        <w:t> </w:t>
      </w:r>
      <w:r w:rsidRPr="008677EB">
        <w:rPr>
          <w:rStyle w:val="definition"/>
          <w:rFonts w:ascii="Roboto" w:hAnsi="Roboto"/>
          <w:strike/>
          <w:color w:val="424242"/>
          <w:shd w:val="clear" w:color="auto" w:fill="FFFFFF"/>
        </w:rPr>
        <w:t xml:space="preserve">Interior or exterior rooms or spaces that are made available to the </w:t>
      </w:r>
      <w:proofErr w:type="gramStart"/>
      <w:r w:rsidRPr="008677EB">
        <w:rPr>
          <w:rStyle w:val="definition"/>
          <w:rFonts w:ascii="Roboto" w:hAnsi="Roboto"/>
          <w:strike/>
          <w:color w:val="424242"/>
          <w:shd w:val="clear" w:color="auto" w:fill="FFFFFF"/>
        </w:rPr>
        <w:t>general public</w:t>
      </w:r>
      <w:proofErr w:type="gramEnd"/>
      <w:r w:rsidRPr="008677EB">
        <w:rPr>
          <w:rStyle w:val="definition"/>
          <w:rFonts w:ascii="Roboto" w:hAnsi="Roboto"/>
          <w:strike/>
          <w:color w:val="424242"/>
          <w:shd w:val="clear" w:color="auto" w:fill="FFFFFF"/>
        </w:rPr>
        <w:t>.</w:t>
      </w:r>
    </w:p>
    <w:p w14:paraId="3073350C" w14:textId="77777777" w:rsidR="008677EB" w:rsidRDefault="008677EB" w:rsidP="00915910">
      <w:pPr>
        <w:rPr>
          <w:rStyle w:val="amendmentca"/>
          <w:rFonts w:ascii="Roboto" w:hAnsi="Roboto"/>
          <w:b/>
          <w:bCs/>
          <w:i/>
          <w:iCs/>
          <w:color w:val="424242"/>
          <w:sz w:val="21"/>
          <w:szCs w:val="21"/>
          <w:shd w:val="clear" w:color="auto" w:fill="FFFFFF"/>
        </w:rPr>
      </w:pPr>
    </w:p>
    <w:p w14:paraId="4EB28AE8" w14:textId="3FCFB707" w:rsidR="008677EB" w:rsidRDefault="008677EB" w:rsidP="00915910">
      <w:pPr>
        <w:rPr>
          <w:rStyle w:val="definition"/>
          <w:rFonts w:ascii="Roboto" w:hAnsi="Roboto"/>
          <w:color w:val="424242"/>
          <w:shd w:val="clear" w:color="auto" w:fill="FFFFFF"/>
        </w:rPr>
      </w:pPr>
      <w:r>
        <w:rPr>
          <w:rStyle w:val="term"/>
          <w:rFonts w:ascii="Roboto" w:hAnsi="Roboto"/>
          <w:b/>
          <w:bCs/>
          <w:color w:val="424242"/>
          <w:sz w:val="21"/>
          <w:szCs w:val="21"/>
          <w:shd w:val="clear" w:color="auto" w:fill="FFFFFF"/>
        </w:rPr>
        <w:t xml:space="preserve">PUBLIC-USE AREAS. </w:t>
      </w:r>
      <w:r w:rsidRPr="008677EB">
        <w:rPr>
          <w:rStyle w:val="term"/>
          <w:rFonts w:ascii="Roboto" w:hAnsi="Roboto"/>
          <w:b/>
          <w:bCs/>
          <w:i/>
          <w:iCs/>
          <w:color w:val="424242"/>
          <w:sz w:val="21"/>
          <w:szCs w:val="21"/>
          <w:shd w:val="clear" w:color="auto" w:fill="FFFFFF"/>
        </w:rPr>
        <w:t>[HCD 1-AC] </w:t>
      </w:r>
      <w:r>
        <w:rPr>
          <w:rStyle w:val="amendmentca"/>
          <w:rFonts w:ascii="Roboto" w:hAnsi="Roboto"/>
          <w:i/>
          <w:iCs/>
          <w:color w:val="424242"/>
          <w:shd w:val="clear" w:color="auto" w:fill="FFFFFF"/>
        </w:rPr>
        <w:t xml:space="preserve">Interior or exterior rooms or spaces of a building or facility that are made available to the </w:t>
      </w:r>
      <w:proofErr w:type="gramStart"/>
      <w:r>
        <w:rPr>
          <w:rStyle w:val="amendmentca"/>
          <w:rFonts w:ascii="Roboto" w:hAnsi="Roboto"/>
          <w:i/>
          <w:iCs/>
          <w:color w:val="424242"/>
          <w:shd w:val="clear" w:color="auto" w:fill="FFFFFF"/>
        </w:rPr>
        <w:t>general public</w:t>
      </w:r>
      <w:proofErr w:type="gramEnd"/>
      <w:r>
        <w:rPr>
          <w:rStyle w:val="amendmentca"/>
          <w:rFonts w:ascii="Roboto" w:hAnsi="Roboto"/>
          <w:i/>
          <w:iCs/>
          <w:color w:val="424242"/>
          <w:shd w:val="clear" w:color="auto" w:fill="FFFFFF"/>
        </w:rPr>
        <w:t xml:space="preserve"> and do not include common use areas. Public use areas may be provided at a building or facility that is privately or publicly owned.</w:t>
      </w:r>
    </w:p>
    <w:p w14:paraId="3FB5E2EF" w14:textId="77777777" w:rsidR="008677EB" w:rsidRDefault="008677EB" w:rsidP="008677EB">
      <w:pPr>
        <w:rPr>
          <w:rStyle w:val="amendmentca"/>
          <w:rFonts w:ascii="Roboto" w:hAnsi="Roboto"/>
          <w:b/>
          <w:bCs/>
          <w:i/>
          <w:iCs/>
          <w:color w:val="424242"/>
          <w:sz w:val="21"/>
          <w:szCs w:val="21"/>
          <w:shd w:val="clear" w:color="auto" w:fill="FFFFFF"/>
        </w:rPr>
      </w:pPr>
    </w:p>
    <w:p w14:paraId="1ADD959F" w14:textId="1EAD56F8" w:rsidR="008677EB" w:rsidRDefault="008677EB" w:rsidP="008677EB">
      <w:pPr>
        <w:rPr>
          <w:rStyle w:val="amendmentca"/>
          <w:rFonts w:ascii="Roboto" w:hAnsi="Roboto"/>
          <w:i/>
          <w:iCs/>
          <w:color w:val="424242"/>
          <w:shd w:val="clear" w:color="auto" w:fill="FFFFFF"/>
        </w:rPr>
      </w:pPr>
      <w:r>
        <w:rPr>
          <w:rStyle w:val="amendmentca"/>
          <w:rFonts w:ascii="Roboto" w:hAnsi="Roboto"/>
          <w:b/>
          <w:bCs/>
          <w:i/>
          <w:iCs/>
          <w:color w:val="424242"/>
          <w:sz w:val="21"/>
          <w:szCs w:val="21"/>
          <w:shd w:val="clear" w:color="auto" w:fill="FFFFFF"/>
        </w:rPr>
        <w:t>PUBLIC USE. </w:t>
      </w:r>
      <w:r>
        <w:rPr>
          <w:rStyle w:val="adoptingagency"/>
          <w:rFonts w:ascii="Roboto" w:hAnsi="Roboto"/>
          <w:b/>
          <w:bCs/>
          <w:i/>
          <w:iCs/>
          <w:color w:val="424242"/>
          <w:shd w:val="clear" w:color="auto" w:fill="FFFFFF"/>
        </w:rPr>
        <w:t>[DSA-AC]</w:t>
      </w:r>
      <w:r>
        <w:rPr>
          <w:rStyle w:val="amendmentca"/>
          <w:rFonts w:ascii="Roboto" w:hAnsi="Roboto"/>
          <w:i/>
          <w:iCs/>
          <w:color w:val="424242"/>
          <w:shd w:val="clear" w:color="auto" w:fill="FFFFFF"/>
        </w:rPr>
        <w:t> Interior or exterior rooms, spaces or elements that are made available to the public. Public use may be provided at a building or facility that is privately or publicly owned. Private interior or exterior rooms, spaces or elements associated with a residential dwelling unit provided by a public housing program or in a public housing facility are not public use areas and shall not be required to be made available to the public</w:t>
      </w:r>
      <w:r>
        <w:rPr>
          <w:rStyle w:val="amendmentca"/>
          <w:rFonts w:ascii="Roboto" w:hAnsi="Roboto"/>
          <w:i/>
          <w:iCs/>
          <w:color w:val="424242"/>
          <w:shd w:val="clear" w:color="auto" w:fill="FFFFFF"/>
        </w:rPr>
        <w:t>.</w:t>
      </w:r>
    </w:p>
    <w:p w14:paraId="14D2E0E1" w14:textId="77777777" w:rsidR="008677EB" w:rsidRDefault="008677EB" w:rsidP="00915910">
      <w:pPr>
        <w:rPr>
          <w:rStyle w:val="amendmentca"/>
          <w:rFonts w:ascii="Roboto" w:hAnsi="Roboto"/>
          <w:b/>
          <w:bCs/>
          <w:i/>
          <w:iCs/>
          <w:color w:val="424242"/>
          <w:sz w:val="21"/>
          <w:szCs w:val="21"/>
          <w:shd w:val="clear" w:color="auto" w:fill="FFFFFF"/>
        </w:rPr>
      </w:pPr>
    </w:p>
    <w:p w14:paraId="7E56DA36" w14:textId="77777777" w:rsidR="008677EB" w:rsidRPr="00290CE9" w:rsidRDefault="008677EB" w:rsidP="008677EB">
      <w:pPr>
        <w:rPr>
          <w:rFonts w:cs="Arial"/>
          <w:szCs w:val="24"/>
        </w:rPr>
      </w:pPr>
      <w:r>
        <w:rPr>
          <w:rStyle w:val="label"/>
          <w:rFonts w:ascii="Roboto" w:hAnsi="Roboto"/>
          <w:b/>
          <w:bCs/>
          <w:color w:val="424242"/>
          <w:sz w:val="21"/>
          <w:szCs w:val="21"/>
          <w:shd w:val="clear" w:color="auto" w:fill="FFFFFF"/>
        </w:rPr>
        <w:t>[BE]</w:t>
      </w:r>
      <w:r>
        <w:rPr>
          <w:rStyle w:val="term"/>
          <w:rFonts w:ascii="Roboto" w:hAnsi="Roboto"/>
          <w:b/>
          <w:bCs/>
          <w:color w:val="424242"/>
          <w:shd w:val="clear" w:color="auto" w:fill="FFFFFF"/>
        </w:rPr>
        <w:t>COMMON USE.</w:t>
      </w:r>
      <w:r>
        <w:rPr>
          <w:rStyle w:val="definition"/>
          <w:rFonts w:ascii="Roboto" w:hAnsi="Roboto"/>
          <w:color w:val="424242"/>
          <w:shd w:val="clear" w:color="auto" w:fill="FFFFFF"/>
        </w:rPr>
        <w:t xml:space="preserve"> Interior or exterior circulation paths, rooms, </w:t>
      </w:r>
      <w:proofErr w:type="gramStart"/>
      <w:r>
        <w:rPr>
          <w:rStyle w:val="definition"/>
          <w:rFonts w:ascii="Roboto" w:hAnsi="Roboto"/>
          <w:color w:val="424242"/>
          <w:shd w:val="clear" w:color="auto" w:fill="FFFFFF"/>
        </w:rPr>
        <w:t>spaces</w:t>
      </w:r>
      <w:proofErr w:type="gramEnd"/>
      <w:r>
        <w:rPr>
          <w:rStyle w:val="definition"/>
          <w:rFonts w:ascii="Roboto" w:hAnsi="Roboto"/>
          <w:color w:val="424242"/>
          <w:shd w:val="clear" w:color="auto" w:fill="FFFFFF"/>
        </w:rPr>
        <w:t xml:space="preserve"> or elements that are not for public use and are made available for the shared use of two or more people.</w:t>
      </w:r>
    </w:p>
    <w:p w14:paraId="0821091C" w14:textId="77777777" w:rsidR="008677EB" w:rsidRDefault="008677EB" w:rsidP="00915910">
      <w:pPr>
        <w:rPr>
          <w:rStyle w:val="amendmentca"/>
          <w:rFonts w:ascii="Roboto" w:hAnsi="Roboto"/>
          <w:b/>
          <w:bCs/>
          <w:i/>
          <w:iCs/>
          <w:color w:val="424242"/>
          <w:sz w:val="21"/>
          <w:szCs w:val="21"/>
          <w:shd w:val="clear" w:color="auto" w:fill="FFFFFF"/>
        </w:rPr>
      </w:pPr>
    </w:p>
    <w:p w14:paraId="61ED9848" w14:textId="64FE3AC2" w:rsidR="00E80187" w:rsidRDefault="00E80187" w:rsidP="00915910">
      <w:pPr>
        <w:rPr>
          <w:rStyle w:val="definition"/>
          <w:rFonts w:ascii="Roboto" w:hAnsi="Roboto"/>
          <w:color w:val="424242"/>
          <w:shd w:val="clear" w:color="auto" w:fill="FFFFFF"/>
        </w:rPr>
      </w:pPr>
      <w:r>
        <w:rPr>
          <w:rStyle w:val="amendmentca"/>
          <w:rFonts w:ascii="Roboto" w:hAnsi="Roboto"/>
          <w:b/>
          <w:bCs/>
          <w:i/>
          <w:iCs/>
          <w:color w:val="424242"/>
          <w:sz w:val="21"/>
          <w:szCs w:val="21"/>
          <w:shd w:val="clear" w:color="auto" w:fill="FFFFFF"/>
        </w:rPr>
        <w:t>COMMON USE AREAS. </w:t>
      </w:r>
      <w:r>
        <w:rPr>
          <w:rStyle w:val="adoptingagency"/>
          <w:rFonts w:ascii="Roboto" w:hAnsi="Roboto"/>
          <w:b/>
          <w:bCs/>
          <w:i/>
          <w:iCs/>
          <w:color w:val="424242"/>
          <w:shd w:val="clear" w:color="auto" w:fill="FFFFFF"/>
        </w:rPr>
        <w:t>[HCD 1-AC]</w:t>
      </w:r>
      <w:r>
        <w:rPr>
          <w:rStyle w:val="amendmentca"/>
          <w:rFonts w:ascii="Roboto" w:hAnsi="Roboto"/>
          <w:i/>
          <w:iCs/>
          <w:color w:val="424242"/>
          <w:shd w:val="clear" w:color="auto" w:fill="FFFFFF"/>
        </w:rPr>
        <w:t xml:space="preserve"> Private use areas within multifamily residential facilities where the use of these areas is limited exclusively to owners, </w:t>
      </w:r>
      <w:proofErr w:type="gramStart"/>
      <w:r>
        <w:rPr>
          <w:rStyle w:val="amendmentca"/>
          <w:rFonts w:ascii="Roboto" w:hAnsi="Roboto"/>
          <w:i/>
          <w:iCs/>
          <w:color w:val="424242"/>
          <w:shd w:val="clear" w:color="auto" w:fill="FFFFFF"/>
        </w:rPr>
        <w:t>residents</w:t>
      </w:r>
      <w:proofErr w:type="gramEnd"/>
      <w:r>
        <w:rPr>
          <w:rStyle w:val="amendmentca"/>
          <w:rFonts w:ascii="Roboto" w:hAnsi="Roboto"/>
          <w:i/>
          <w:iCs/>
          <w:color w:val="424242"/>
          <w:shd w:val="clear" w:color="auto" w:fill="FFFFFF"/>
        </w:rPr>
        <w:t xml:space="preserve"> and their guests. The areas may be defined as rooms or spaces or elements inside or outside of a building.</w:t>
      </w:r>
    </w:p>
    <w:p w14:paraId="437CB424" w14:textId="77777777" w:rsidR="00AA6F37" w:rsidRDefault="00AA6F37" w:rsidP="00915910">
      <w:pPr>
        <w:rPr>
          <w:szCs w:val="24"/>
        </w:rPr>
      </w:pPr>
    </w:p>
    <w:p w14:paraId="01787009" w14:textId="59353E67" w:rsidR="00AA6F37" w:rsidRPr="00BD6228" w:rsidRDefault="00AA6F37" w:rsidP="00915910">
      <w:pPr>
        <w:rPr>
          <w:b/>
          <w:bCs/>
          <w:szCs w:val="24"/>
        </w:rPr>
      </w:pPr>
      <w:r w:rsidRPr="00BD6228">
        <w:rPr>
          <w:b/>
          <w:bCs/>
          <w:szCs w:val="24"/>
        </w:rPr>
        <w:t>Action Items</w:t>
      </w:r>
      <w:r w:rsidR="00BD6228">
        <w:rPr>
          <w:b/>
          <w:bCs/>
          <w:szCs w:val="24"/>
        </w:rPr>
        <w:t>:</w:t>
      </w:r>
    </w:p>
    <w:p w14:paraId="24AA2D63" w14:textId="61A24930" w:rsidR="00AA6F37" w:rsidRDefault="00AA6F37" w:rsidP="008677EB">
      <w:pPr>
        <w:rPr>
          <w:color w:val="FF0000"/>
          <w:szCs w:val="24"/>
        </w:rPr>
      </w:pPr>
    </w:p>
    <w:p w14:paraId="43163FD2" w14:textId="54D0087C" w:rsidR="008677EB" w:rsidRDefault="008677EB" w:rsidP="008677EB">
      <w:pPr>
        <w:rPr>
          <w:color w:val="FF0000"/>
          <w:szCs w:val="24"/>
        </w:rPr>
      </w:pPr>
      <w:r>
        <w:rPr>
          <w:color w:val="FF0000"/>
          <w:szCs w:val="24"/>
        </w:rPr>
        <w:t>Evaluate the F137-24 proposal and suggest an action:</w:t>
      </w:r>
    </w:p>
    <w:p w14:paraId="478D78B8" w14:textId="276CA7D2" w:rsidR="008677EB" w:rsidRDefault="008677EB" w:rsidP="008677EB">
      <w:pPr>
        <w:pStyle w:val="ListParagraph"/>
        <w:numPr>
          <w:ilvl w:val="0"/>
          <w:numId w:val="23"/>
        </w:numPr>
        <w:rPr>
          <w:color w:val="FF0000"/>
          <w:szCs w:val="24"/>
        </w:rPr>
      </w:pPr>
      <w:r>
        <w:rPr>
          <w:color w:val="FF0000"/>
          <w:szCs w:val="24"/>
        </w:rPr>
        <w:t>Submit a public comment with modification based on feedback from the committee to bring it back at the second CAH in Long Beach, CA in October 2024.</w:t>
      </w:r>
    </w:p>
    <w:p w14:paraId="0DA9E762" w14:textId="79D39505" w:rsidR="008677EB" w:rsidRDefault="008677EB" w:rsidP="008677EB">
      <w:pPr>
        <w:pStyle w:val="ListParagraph"/>
        <w:numPr>
          <w:ilvl w:val="0"/>
          <w:numId w:val="23"/>
        </w:numPr>
        <w:rPr>
          <w:color w:val="FF0000"/>
          <w:szCs w:val="24"/>
        </w:rPr>
      </w:pPr>
      <w:r>
        <w:rPr>
          <w:color w:val="FF0000"/>
          <w:szCs w:val="24"/>
        </w:rPr>
        <w:t>Submit a public comment</w:t>
      </w:r>
      <w:r w:rsidR="00213CD4">
        <w:rPr>
          <w:color w:val="FF0000"/>
          <w:szCs w:val="24"/>
        </w:rPr>
        <w:t xml:space="preserve"> “As Submitted” and stand on the reason statement and not address any of the feedback from the committee.</w:t>
      </w:r>
    </w:p>
    <w:p w14:paraId="4F907396" w14:textId="1AA6A7A3" w:rsidR="008677EB" w:rsidRDefault="008677EB" w:rsidP="008677EB">
      <w:pPr>
        <w:pStyle w:val="ListParagraph"/>
        <w:numPr>
          <w:ilvl w:val="0"/>
          <w:numId w:val="23"/>
        </w:numPr>
        <w:rPr>
          <w:color w:val="FF0000"/>
          <w:szCs w:val="24"/>
        </w:rPr>
      </w:pPr>
      <w:r>
        <w:rPr>
          <w:color w:val="FF0000"/>
          <w:szCs w:val="24"/>
        </w:rPr>
        <w:t>Do nothing. The proposal will just die and not be heard again.</w:t>
      </w:r>
    </w:p>
    <w:p w14:paraId="01488795" w14:textId="750C54CF" w:rsidR="00213CD4" w:rsidRPr="008677EB" w:rsidRDefault="00213CD4" w:rsidP="008677EB">
      <w:pPr>
        <w:pStyle w:val="ListParagraph"/>
        <w:numPr>
          <w:ilvl w:val="0"/>
          <w:numId w:val="23"/>
        </w:numPr>
        <w:rPr>
          <w:color w:val="FF0000"/>
          <w:szCs w:val="24"/>
        </w:rPr>
      </w:pPr>
      <w:r>
        <w:rPr>
          <w:color w:val="FF0000"/>
          <w:szCs w:val="24"/>
        </w:rPr>
        <w:t>Does the California amendment to the section need to be changed based on the feedback from the ICC CAH feedback?</w:t>
      </w:r>
    </w:p>
    <w:sectPr w:rsidR="00213CD4" w:rsidRPr="008677EB" w:rsidSect="00282A11">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2240" w:h="15840" w:code="1"/>
      <w:pgMar w:top="-1170" w:right="1440" w:bottom="1008" w:left="1440" w:header="720" w:footer="60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F668" w14:textId="77777777" w:rsidR="00282A11" w:rsidRDefault="00282A11">
      <w:pPr>
        <w:spacing w:line="20" w:lineRule="exact"/>
      </w:pPr>
    </w:p>
  </w:endnote>
  <w:endnote w:type="continuationSeparator" w:id="0">
    <w:p w14:paraId="2E733A42" w14:textId="77777777" w:rsidR="00282A11" w:rsidRDefault="00282A11">
      <w:r>
        <w:t xml:space="preserve"> </w:t>
      </w:r>
    </w:p>
  </w:endnote>
  <w:endnote w:type="continuationNotice" w:id="1">
    <w:p w14:paraId="1E8307BE" w14:textId="77777777" w:rsidR="00282A11" w:rsidRDefault="00282A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mbusSanL-Bold">
    <w:altName w:val="Calibri"/>
    <w:panose1 w:val="00000000000000000000"/>
    <w:charset w:val="00"/>
    <w:family w:val="auto"/>
    <w:notTrueType/>
    <w:pitch w:val="default"/>
    <w:sig w:usb0="00000003" w:usb1="00000000" w:usb2="00000000" w:usb3="00000000" w:csb0="00000001" w:csb1="00000000"/>
  </w:font>
  <w:font w:name="NimbusSanL-Regu">
    <w:altName w:val="Calibri"/>
    <w:panose1 w:val="00000000000000000000"/>
    <w:charset w:val="00"/>
    <w:family w:val="auto"/>
    <w:notTrueType/>
    <w:pitch w:val="default"/>
    <w:sig w:usb0="00000003" w:usb1="00000000" w:usb2="00000000" w:usb3="00000000" w:csb0="00000001" w:csb1="00000000"/>
  </w:font>
  <w:font w:name="NimbusSanL-ReguItal">
    <w:altName w:val="Calibri"/>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17D1" w14:textId="77777777" w:rsidR="00C90F54" w:rsidRPr="00E57EFF" w:rsidRDefault="00C90F54" w:rsidP="00E57EFF">
    <w:pPr>
      <w:pStyle w:val="Footer"/>
      <w:jc w:val="center"/>
      <w:rPr>
        <w:rFonts w:ascii="Times New Roman" w:hAnsi="Times New Roman"/>
        <w:i/>
        <w:sz w:val="18"/>
      </w:rPr>
    </w:pPr>
    <w:r w:rsidRPr="006D6FEF">
      <w:rPr>
        <w:rFonts w:ascii="Times New Roman" w:hAnsi="Times New Roman"/>
        <w:i/>
        <w:sz w:val="18"/>
      </w:rPr>
      <w:t>“The Department of Forestry and Fire Protection serves and safeguards the people and protects the property and resources of California.”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1DBD" w14:textId="77777777" w:rsidR="00C90F54" w:rsidRDefault="00C90F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416476"/>
      <w:docPartObj>
        <w:docPartGallery w:val="Page Numbers (Bottom of Page)"/>
        <w:docPartUnique/>
      </w:docPartObj>
    </w:sdtPr>
    <w:sdtEndPr/>
    <w:sdtContent>
      <w:p w14:paraId="6115B3ED" w14:textId="77777777" w:rsidR="00C90F54" w:rsidRDefault="00C90F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47DBE" w14:textId="77777777" w:rsidR="00C90F54" w:rsidRDefault="00C90F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BDC7" w14:textId="77777777" w:rsidR="00C90F54" w:rsidRDefault="00C90F54">
    <w:pPr>
      <w:pStyle w:val="Footer"/>
      <w:jc w:val="center"/>
      <w:rPr>
        <w:sz w:val="16"/>
      </w:rPr>
    </w:pPr>
  </w:p>
  <w:p w14:paraId="0F062961" w14:textId="77777777" w:rsidR="00C90F54" w:rsidRPr="00E57EFF" w:rsidRDefault="00C90F54" w:rsidP="00AE69BB">
    <w:pPr>
      <w:pStyle w:val="Footer"/>
      <w:jc w:val="center"/>
      <w:rPr>
        <w:rFonts w:ascii="Times New Roman" w:hAnsi="Times New Roman"/>
        <w:i/>
        <w:sz w:val="18"/>
      </w:rPr>
    </w:pPr>
    <w:r w:rsidRPr="006D6FEF">
      <w:rPr>
        <w:rFonts w:ascii="Times New Roman" w:hAnsi="Times New Roman"/>
        <w:i/>
        <w:sz w:val="18"/>
      </w:rPr>
      <w:t>“The Department of Forestry and Fire Protection serves and safeguards the people and protects the property and resources of California.”</w:t>
    </w:r>
  </w:p>
  <w:p w14:paraId="7A6E168C" w14:textId="77777777" w:rsidR="00C90F54" w:rsidRDefault="00C90F54" w:rsidP="00AE69B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26D5" w14:textId="77777777" w:rsidR="0040522F" w:rsidRDefault="004052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61398"/>
      <w:docPartObj>
        <w:docPartGallery w:val="Page Numbers (Bottom of Page)"/>
        <w:docPartUnique/>
      </w:docPartObj>
    </w:sdtPr>
    <w:sdtEndPr/>
    <w:sdtContent>
      <w:p w14:paraId="4EAC6102" w14:textId="4CC6AF17" w:rsidR="0040522F" w:rsidRDefault="0040522F">
        <w:pPr>
          <w:pStyle w:val="Footer"/>
          <w:jc w:val="center"/>
        </w:pPr>
        <w:r>
          <w:fldChar w:fldCharType="begin"/>
        </w:r>
        <w:r>
          <w:instrText xml:space="preserve"> PAGE   \* MERGEFORMAT </w:instrText>
        </w:r>
        <w:r>
          <w:fldChar w:fldCharType="separate"/>
        </w:r>
        <w:r w:rsidR="001A0FA8">
          <w:rPr>
            <w:noProof/>
          </w:rPr>
          <w:t>2</w:t>
        </w:r>
        <w:r>
          <w:rPr>
            <w:noProof/>
          </w:rPr>
          <w:fldChar w:fldCharType="end"/>
        </w:r>
      </w:p>
    </w:sdtContent>
  </w:sdt>
  <w:p w14:paraId="4612691D" w14:textId="77777777" w:rsidR="0040522F" w:rsidRDefault="0040522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5776" w14:textId="77777777" w:rsidR="0040522F" w:rsidRDefault="0040522F">
    <w:pPr>
      <w:pStyle w:val="Footer"/>
      <w:jc w:val="center"/>
      <w:rPr>
        <w:sz w:val="16"/>
      </w:rPr>
    </w:pPr>
  </w:p>
  <w:p w14:paraId="21453BE9" w14:textId="77777777" w:rsidR="0040522F" w:rsidRPr="00E57EFF" w:rsidRDefault="0040522F" w:rsidP="00AE69BB">
    <w:pPr>
      <w:pStyle w:val="Footer"/>
      <w:jc w:val="center"/>
      <w:rPr>
        <w:rFonts w:ascii="Times New Roman" w:hAnsi="Times New Roman"/>
        <w:i/>
        <w:sz w:val="18"/>
      </w:rPr>
    </w:pPr>
    <w:r w:rsidRPr="006D6FEF">
      <w:rPr>
        <w:rFonts w:ascii="Times New Roman" w:hAnsi="Times New Roman"/>
        <w:i/>
        <w:sz w:val="18"/>
      </w:rPr>
      <w:t>“The Department of Forestry and Fire Protection serves and safeguards the people and protects the property and resources of California.”</w:t>
    </w:r>
  </w:p>
  <w:p w14:paraId="78181ECD" w14:textId="77777777" w:rsidR="0040522F" w:rsidRDefault="0040522F" w:rsidP="00AE69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77E5" w14:textId="77777777" w:rsidR="00282A11" w:rsidRDefault="00282A11">
      <w:r>
        <w:separator/>
      </w:r>
    </w:p>
  </w:footnote>
  <w:footnote w:type="continuationSeparator" w:id="0">
    <w:p w14:paraId="283D91F3" w14:textId="77777777" w:rsidR="00282A11" w:rsidRDefault="00282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54FE" w14:textId="77777777" w:rsidR="00C90F54" w:rsidRPr="009D2F4B" w:rsidRDefault="00C90F54" w:rsidP="006C555E">
    <w:pPr>
      <w:pBdr>
        <w:bottom w:val="double" w:sz="4" w:space="1" w:color="auto"/>
      </w:pBdr>
      <w:tabs>
        <w:tab w:val="left" w:pos="9180"/>
        <w:tab w:val="right" w:pos="10800"/>
      </w:tabs>
      <w:suppressAutoHyphens/>
      <w:spacing w:line="240" w:lineRule="exact"/>
      <w:jc w:val="both"/>
      <w:rPr>
        <w:sz w:val="14"/>
        <w:szCs w:val="14"/>
      </w:rPr>
    </w:pPr>
    <w:r w:rsidRPr="009D2F4B">
      <w:rPr>
        <w:spacing w:val="2"/>
        <w:sz w:val="14"/>
        <w:szCs w:val="14"/>
      </w:rPr>
      <w:t xml:space="preserve">STATE OF </w:t>
    </w:r>
    <w:smartTag w:uri="urn:schemas-microsoft-com:office:smarttags" w:element="stockticker">
      <w:r w:rsidRPr="009D2F4B">
        <w:rPr>
          <w:spacing w:val="2"/>
          <w:sz w:val="14"/>
          <w:szCs w:val="14"/>
        </w:rPr>
        <w:t>CALIFORNIA</w:t>
      </w:r>
    </w:smartTag>
    <w:r w:rsidRPr="009D2F4B">
      <w:rPr>
        <w:spacing w:val="2"/>
        <w:sz w:val="14"/>
        <w:szCs w:val="14"/>
      </w:rPr>
      <w:t xml:space="preserve"> </w:t>
    </w:r>
    <w:r>
      <w:rPr>
        <w:spacing w:val="2"/>
        <w:sz w:val="14"/>
        <w:szCs w:val="14"/>
      </w:rPr>
      <w:t>—</w:t>
    </w:r>
    <w:r w:rsidRPr="009D2F4B">
      <w:rPr>
        <w:spacing w:val="2"/>
        <w:sz w:val="14"/>
        <w:szCs w:val="14"/>
      </w:rPr>
      <w:t xml:space="preserve"> NATURAL RESOURCES AGENCY</w:t>
    </w:r>
    <w:r>
      <w:rPr>
        <w:spacing w:val="-2"/>
        <w:sz w:val="14"/>
        <w:szCs w:val="14"/>
      </w:rPr>
      <w:tab/>
      <w:t>Gavin Newsom, Governor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52F9" w14:textId="77777777" w:rsidR="00C90F54" w:rsidRDefault="00C90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D029" w14:textId="77777777" w:rsidR="00C90F54" w:rsidRDefault="00C90F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E71F" w14:textId="77777777" w:rsidR="00C90F54" w:rsidRPr="00B51D54" w:rsidRDefault="00C90F54" w:rsidP="00816E26">
    <w:pPr>
      <w:pBdr>
        <w:bottom w:val="double" w:sz="4" w:space="1" w:color="auto"/>
      </w:pBdr>
      <w:tabs>
        <w:tab w:val="right" w:pos="10800"/>
      </w:tabs>
      <w:suppressAutoHyphens/>
      <w:spacing w:line="240" w:lineRule="exact"/>
      <w:jc w:val="both"/>
      <w:rPr>
        <w:i/>
        <w:sz w:val="14"/>
      </w:rPr>
    </w:pPr>
    <w:r w:rsidRPr="00B51D54">
      <w:rPr>
        <w:i/>
        <w:spacing w:val="2"/>
        <w:sz w:val="14"/>
      </w:rPr>
      <w:t>STATE OF CALIFORNIA</w:t>
    </w:r>
    <w:r>
      <w:rPr>
        <w:i/>
        <w:spacing w:val="2"/>
        <w:sz w:val="14"/>
      </w:rPr>
      <w:t xml:space="preserve">NATURAL </w:t>
    </w:r>
    <w:r w:rsidRPr="00B51D54">
      <w:rPr>
        <w:i/>
        <w:spacing w:val="2"/>
        <w:sz w:val="14"/>
      </w:rPr>
      <w:t>RESOURCES AGENCY</w:t>
    </w:r>
    <w:r w:rsidRPr="00B51D54">
      <w:rPr>
        <w:i/>
        <w:spacing w:val="-2"/>
        <w:sz w:val="14"/>
      </w:rPr>
      <w:tab/>
      <w:t xml:space="preserve"> Edmund G. Brown Jr.</w:t>
    </w:r>
    <w:r w:rsidRPr="00B51D54">
      <w:rPr>
        <w:b/>
        <w:i/>
        <w:spacing w:val="-2"/>
        <w:sz w:val="14"/>
      </w:rPr>
      <w:t>,</w:t>
    </w:r>
    <w:r w:rsidRPr="00B51D54">
      <w:rPr>
        <w:i/>
        <w:spacing w:val="-2"/>
        <w:sz w:val="14"/>
      </w:rPr>
      <w:t xml:space="preserve"> Governor</w:t>
    </w:r>
    <w:r w:rsidRPr="00B51D54">
      <w:rPr>
        <w:i/>
        <w:sz w:val="14"/>
      </w:rPr>
      <w:fldChar w:fldCharType="begin"/>
    </w:r>
    <w:r w:rsidRPr="00B51D54">
      <w:rPr>
        <w:i/>
        <w:sz w:val="14"/>
      </w:rPr>
      <w:instrText xml:space="preserve">PRIVATE </w:instrText>
    </w:r>
    <w:r w:rsidRPr="00B51D54">
      <w:rPr>
        <w:i/>
        <w:sz w:val="1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D4ED" w14:textId="4C4483F2" w:rsidR="0040522F" w:rsidRDefault="004052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ADB2" w14:textId="7B86ADC8" w:rsidR="0040522F" w:rsidRDefault="004052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49CC" w14:textId="1D7929C7" w:rsidR="0040522F" w:rsidRPr="00B51D54" w:rsidRDefault="0040522F" w:rsidP="00816E26">
    <w:pPr>
      <w:pBdr>
        <w:bottom w:val="double" w:sz="4" w:space="1" w:color="auto"/>
      </w:pBdr>
      <w:tabs>
        <w:tab w:val="right" w:pos="10800"/>
      </w:tabs>
      <w:suppressAutoHyphens/>
      <w:spacing w:line="240" w:lineRule="exact"/>
      <w:jc w:val="both"/>
      <w:rPr>
        <w:i/>
        <w:sz w:val="14"/>
      </w:rPr>
    </w:pPr>
    <w:r w:rsidRPr="00B51D54">
      <w:rPr>
        <w:i/>
        <w:spacing w:val="2"/>
        <w:sz w:val="14"/>
      </w:rPr>
      <w:t>STATE OF CALIFORNIA</w:t>
    </w:r>
    <w:r>
      <w:rPr>
        <w:i/>
        <w:spacing w:val="2"/>
        <w:sz w:val="14"/>
      </w:rPr>
      <w:t xml:space="preserve">NATURAL </w:t>
    </w:r>
    <w:r w:rsidRPr="00B51D54">
      <w:rPr>
        <w:i/>
        <w:spacing w:val="2"/>
        <w:sz w:val="14"/>
      </w:rPr>
      <w:t>RESOURCES AGENCY</w:t>
    </w:r>
    <w:r w:rsidRPr="00B51D54">
      <w:rPr>
        <w:i/>
        <w:spacing w:val="-2"/>
        <w:sz w:val="14"/>
      </w:rPr>
      <w:tab/>
      <w:t xml:space="preserve"> Edmund G. Brown Jr.</w:t>
    </w:r>
    <w:r w:rsidRPr="00B51D54">
      <w:rPr>
        <w:b/>
        <w:i/>
        <w:spacing w:val="-2"/>
        <w:sz w:val="14"/>
      </w:rPr>
      <w:t>,</w:t>
    </w:r>
    <w:r w:rsidRPr="00B51D54">
      <w:rPr>
        <w:i/>
        <w:spacing w:val="-2"/>
        <w:sz w:val="14"/>
      </w:rPr>
      <w:t xml:space="preserve"> Governor</w:t>
    </w:r>
    <w:r w:rsidRPr="00B51D54">
      <w:rPr>
        <w:i/>
        <w:sz w:val="14"/>
      </w:rPr>
      <w:fldChar w:fldCharType="begin"/>
    </w:r>
    <w:r w:rsidRPr="00B51D54">
      <w:rPr>
        <w:i/>
        <w:sz w:val="14"/>
      </w:rPr>
      <w:instrText xml:space="preserve">PRIVATE </w:instrText>
    </w:r>
    <w:r w:rsidRPr="00B51D54">
      <w:rPr>
        <w:i/>
        <w:sz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24981"/>
    <w:multiLevelType w:val="hybridMultilevel"/>
    <w:tmpl w:val="090ED41A"/>
    <w:lvl w:ilvl="0" w:tplc="410A737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A9463A"/>
    <w:multiLevelType w:val="hybridMultilevel"/>
    <w:tmpl w:val="418AA32E"/>
    <w:lvl w:ilvl="0" w:tplc="14F66C4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776ED3"/>
    <w:multiLevelType w:val="hybridMultilevel"/>
    <w:tmpl w:val="2A7E8C32"/>
    <w:lvl w:ilvl="0" w:tplc="3C9204D8">
      <w:start w:val="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CA3689"/>
    <w:multiLevelType w:val="hybridMultilevel"/>
    <w:tmpl w:val="1F1E37EE"/>
    <w:lvl w:ilvl="0" w:tplc="A59829B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C6157A"/>
    <w:multiLevelType w:val="hybridMultilevel"/>
    <w:tmpl w:val="5316F754"/>
    <w:lvl w:ilvl="0" w:tplc="66AAF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B5FBF"/>
    <w:multiLevelType w:val="hybridMultilevel"/>
    <w:tmpl w:val="FF46B106"/>
    <w:lvl w:ilvl="0" w:tplc="A0E4D20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B7ED4"/>
    <w:multiLevelType w:val="hybridMultilevel"/>
    <w:tmpl w:val="46F82062"/>
    <w:lvl w:ilvl="0" w:tplc="403246CA">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F49517D"/>
    <w:multiLevelType w:val="multilevel"/>
    <w:tmpl w:val="DD0474C6"/>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63A1B36"/>
    <w:multiLevelType w:val="hybridMultilevel"/>
    <w:tmpl w:val="087CEB24"/>
    <w:lvl w:ilvl="0" w:tplc="29B090AE">
      <w:start w:val="1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B358A0"/>
    <w:multiLevelType w:val="multilevel"/>
    <w:tmpl w:val="99247BBC"/>
    <w:lvl w:ilvl="0">
      <w:start w:val="3"/>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3722E1C"/>
    <w:multiLevelType w:val="hybridMultilevel"/>
    <w:tmpl w:val="5A08753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8615C"/>
    <w:multiLevelType w:val="hybridMultilevel"/>
    <w:tmpl w:val="B442BAC6"/>
    <w:lvl w:ilvl="0" w:tplc="A0E4D20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11E6C"/>
    <w:multiLevelType w:val="multilevel"/>
    <w:tmpl w:val="8C68DA2E"/>
    <w:lvl w:ilvl="0">
      <w:start w:val="25"/>
      <w:numFmt w:val="decimal"/>
      <w:lvlText w:val="%1"/>
      <w:lvlJc w:val="left"/>
      <w:pPr>
        <w:tabs>
          <w:tab w:val="num" w:pos="1440"/>
        </w:tabs>
        <w:ind w:left="1440" w:hanging="1440"/>
      </w:pPr>
      <w:rPr>
        <w:rFonts w:hint="default"/>
      </w:rPr>
    </w:lvl>
    <w:lvl w:ilvl="1">
      <w:start w:val="2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396C5A"/>
    <w:multiLevelType w:val="hybridMultilevel"/>
    <w:tmpl w:val="1412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B4EE3"/>
    <w:multiLevelType w:val="multilevel"/>
    <w:tmpl w:val="51C8FD40"/>
    <w:lvl w:ilvl="0">
      <w:start w:val="25"/>
      <w:numFmt w:val="decimal"/>
      <w:lvlText w:val="%1"/>
      <w:lvlJc w:val="left"/>
      <w:pPr>
        <w:tabs>
          <w:tab w:val="num" w:pos="1440"/>
        </w:tabs>
        <w:ind w:left="1440" w:hanging="1440"/>
      </w:pPr>
      <w:rPr>
        <w:rFonts w:hint="default"/>
      </w:rPr>
    </w:lvl>
    <w:lvl w:ilvl="1">
      <w:start w:val="2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3D6A93"/>
    <w:multiLevelType w:val="hybridMultilevel"/>
    <w:tmpl w:val="D0DE6630"/>
    <w:lvl w:ilvl="0" w:tplc="A0E4D20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BB6872"/>
    <w:multiLevelType w:val="hybridMultilevel"/>
    <w:tmpl w:val="45F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C4561"/>
    <w:multiLevelType w:val="hybridMultilevel"/>
    <w:tmpl w:val="D704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A17CC"/>
    <w:multiLevelType w:val="hybridMultilevel"/>
    <w:tmpl w:val="34D63D04"/>
    <w:lvl w:ilvl="0" w:tplc="A1BAF43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8F26962"/>
    <w:multiLevelType w:val="multilevel"/>
    <w:tmpl w:val="31ACF2BE"/>
    <w:lvl w:ilvl="0">
      <w:start w:val="10"/>
      <w:numFmt w:val="decimal"/>
      <w:lvlText w:val="%1"/>
      <w:lvlJc w:val="left"/>
      <w:pPr>
        <w:tabs>
          <w:tab w:val="num" w:pos="1440"/>
        </w:tabs>
        <w:ind w:left="1440" w:hanging="1440"/>
      </w:pPr>
      <w:rPr>
        <w:rFonts w:hint="default"/>
      </w:rPr>
    </w:lvl>
    <w:lvl w:ilvl="1">
      <w:start w:val="1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90775F5"/>
    <w:multiLevelType w:val="multilevel"/>
    <w:tmpl w:val="F556AB6C"/>
    <w:lvl w:ilvl="0">
      <w:start w:val="20"/>
      <w:numFmt w:val="decimal"/>
      <w:lvlText w:val="%1"/>
      <w:lvlJc w:val="left"/>
      <w:pPr>
        <w:tabs>
          <w:tab w:val="num" w:pos="1440"/>
        </w:tabs>
        <w:ind w:left="1440" w:hanging="1440"/>
      </w:pPr>
      <w:rPr>
        <w:rFonts w:hint="default"/>
      </w:rPr>
    </w:lvl>
    <w:lvl w:ilvl="1">
      <w:start w:val="2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B6D7270"/>
    <w:multiLevelType w:val="hybridMultilevel"/>
    <w:tmpl w:val="104A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75779"/>
    <w:multiLevelType w:val="multilevel"/>
    <w:tmpl w:val="0FBA9B92"/>
    <w:lvl w:ilvl="0">
      <w:start w:val="13"/>
      <w:numFmt w:val="decimal"/>
      <w:lvlText w:val="%1"/>
      <w:lvlJc w:val="left"/>
      <w:pPr>
        <w:tabs>
          <w:tab w:val="num" w:pos="1440"/>
        </w:tabs>
        <w:ind w:left="1440" w:hanging="1440"/>
      </w:pPr>
      <w:rPr>
        <w:rFonts w:hint="default"/>
      </w:rPr>
    </w:lvl>
    <w:lvl w:ilvl="1">
      <w:start w:val="1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77486204">
    <w:abstractNumId w:val="9"/>
  </w:num>
  <w:num w:numId="2" w16cid:durableId="882206540">
    <w:abstractNumId w:val="22"/>
  </w:num>
  <w:num w:numId="3" w16cid:durableId="1709526118">
    <w:abstractNumId w:val="12"/>
  </w:num>
  <w:num w:numId="4" w16cid:durableId="375786523">
    <w:abstractNumId w:val="7"/>
  </w:num>
  <w:num w:numId="5" w16cid:durableId="785126796">
    <w:abstractNumId w:val="20"/>
  </w:num>
  <w:num w:numId="6" w16cid:durableId="17894035">
    <w:abstractNumId w:val="8"/>
  </w:num>
  <w:num w:numId="7" w16cid:durableId="1925407935">
    <w:abstractNumId w:val="6"/>
  </w:num>
  <w:num w:numId="8" w16cid:durableId="1231118649">
    <w:abstractNumId w:val="14"/>
  </w:num>
  <w:num w:numId="9" w16cid:durableId="2708855">
    <w:abstractNumId w:val="2"/>
  </w:num>
  <w:num w:numId="10" w16cid:durableId="783229536">
    <w:abstractNumId w:val="18"/>
  </w:num>
  <w:num w:numId="11" w16cid:durableId="1407997465">
    <w:abstractNumId w:val="0"/>
  </w:num>
  <w:num w:numId="12" w16cid:durableId="310788721">
    <w:abstractNumId w:val="3"/>
  </w:num>
  <w:num w:numId="13" w16cid:durableId="1792939233">
    <w:abstractNumId w:val="1"/>
  </w:num>
  <w:num w:numId="14" w16cid:durableId="1458640926">
    <w:abstractNumId w:val="19"/>
  </w:num>
  <w:num w:numId="15" w16cid:durableId="1806316485">
    <w:abstractNumId w:val="17"/>
  </w:num>
  <w:num w:numId="16" w16cid:durableId="1105149514">
    <w:abstractNumId w:val="13"/>
  </w:num>
  <w:num w:numId="17" w16cid:durableId="1901550000">
    <w:abstractNumId w:val="5"/>
  </w:num>
  <w:num w:numId="18" w16cid:durableId="1755588135">
    <w:abstractNumId w:val="15"/>
  </w:num>
  <w:num w:numId="19" w16cid:durableId="1120492715">
    <w:abstractNumId w:val="11"/>
  </w:num>
  <w:num w:numId="20" w16cid:durableId="386419833">
    <w:abstractNumId w:val="10"/>
  </w:num>
  <w:num w:numId="21" w16cid:durableId="649476806">
    <w:abstractNumId w:val="21"/>
  </w:num>
  <w:num w:numId="22" w16cid:durableId="302272405">
    <w:abstractNumId w:val="16"/>
  </w:num>
  <w:num w:numId="23" w16cid:durableId="973411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xMTQzMTQ2MjKyNDVR0lEKTi0uzszPAykwrgUA6xMLPCwAAAA="/>
  </w:docVars>
  <w:rsids>
    <w:rsidRoot w:val="00617B35"/>
    <w:rsid w:val="0000208C"/>
    <w:rsid w:val="0001209C"/>
    <w:rsid w:val="00020493"/>
    <w:rsid w:val="000214C5"/>
    <w:rsid w:val="000239C0"/>
    <w:rsid w:val="00035F84"/>
    <w:rsid w:val="00037248"/>
    <w:rsid w:val="0004184E"/>
    <w:rsid w:val="00043F75"/>
    <w:rsid w:val="00055DB9"/>
    <w:rsid w:val="00057CCC"/>
    <w:rsid w:val="00071C87"/>
    <w:rsid w:val="0007256A"/>
    <w:rsid w:val="000728FB"/>
    <w:rsid w:val="00076004"/>
    <w:rsid w:val="000841DB"/>
    <w:rsid w:val="00086E12"/>
    <w:rsid w:val="00092FC7"/>
    <w:rsid w:val="000A5121"/>
    <w:rsid w:val="000A7119"/>
    <w:rsid w:val="000B7014"/>
    <w:rsid w:val="000C095B"/>
    <w:rsid w:val="000C11D0"/>
    <w:rsid w:val="000D3D43"/>
    <w:rsid w:val="000E6827"/>
    <w:rsid w:val="000F0C10"/>
    <w:rsid w:val="000F0EE4"/>
    <w:rsid w:val="0011351B"/>
    <w:rsid w:val="00115478"/>
    <w:rsid w:val="00125E1B"/>
    <w:rsid w:val="001411C6"/>
    <w:rsid w:val="001466F1"/>
    <w:rsid w:val="001515C5"/>
    <w:rsid w:val="00156E75"/>
    <w:rsid w:val="0015742E"/>
    <w:rsid w:val="001617A2"/>
    <w:rsid w:val="0017181A"/>
    <w:rsid w:val="00175C03"/>
    <w:rsid w:val="0017795F"/>
    <w:rsid w:val="0018631A"/>
    <w:rsid w:val="00190E13"/>
    <w:rsid w:val="00196016"/>
    <w:rsid w:val="00196B60"/>
    <w:rsid w:val="00197F35"/>
    <w:rsid w:val="001A0343"/>
    <w:rsid w:val="001A0FA8"/>
    <w:rsid w:val="001A483B"/>
    <w:rsid w:val="001A53D8"/>
    <w:rsid w:val="001B3387"/>
    <w:rsid w:val="001C5671"/>
    <w:rsid w:val="001C6178"/>
    <w:rsid w:val="001D6C22"/>
    <w:rsid w:val="001E1266"/>
    <w:rsid w:val="001E20B4"/>
    <w:rsid w:val="001E5672"/>
    <w:rsid w:val="001E6088"/>
    <w:rsid w:val="001E7269"/>
    <w:rsid w:val="001F1EE2"/>
    <w:rsid w:val="001F42F5"/>
    <w:rsid w:val="001F7559"/>
    <w:rsid w:val="00210E98"/>
    <w:rsid w:val="002112EB"/>
    <w:rsid w:val="00213CD4"/>
    <w:rsid w:val="00220216"/>
    <w:rsid w:val="002234B1"/>
    <w:rsid w:val="002246FE"/>
    <w:rsid w:val="00227137"/>
    <w:rsid w:val="00227D07"/>
    <w:rsid w:val="00236C80"/>
    <w:rsid w:val="002370CD"/>
    <w:rsid w:val="00247891"/>
    <w:rsid w:val="0025015E"/>
    <w:rsid w:val="00250D80"/>
    <w:rsid w:val="00250F65"/>
    <w:rsid w:val="00253105"/>
    <w:rsid w:val="00253C5D"/>
    <w:rsid w:val="00270C22"/>
    <w:rsid w:val="002735B5"/>
    <w:rsid w:val="00281A9B"/>
    <w:rsid w:val="00282A11"/>
    <w:rsid w:val="00287F76"/>
    <w:rsid w:val="00290CE9"/>
    <w:rsid w:val="0029329F"/>
    <w:rsid w:val="0029765A"/>
    <w:rsid w:val="002B3B86"/>
    <w:rsid w:val="002B3EDC"/>
    <w:rsid w:val="002B5E20"/>
    <w:rsid w:val="002B6747"/>
    <w:rsid w:val="002C037E"/>
    <w:rsid w:val="002D6C6A"/>
    <w:rsid w:val="002E11F5"/>
    <w:rsid w:val="002F11F3"/>
    <w:rsid w:val="002F27B2"/>
    <w:rsid w:val="002F477B"/>
    <w:rsid w:val="00302FF6"/>
    <w:rsid w:val="00305A5F"/>
    <w:rsid w:val="00307D78"/>
    <w:rsid w:val="003102A8"/>
    <w:rsid w:val="003177B5"/>
    <w:rsid w:val="00317C90"/>
    <w:rsid w:val="003205F7"/>
    <w:rsid w:val="003225B6"/>
    <w:rsid w:val="00322ED8"/>
    <w:rsid w:val="00327BC0"/>
    <w:rsid w:val="00330F45"/>
    <w:rsid w:val="00331A67"/>
    <w:rsid w:val="00332EF7"/>
    <w:rsid w:val="003379C7"/>
    <w:rsid w:val="0034294F"/>
    <w:rsid w:val="00350B9E"/>
    <w:rsid w:val="00352B5F"/>
    <w:rsid w:val="00356D98"/>
    <w:rsid w:val="00357966"/>
    <w:rsid w:val="00366F08"/>
    <w:rsid w:val="003757FE"/>
    <w:rsid w:val="00377AFA"/>
    <w:rsid w:val="00380430"/>
    <w:rsid w:val="00380D1B"/>
    <w:rsid w:val="0038592D"/>
    <w:rsid w:val="00386D7E"/>
    <w:rsid w:val="00392721"/>
    <w:rsid w:val="0039496C"/>
    <w:rsid w:val="003B087C"/>
    <w:rsid w:val="003B3F3B"/>
    <w:rsid w:val="003B5FFD"/>
    <w:rsid w:val="003B75EE"/>
    <w:rsid w:val="003B7631"/>
    <w:rsid w:val="003C4FF9"/>
    <w:rsid w:val="003D1FB8"/>
    <w:rsid w:val="003D4FF6"/>
    <w:rsid w:val="003E2399"/>
    <w:rsid w:val="003E5773"/>
    <w:rsid w:val="003F0670"/>
    <w:rsid w:val="00401819"/>
    <w:rsid w:val="004030EE"/>
    <w:rsid w:val="0040522F"/>
    <w:rsid w:val="0040525E"/>
    <w:rsid w:val="004053A9"/>
    <w:rsid w:val="00411FE0"/>
    <w:rsid w:val="0041206B"/>
    <w:rsid w:val="00412EE0"/>
    <w:rsid w:val="00417EE5"/>
    <w:rsid w:val="00425215"/>
    <w:rsid w:val="00431B3E"/>
    <w:rsid w:val="00433C0D"/>
    <w:rsid w:val="00442AD3"/>
    <w:rsid w:val="004439BD"/>
    <w:rsid w:val="004445A5"/>
    <w:rsid w:val="00451859"/>
    <w:rsid w:val="00453945"/>
    <w:rsid w:val="00472229"/>
    <w:rsid w:val="00477EF3"/>
    <w:rsid w:val="00481274"/>
    <w:rsid w:val="00484459"/>
    <w:rsid w:val="00485A1B"/>
    <w:rsid w:val="00485D72"/>
    <w:rsid w:val="00487FC7"/>
    <w:rsid w:val="00497397"/>
    <w:rsid w:val="004A002C"/>
    <w:rsid w:val="004A23F6"/>
    <w:rsid w:val="004A3AEC"/>
    <w:rsid w:val="004B3E54"/>
    <w:rsid w:val="004B43A0"/>
    <w:rsid w:val="004B5CF1"/>
    <w:rsid w:val="004D178F"/>
    <w:rsid w:val="004D2AE4"/>
    <w:rsid w:val="004D2C00"/>
    <w:rsid w:val="004D5232"/>
    <w:rsid w:val="004F1D1D"/>
    <w:rsid w:val="004F3E13"/>
    <w:rsid w:val="004F7272"/>
    <w:rsid w:val="005008DE"/>
    <w:rsid w:val="00532982"/>
    <w:rsid w:val="00540DBB"/>
    <w:rsid w:val="005510B9"/>
    <w:rsid w:val="00553B1C"/>
    <w:rsid w:val="00561DA0"/>
    <w:rsid w:val="00562521"/>
    <w:rsid w:val="00565761"/>
    <w:rsid w:val="005815EE"/>
    <w:rsid w:val="005919E3"/>
    <w:rsid w:val="005931CD"/>
    <w:rsid w:val="00593B0D"/>
    <w:rsid w:val="005961A6"/>
    <w:rsid w:val="005A1185"/>
    <w:rsid w:val="005A25BE"/>
    <w:rsid w:val="005B3FAA"/>
    <w:rsid w:val="005B4D98"/>
    <w:rsid w:val="005C266E"/>
    <w:rsid w:val="005C2726"/>
    <w:rsid w:val="005C7F72"/>
    <w:rsid w:val="005D4DAA"/>
    <w:rsid w:val="005D5F0D"/>
    <w:rsid w:val="005E01E1"/>
    <w:rsid w:val="005E0230"/>
    <w:rsid w:val="005E07A3"/>
    <w:rsid w:val="005E4269"/>
    <w:rsid w:val="00602D99"/>
    <w:rsid w:val="00612216"/>
    <w:rsid w:val="00613FF0"/>
    <w:rsid w:val="00614C5E"/>
    <w:rsid w:val="00616BFF"/>
    <w:rsid w:val="006176A0"/>
    <w:rsid w:val="00617B35"/>
    <w:rsid w:val="00630A11"/>
    <w:rsid w:val="00636E4C"/>
    <w:rsid w:val="00637781"/>
    <w:rsid w:val="00650AA2"/>
    <w:rsid w:val="00655351"/>
    <w:rsid w:val="00655C6D"/>
    <w:rsid w:val="0065736F"/>
    <w:rsid w:val="00660E1F"/>
    <w:rsid w:val="006616A8"/>
    <w:rsid w:val="0067069F"/>
    <w:rsid w:val="00671D02"/>
    <w:rsid w:val="006738ED"/>
    <w:rsid w:val="006800BC"/>
    <w:rsid w:val="00686338"/>
    <w:rsid w:val="00687269"/>
    <w:rsid w:val="00691C43"/>
    <w:rsid w:val="006959AD"/>
    <w:rsid w:val="006A0AA5"/>
    <w:rsid w:val="006A4F40"/>
    <w:rsid w:val="006A544B"/>
    <w:rsid w:val="006B151C"/>
    <w:rsid w:val="006B535F"/>
    <w:rsid w:val="006B72FD"/>
    <w:rsid w:val="006C1FA5"/>
    <w:rsid w:val="006C32E7"/>
    <w:rsid w:val="006C555E"/>
    <w:rsid w:val="006D3DDD"/>
    <w:rsid w:val="006D5DB3"/>
    <w:rsid w:val="006D781C"/>
    <w:rsid w:val="006E32E6"/>
    <w:rsid w:val="006E48A9"/>
    <w:rsid w:val="006F0DFD"/>
    <w:rsid w:val="006F626E"/>
    <w:rsid w:val="00700C34"/>
    <w:rsid w:val="00700FCD"/>
    <w:rsid w:val="007044AE"/>
    <w:rsid w:val="00712DFB"/>
    <w:rsid w:val="00712ECD"/>
    <w:rsid w:val="00714B83"/>
    <w:rsid w:val="007223B5"/>
    <w:rsid w:val="0072316C"/>
    <w:rsid w:val="00724F9D"/>
    <w:rsid w:val="00730E39"/>
    <w:rsid w:val="007325A5"/>
    <w:rsid w:val="007351A5"/>
    <w:rsid w:val="00754DB0"/>
    <w:rsid w:val="00757B1E"/>
    <w:rsid w:val="00763992"/>
    <w:rsid w:val="007678A2"/>
    <w:rsid w:val="007714C2"/>
    <w:rsid w:val="0077536A"/>
    <w:rsid w:val="00775486"/>
    <w:rsid w:val="0078252F"/>
    <w:rsid w:val="00786528"/>
    <w:rsid w:val="007869F1"/>
    <w:rsid w:val="007947DE"/>
    <w:rsid w:val="00795726"/>
    <w:rsid w:val="007B5190"/>
    <w:rsid w:val="007B6164"/>
    <w:rsid w:val="007B6345"/>
    <w:rsid w:val="007B6E07"/>
    <w:rsid w:val="007C17EE"/>
    <w:rsid w:val="007D018D"/>
    <w:rsid w:val="007D1B1A"/>
    <w:rsid w:val="007D344C"/>
    <w:rsid w:val="007D7CAE"/>
    <w:rsid w:val="007E3DCB"/>
    <w:rsid w:val="007E7F9E"/>
    <w:rsid w:val="007F5399"/>
    <w:rsid w:val="0080229E"/>
    <w:rsid w:val="00802F84"/>
    <w:rsid w:val="00816E26"/>
    <w:rsid w:val="00826DC5"/>
    <w:rsid w:val="0083313B"/>
    <w:rsid w:val="008412A6"/>
    <w:rsid w:val="00843510"/>
    <w:rsid w:val="0084373A"/>
    <w:rsid w:val="00846113"/>
    <w:rsid w:val="00846332"/>
    <w:rsid w:val="00847D17"/>
    <w:rsid w:val="00852150"/>
    <w:rsid w:val="008549E2"/>
    <w:rsid w:val="008633D6"/>
    <w:rsid w:val="00865163"/>
    <w:rsid w:val="008677EB"/>
    <w:rsid w:val="0087342A"/>
    <w:rsid w:val="00886E17"/>
    <w:rsid w:val="00897B68"/>
    <w:rsid w:val="008A42ED"/>
    <w:rsid w:val="008A5CAD"/>
    <w:rsid w:val="008B00D0"/>
    <w:rsid w:val="008B39FE"/>
    <w:rsid w:val="008C1768"/>
    <w:rsid w:val="008C433A"/>
    <w:rsid w:val="008C69F1"/>
    <w:rsid w:val="008C7467"/>
    <w:rsid w:val="008D1C38"/>
    <w:rsid w:val="008E091F"/>
    <w:rsid w:val="008E2F17"/>
    <w:rsid w:val="008E46F1"/>
    <w:rsid w:val="008F038E"/>
    <w:rsid w:val="008F062D"/>
    <w:rsid w:val="008F29E8"/>
    <w:rsid w:val="008F7536"/>
    <w:rsid w:val="008F7B75"/>
    <w:rsid w:val="009019E1"/>
    <w:rsid w:val="00911053"/>
    <w:rsid w:val="009133D9"/>
    <w:rsid w:val="009137AB"/>
    <w:rsid w:val="00915910"/>
    <w:rsid w:val="009337E9"/>
    <w:rsid w:val="00933FF5"/>
    <w:rsid w:val="00937322"/>
    <w:rsid w:val="00940C10"/>
    <w:rsid w:val="0094324D"/>
    <w:rsid w:val="009435CD"/>
    <w:rsid w:val="00946A86"/>
    <w:rsid w:val="00947181"/>
    <w:rsid w:val="00950BC8"/>
    <w:rsid w:val="00952E16"/>
    <w:rsid w:val="00960673"/>
    <w:rsid w:val="00970B6F"/>
    <w:rsid w:val="0097388F"/>
    <w:rsid w:val="00975C6A"/>
    <w:rsid w:val="0097790C"/>
    <w:rsid w:val="009815C0"/>
    <w:rsid w:val="0099132A"/>
    <w:rsid w:val="0099137E"/>
    <w:rsid w:val="00991FB5"/>
    <w:rsid w:val="0099533F"/>
    <w:rsid w:val="009A3F81"/>
    <w:rsid w:val="009A5A3D"/>
    <w:rsid w:val="009A5B18"/>
    <w:rsid w:val="009B34D6"/>
    <w:rsid w:val="009C0B4C"/>
    <w:rsid w:val="009C3DBE"/>
    <w:rsid w:val="009C657C"/>
    <w:rsid w:val="009D2F4B"/>
    <w:rsid w:val="009D4CDC"/>
    <w:rsid w:val="009D5A83"/>
    <w:rsid w:val="009E0F64"/>
    <w:rsid w:val="009F12A8"/>
    <w:rsid w:val="009F6AED"/>
    <w:rsid w:val="00A03877"/>
    <w:rsid w:val="00A03E7A"/>
    <w:rsid w:val="00A11DBE"/>
    <w:rsid w:val="00A12B6B"/>
    <w:rsid w:val="00A21EC9"/>
    <w:rsid w:val="00A265C9"/>
    <w:rsid w:val="00A26F26"/>
    <w:rsid w:val="00A27696"/>
    <w:rsid w:val="00A421FB"/>
    <w:rsid w:val="00A47239"/>
    <w:rsid w:val="00A53FF9"/>
    <w:rsid w:val="00A54EB7"/>
    <w:rsid w:val="00A65368"/>
    <w:rsid w:val="00A674D2"/>
    <w:rsid w:val="00A714B8"/>
    <w:rsid w:val="00A77FE9"/>
    <w:rsid w:val="00A90A77"/>
    <w:rsid w:val="00A9557B"/>
    <w:rsid w:val="00A9715B"/>
    <w:rsid w:val="00AA6949"/>
    <w:rsid w:val="00AA6F37"/>
    <w:rsid w:val="00AA752C"/>
    <w:rsid w:val="00AB17A1"/>
    <w:rsid w:val="00AB41C3"/>
    <w:rsid w:val="00AC0BA3"/>
    <w:rsid w:val="00AC396F"/>
    <w:rsid w:val="00AD0342"/>
    <w:rsid w:val="00AE12F7"/>
    <w:rsid w:val="00AF0F7C"/>
    <w:rsid w:val="00AF6580"/>
    <w:rsid w:val="00B0334E"/>
    <w:rsid w:val="00B06D15"/>
    <w:rsid w:val="00B07016"/>
    <w:rsid w:val="00B11724"/>
    <w:rsid w:val="00B13622"/>
    <w:rsid w:val="00B13791"/>
    <w:rsid w:val="00B223A6"/>
    <w:rsid w:val="00B23735"/>
    <w:rsid w:val="00B24BBD"/>
    <w:rsid w:val="00B24DBA"/>
    <w:rsid w:val="00B474DA"/>
    <w:rsid w:val="00B52854"/>
    <w:rsid w:val="00B551FD"/>
    <w:rsid w:val="00B6341C"/>
    <w:rsid w:val="00B64009"/>
    <w:rsid w:val="00B72661"/>
    <w:rsid w:val="00B77D61"/>
    <w:rsid w:val="00B95014"/>
    <w:rsid w:val="00BA102A"/>
    <w:rsid w:val="00BA452B"/>
    <w:rsid w:val="00BB3E66"/>
    <w:rsid w:val="00BB4D2D"/>
    <w:rsid w:val="00BC1B85"/>
    <w:rsid w:val="00BC248E"/>
    <w:rsid w:val="00BC4D63"/>
    <w:rsid w:val="00BC5E65"/>
    <w:rsid w:val="00BC61D2"/>
    <w:rsid w:val="00BD0164"/>
    <w:rsid w:val="00BD3229"/>
    <w:rsid w:val="00BD6228"/>
    <w:rsid w:val="00BD7F2C"/>
    <w:rsid w:val="00BE1078"/>
    <w:rsid w:val="00BE44D9"/>
    <w:rsid w:val="00BE4FC9"/>
    <w:rsid w:val="00C03788"/>
    <w:rsid w:val="00C03EF9"/>
    <w:rsid w:val="00C055A6"/>
    <w:rsid w:val="00C06B7A"/>
    <w:rsid w:val="00C06DB4"/>
    <w:rsid w:val="00C127FD"/>
    <w:rsid w:val="00C13275"/>
    <w:rsid w:val="00C22F1F"/>
    <w:rsid w:val="00C36C49"/>
    <w:rsid w:val="00C435A9"/>
    <w:rsid w:val="00C44E47"/>
    <w:rsid w:val="00C471A2"/>
    <w:rsid w:val="00C50AC6"/>
    <w:rsid w:val="00C51138"/>
    <w:rsid w:val="00C5510A"/>
    <w:rsid w:val="00C55C55"/>
    <w:rsid w:val="00C57820"/>
    <w:rsid w:val="00C6287E"/>
    <w:rsid w:val="00C712DD"/>
    <w:rsid w:val="00C76E50"/>
    <w:rsid w:val="00C8124D"/>
    <w:rsid w:val="00C86E99"/>
    <w:rsid w:val="00C9017C"/>
    <w:rsid w:val="00C90F54"/>
    <w:rsid w:val="00C94F97"/>
    <w:rsid w:val="00CA4D0F"/>
    <w:rsid w:val="00CA7F62"/>
    <w:rsid w:val="00CB286B"/>
    <w:rsid w:val="00CB3A33"/>
    <w:rsid w:val="00CC33EA"/>
    <w:rsid w:val="00CC4028"/>
    <w:rsid w:val="00CC799E"/>
    <w:rsid w:val="00CD05FB"/>
    <w:rsid w:val="00CD54B4"/>
    <w:rsid w:val="00CD5B04"/>
    <w:rsid w:val="00CD61C1"/>
    <w:rsid w:val="00CD6265"/>
    <w:rsid w:val="00CD7461"/>
    <w:rsid w:val="00CE0697"/>
    <w:rsid w:val="00CE6ABE"/>
    <w:rsid w:val="00CF01B7"/>
    <w:rsid w:val="00CF3604"/>
    <w:rsid w:val="00D05387"/>
    <w:rsid w:val="00D070E0"/>
    <w:rsid w:val="00D138B7"/>
    <w:rsid w:val="00D162B0"/>
    <w:rsid w:val="00D17799"/>
    <w:rsid w:val="00D24676"/>
    <w:rsid w:val="00D30A88"/>
    <w:rsid w:val="00D4019A"/>
    <w:rsid w:val="00D474DF"/>
    <w:rsid w:val="00D515E4"/>
    <w:rsid w:val="00D62B27"/>
    <w:rsid w:val="00D73B0B"/>
    <w:rsid w:val="00D87D2F"/>
    <w:rsid w:val="00D90C07"/>
    <w:rsid w:val="00D95F41"/>
    <w:rsid w:val="00D96A99"/>
    <w:rsid w:val="00DA33B2"/>
    <w:rsid w:val="00DB0D89"/>
    <w:rsid w:val="00DB40A6"/>
    <w:rsid w:val="00DB5EBC"/>
    <w:rsid w:val="00DB7B84"/>
    <w:rsid w:val="00DC0E2E"/>
    <w:rsid w:val="00DC5890"/>
    <w:rsid w:val="00DC5FED"/>
    <w:rsid w:val="00DD4EF6"/>
    <w:rsid w:val="00DE26E5"/>
    <w:rsid w:val="00DE4BE7"/>
    <w:rsid w:val="00DF6904"/>
    <w:rsid w:val="00DF7023"/>
    <w:rsid w:val="00E22FBB"/>
    <w:rsid w:val="00E40593"/>
    <w:rsid w:val="00E43AD8"/>
    <w:rsid w:val="00E45563"/>
    <w:rsid w:val="00E50A63"/>
    <w:rsid w:val="00E51696"/>
    <w:rsid w:val="00E51737"/>
    <w:rsid w:val="00E55872"/>
    <w:rsid w:val="00E562DE"/>
    <w:rsid w:val="00E57EFF"/>
    <w:rsid w:val="00E71DC2"/>
    <w:rsid w:val="00E72418"/>
    <w:rsid w:val="00E80187"/>
    <w:rsid w:val="00E954E2"/>
    <w:rsid w:val="00EA07D3"/>
    <w:rsid w:val="00EA3544"/>
    <w:rsid w:val="00EB0E6B"/>
    <w:rsid w:val="00EB5938"/>
    <w:rsid w:val="00EB60D3"/>
    <w:rsid w:val="00EC52E5"/>
    <w:rsid w:val="00ED2A95"/>
    <w:rsid w:val="00ED5E51"/>
    <w:rsid w:val="00EE0C04"/>
    <w:rsid w:val="00EE2AC6"/>
    <w:rsid w:val="00EE3137"/>
    <w:rsid w:val="00EE5130"/>
    <w:rsid w:val="00F01C9A"/>
    <w:rsid w:val="00F0264A"/>
    <w:rsid w:val="00F20FCB"/>
    <w:rsid w:val="00F22468"/>
    <w:rsid w:val="00F23F9D"/>
    <w:rsid w:val="00F2541C"/>
    <w:rsid w:val="00F379F2"/>
    <w:rsid w:val="00F5215B"/>
    <w:rsid w:val="00F5399A"/>
    <w:rsid w:val="00F626DA"/>
    <w:rsid w:val="00F66581"/>
    <w:rsid w:val="00F7197D"/>
    <w:rsid w:val="00F75D2C"/>
    <w:rsid w:val="00F8044C"/>
    <w:rsid w:val="00F846A5"/>
    <w:rsid w:val="00F8510D"/>
    <w:rsid w:val="00F93149"/>
    <w:rsid w:val="00F94675"/>
    <w:rsid w:val="00F959BD"/>
    <w:rsid w:val="00FA2E5A"/>
    <w:rsid w:val="00FA4B73"/>
    <w:rsid w:val="00FB1775"/>
    <w:rsid w:val="00FC526E"/>
    <w:rsid w:val="00FC67F8"/>
    <w:rsid w:val="00FD32FB"/>
    <w:rsid w:val="00FD3FA8"/>
    <w:rsid w:val="00FD66C2"/>
    <w:rsid w:val="00FE1267"/>
    <w:rsid w:val="00FF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D71DD05"/>
  <w15:docId w15:val="{8C85C9FF-DAB3-4F95-B4B8-74728669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table" w:styleId="TableGrid">
    <w:name w:val="Table Grid"/>
    <w:basedOn w:val="TableNormal"/>
    <w:rsid w:val="00DD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0522F"/>
    <w:rPr>
      <w:rFonts w:ascii="Arial" w:hAnsi="Arial"/>
      <w:spacing w:val="-3"/>
      <w:sz w:val="24"/>
    </w:rPr>
  </w:style>
  <w:style w:type="paragraph" w:styleId="ListParagraph">
    <w:name w:val="List Paragraph"/>
    <w:basedOn w:val="Normal"/>
    <w:uiPriority w:val="72"/>
    <w:qFormat/>
    <w:rsid w:val="00C712DD"/>
    <w:pPr>
      <w:ind w:left="720"/>
      <w:contextualSpacing/>
    </w:pPr>
  </w:style>
  <w:style w:type="paragraph" w:customStyle="1" w:styleId="Default">
    <w:name w:val="Default"/>
    <w:rsid w:val="00C712DD"/>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C90F54"/>
    <w:rPr>
      <w:sz w:val="16"/>
      <w:szCs w:val="16"/>
    </w:rPr>
  </w:style>
  <w:style w:type="paragraph" w:styleId="CommentText">
    <w:name w:val="annotation text"/>
    <w:basedOn w:val="Normal"/>
    <w:link w:val="CommentTextChar"/>
    <w:unhideWhenUsed/>
    <w:rsid w:val="00C90F54"/>
    <w:rPr>
      <w:sz w:val="20"/>
    </w:rPr>
  </w:style>
  <w:style w:type="character" w:customStyle="1" w:styleId="CommentTextChar">
    <w:name w:val="Comment Text Char"/>
    <w:basedOn w:val="DefaultParagraphFont"/>
    <w:link w:val="CommentText"/>
    <w:rsid w:val="00C90F54"/>
    <w:rPr>
      <w:rFonts w:ascii="Arial" w:hAnsi="Arial"/>
      <w:spacing w:val="-3"/>
    </w:rPr>
  </w:style>
  <w:style w:type="paragraph" w:styleId="CommentSubject">
    <w:name w:val="annotation subject"/>
    <w:basedOn w:val="CommentText"/>
    <w:next w:val="CommentText"/>
    <w:link w:val="CommentSubjectChar"/>
    <w:semiHidden/>
    <w:unhideWhenUsed/>
    <w:rsid w:val="0011351B"/>
    <w:rPr>
      <w:b/>
      <w:bCs/>
    </w:rPr>
  </w:style>
  <w:style w:type="character" w:customStyle="1" w:styleId="CommentSubjectChar">
    <w:name w:val="Comment Subject Char"/>
    <w:basedOn w:val="CommentTextChar"/>
    <w:link w:val="CommentSubject"/>
    <w:semiHidden/>
    <w:rsid w:val="0011351B"/>
    <w:rPr>
      <w:rFonts w:ascii="Arial" w:hAnsi="Arial"/>
      <w:b/>
      <w:bCs/>
      <w:spacing w:val="-3"/>
    </w:rPr>
  </w:style>
  <w:style w:type="paragraph" w:styleId="Revision">
    <w:name w:val="Revision"/>
    <w:hidden/>
    <w:uiPriority w:val="99"/>
    <w:semiHidden/>
    <w:rsid w:val="00C50AC6"/>
    <w:rPr>
      <w:rFonts w:ascii="Arial" w:hAnsi="Arial"/>
      <w:spacing w:val="-3"/>
      <w:sz w:val="24"/>
    </w:rPr>
  </w:style>
  <w:style w:type="character" w:styleId="UnresolvedMention">
    <w:name w:val="Unresolved Mention"/>
    <w:basedOn w:val="DefaultParagraphFont"/>
    <w:uiPriority w:val="99"/>
    <w:semiHidden/>
    <w:unhideWhenUsed/>
    <w:rsid w:val="00F8510D"/>
    <w:rPr>
      <w:color w:val="605E5C"/>
      <w:shd w:val="clear" w:color="auto" w:fill="E1DFDD"/>
    </w:rPr>
  </w:style>
  <w:style w:type="paragraph" w:styleId="NormalWeb">
    <w:name w:val="Normal (Web)"/>
    <w:basedOn w:val="Normal"/>
    <w:uiPriority w:val="99"/>
    <w:semiHidden/>
    <w:unhideWhenUsed/>
    <w:rsid w:val="00C435A9"/>
    <w:pPr>
      <w:spacing w:before="100" w:beforeAutospacing="1" w:after="100" w:afterAutospacing="1"/>
    </w:pPr>
    <w:rPr>
      <w:rFonts w:ascii="Times New Roman" w:hAnsi="Times New Roman"/>
      <w:spacing w:val="0"/>
      <w:szCs w:val="24"/>
    </w:rPr>
  </w:style>
  <w:style w:type="character" w:customStyle="1" w:styleId="label">
    <w:name w:val="label"/>
    <w:basedOn w:val="DefaultParagraphFont"/>
    <w:rsid w:val="00E80187"/>
  </w:style>
  <w:style w:type="character" w:customStyle="1" w:styleId="term">
    <w:name w:val="term"/>
    <w:basedOn w:val="DefaultParagraphFont"/>
    <w:rsid w:val="00E80187"/>
  </w:style>
  <w:style w:type="character" w:customStyle="1" w:styleId="definition">
    <w:name w:val="definition"/>
    <w:basedOn w:val="DefaultParagraphFont"/>
    <w:rsid w:val="00E80187"/>
  </w:style>
  <w:style w:type="character" w:customStyle="1" w:styleId="amendmentca">
    <w:name w:val="amendment_ca"/>
    <w:basedOn w:val="DefaultParagraphFont"/>
    <w:rsid w:val="00E80187"/>
  </w:style>
  <w:style w:type="character" w:customStyle="1" w:styleId="adoptingagency">
    <w:name w:val="adopting_agency"/>
    <w:basedOn w:val="DefaultParagraphFont"/>
    <w:rsid w:val="00E80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8265">
      <w:bodyDiv w:val="1"/>
      <w:marLeft w:val="0"/>
      <w:marRight w:val="0"/>
      <w:marTop w:val="0"/>
      <w:marBottom w:val="0"/>
      <w:divBdr>
        <w:top w:val="none" w:sz="0" w:space="0" w:color="auto"/>
        <w:left w:val="none" w:sz="0" w:space="0" w:color="auto"/>
        <w:bottom w:val="none" w:sz="0" w:space="0" w:color="auto"/>
        <w:right w:val="none" w:sz="0" w:space="0" w:color="auto"/>
      </w:divBdr>
    </w:div>
    <w:div w:id="192117926">
      <w:bodyDiv w:val="1"/>
      <w:marLeft w:val="0"/>
      <w:marRight w:val="0"/>
      <w:marTop w:val="0"/>
      <w:marBottom w:val="0"/>
      <w:divBdr>
        <w:top w:val="none" w:sz="0" w:space="0" w:color="auto"/>
        <w:left w:val="none" w:sz="0" w:space="0" w:color="auto"/>
        <w:bottom w:val="none" w:sz="0" w:space="0" w:color="auto"/>
        <w:right w:val="none" w:sz="0" w:space="0" w:color="auto"/>
      </w:divBdr>
    </w:div>
    <w:div w:id="201675292">
      <w:bodyDiv w:val="1"/>
      <w:marLeft w:val="0"/>
      <w:marRight w:val="0"/>
      <w:marTop w:val="0"/>
      <w:marBottom w:val="0"/>
      <w:divBdr>
        <w:top w:val="none" w:sz="0" w:space="0" w:color="auto"/>
        <w:left w:val="none" w:sz="0" w:space="0" w:color="auto"/>
        <w:bottom w:val="none" w:sz="0" w:space="0" w:color="auto"/>
        <w:right w:val="none" w:sz="0" w:space="0" w:color="auto"/>
      </w:divBdr>
    </w:div>
    <w:div w:id="287470543">
      <w:bodyDiv w:val="1"/>
      <w:marLeft w:val="0"/>
      <w:marRight w:val="0"/>
      <w:marTop w:val="0"/>
      <w:marBottom w:val="0"/>
      <w:divBdr>
        <w:top w:val="none" w:sz="0" w:space="0" w:color="auto"/>
        <w:left w:val="none" w:sz="0" w:space="0" w:color="auto"/>
        <w:bottom w:val="none" w:sz="0" w:space="0" w:color="auto"/>
        <w:right w:val="none" w:sz="0" w:space="0" w:color="auto"/>
      </w:divBdr>
    </w:div>
    <w:div w:id="330916303">
      <w:bodyDiv w:val="1"/>
      <w:marLeft w:val="0"/>
      <w:marRight w:val="0"/>
      <w:marTop w:val="0"/>
      <w:marBottom w:val="0"/>
      <w:divBdr>
        <w:top w:val="none" w:sz="0" w:space="0" w:color="auto"/>
        <w:left w:val="none" w:sz="0" w:space="0" w:color="auto"/>
        <w:bottom w:val="none" w:sz="0" w:space="0" w:color="auto"/>
        <w:right w:val="none" w:sz="0" w:space="0" w:color="auto"/>
      </w:divBdr>
    </w:div>
    <w:div w:id="394083348">
      <w:bodyDiv w:val="1"/>
      <w:marLeft w:val="0"/>
      <w:marRight w:val="0"/>
      <w:marTop w:val="0"/>
      <w:marBottom w:val="0"/>
      <w:divBdr>
        <w:top w:val="none" w:sz="0" w:space="0" w:color="auto"/>
        <w:left w:val="none" w:sz="0" w:space="0" w:color="auto"/>
        <w:bottom w:val="none" w:sz="0" w:space="0" w:color="auto"/>
        <w:right w:val="none" w:sz="0" w:space="0" w:color="auto"/>
      </w:divBdr>
    </w:div>
    <w:div w:id="435056916">
      <w:bodyDiv w:val="1"/>
      <w:marLeft w:val="0"/>
      <w:marRight w:val="0"/>
      <w:marTop w:val="0"/>
      <w:marBottom w:val="0"/>
      <w:divBdr>
        <w:top w:val="none" w:sz="0" w:space="0" w:color="auto"/>
        <w:left w:val="none" w:sz="0" w:space="0" w:color="auto"/>
        <w:bottom w:val="none" w:sz="0" w:space="0" w:color="auto"/>
        <w:right w:val="none" w:sz="0" w:space="0" w:color="auto"/>
      </w:divBdr>
    </w:div>
    <w:div w:id="582186782">
      <w:bodyDiv w:val="1"/>
      <w:marLeft w:val="0"/>
      <w:marRight w:val="0"/>
      <w:marTop w:val="0"/>
      <w:marBottom w:val="0"/>
      <w:divBdr>
        <w:top w:val="none" w:sz="0" w:space="0" w:color="auto"/>
        <w:left w:val="none" w:sz="0" w:space="0" w:color="auto"/>
        <w:bottom w:val="none" w:sz="0" w:space="0" w:color="auto"/>
        <w:right w:val="none" w:sz="0" w:space="0" w:color="auto"/>
      </w:divBdr>
    </w:div>
    <w:div w:id="725642620">
      <w:bodyDiv w:val="1"/>
      <w:marLeft w:val="0"/>
      <w:marRight w:val="0"/>
      <w:marTop w:val="0"/>
      <w:marBottom w:val="0"/>
      <w:divBdr>
        <w:top w:val="none" w:sz="0" w:space="0" w:color="auto"/>
        <w:left w:val="none" w:sz="0" w:space="0" w:color="auto"/>
        <w:bottom w:val="none" w:sz="0" w:space="0" w:color="auto"/>
        <w:right w:val="none" w:sz="0" w:space="0" w:color="auto"/>
      </w:divBdr>
    </w:div>
    <w:div w:id="958994710">
      <w:bodyDiv w:val="1"/>
      <w:marLeft w:val="0"/>
      <w:marRight w:val="0"/>
      <w:marTop w:val="0"/>
      <w:marBottom w:val="0"/>
      <w:divBdr>
        <w:top w:val="none" w:sz="0" w:space="0" w:color="auto"/>
        <w:left w:val="none" w:sz="0" w:space="0" w:color="auto"/>
        <w:bottom w:val="none" w:sz="0" w:space="0" w:color="auto"/>
        <w:right w:val="none" w:sz="0" w:space="0" w:color="auto"/>
      </w:divBdr>
    </w:div>
    <w:div w:id="978341449">
      <w:bodyDiv w:val="1"/>
      <w:marLeft w:val="0"/>
      <w:marRight w:val="0"/>
      <w:marTop w:val="0"/>
      <w:marBottom w:val="0"/>
      <w:divBdr>
        <w:top w:val="none" w:sz="0" w:space="0" w:color="auto"/>
        <w:left w:val="none" w:sz="0" w:space="0" w:color="auto"/>
        <w:bottom w:val="none" w:sz="0" w:space="0" w:color="auto"/>
        <w:right w:val="none" w:sz="0" w:space="0" w:color="auto"/>
      </w:divBdr>
    </w:div>
    <w:div w:id="1106656189">
      <w:bodyDiv w:val="1"/>
      <w:marLeft w:val="0"/>
      <w:marRight w:val="0"/>
      <w:marTop w:val="0"/>
      <w:marBottom w:val="0"/>
      <w:divBdr>
        <w:top w:val="none" w:sz="0" w:space="0" w:color="auto"/>
        <w:left w:val="none" w:sz="0" w:space="0" w:color="auto"/>
        <w:bottom w:val="none" w:sz="0" w:space="0" w:color="auto"/>
        <w:right w:val="none" w:sz="0" w:space="0" w:color="auto"/>
      </w:divBdr>
    </w:div>
    <w:div w:id="1213270969">
      <w:bodyDiv w:val="1"/>
      <w:marLeft w:val="0"/>
      <w:marRight w:val="0"/>
      <w:marTop w:val="0"/>
      <w:marBottom w:val="0"/>
      <w:divBdr>
        <w:top w:val="none" w:sz="0" w:space="0" w:color="auto"/>
        <w:left w:val="none" w:sz="0" w:space="0" w:color="auto"/>
        <w:bottom w:val="none" w:sz="0" w:space="0" w:color="auto"/>
        <w:right w:val="none" w:sz="0" w:space="0" w:color="auto"/>
      </w:divBdr>
    </w:div>
    <w:div w:id="1222599536">
      <w:bodyDiv w:val="1"/>
      <w:marLeft w:val="0"/>
      <w:marRight w:val="0"/>
      <w:marTop w:val="0"/>
      <w:marBottom w:val="0"/>
      <w:divBdr>
        <w:top w:val="none" w:sz="0" w:space="0" w:color="auto"/>
        <w:left w:val="none" w:sz="0" w:space="0" w:color="auto"/>
        <w:bottom w:val="none" w:sz="0" w:space="0" w:color="auto"/>
        <w:right w:val="none" w:sz="0" w:space="0" w:color="auto"/>
      </w:divBdr>
    </w:div>
    <w:div w:id="1241674858">
      <w:bodyDiv w:val="1"/>
      <w:marLeft w:val="0"/>
      <w:marRight w:val="0"/>
      <w:marTop w:val="0"/>
      <w:marBottom w:val="0"/>
      <w:divBdr>
        <w:top w:val="none" w:sz="0" w:space="0" w:color="auto"/>
        <w:left w:val="none" w:sz="0" w:space="0" w:color="auto"/>
        <w:bottom w:val="none" w:sz="0" w:space="0" w:color="auto"/>
        <w:right w:val="none" w:sz="0" w:space="0" w:color="auto"/>
      </w:divBdr>
    </w:div>
    <w:div w:id="1247837283">
      <w:bodyDiv w:val="1"/>
      <w:marLeft w:val="0"/>
      <w:marRight w:val="0"/>
      <w:marTop w:val="0"/>
      <w:marBottom w:val="0"/>
      <w:divBdr>
        <w:top w:val="none" w:sz="0" w:space="0" w:color="auto"/>
        <w:left w:val="none" w:sz="0" w:space="0" w:color="auto"/>
        <w:bottom w:val="none" w:sz="0" w:space="0" w:color="auto"/>
        <w:right w:val="none" w:sz="0" w:space="0" w:color="auto"/>
      </w:divBdr>
    </w:div>
    <w:div w:id="1432504884">
      <w:bodyDiv w:val="1"/>
      <w:marLeft w:val="0"/>
      <w:marRight w:val="0"/>
      <w:marTop w:val="0"/>
      <w:marBottom w:val="0"/>
      <w:divBdr>
        <w:top w:val="none" w:sz="0" w:space="0" w:color="auto"/>
        <w:left w:val="none" w:sz="0" w:space="0" w:color="auto"/>
        <w:bottom w:val="none" w:sz="0" w:space="0" w:color="auto"/>
        <w:right w:val="none" w:sz="0" w:space="0" w:color="auto"/>
      </w:divBdr>
    </w:div>
    <w:div w:id="1492793182">
      <w:bodyDiv w:val="1"/>
      <w:marLeft w:val="0"/>
      <w:marRight w:val="0"/>
      <w:marTop w:val="0"/>
      <w:marBottom w:val="0"/>
      <w:divBdr>
        <w:top w:val="none" w:sz="0" w:space="0" w:color="auto"/>
        <w:left w:val="none" w:sz="0" w:space="0" w:color="auto"/>
        <w:bottom w:val="none" w:sz="0" w:space="0" w:color="auto"/>
        <w:right w:val="none" w:sz="0" w:space="0" w:color="auto"/>
      </w:divBdr>
    </w:div>
    <w:div w:id="1501577224">
      <w:bodyDiv w:val="1"/>
      <w:marLeft w:val="0"/>
      <w:marRight w:val="0"/>
      <w:marTop w:val="0"/>
      <w:marBottom w:val="0"/>
      <w:divBdr>
        <w:top w:val="none" w:sz="0" w:space="0" w:color="auto"/>
        <w:left w:val="none" w:sz="0" w:space="0" w:color="auto"/>
        <w:bottom w:val="none" w:sz="0" w:space="0" w:color="auto"/>
        <w:right w:val="none" w:sz="0" w:space="0" w:color="auto"/>
      </w:divBdr>
    </w:div>
    <w:div w:id="1558517761">
      <w:bodyDiv w:val="1"/>
      <w:marLeft w:val="0"/>
      <w:marRight w:val="0"/>
      <w:marTop w:val="0"/>
      <w:marBottom w:val="0"/>
      <w:divBdr>
        <w:top w:val="none" w:sz="0" w:space="0" w:color="auto"/>
        <w:left w:val="none" w:sz="0" w:space="0" w:color="auto"/>
        <w:bottom w:val="none" w:sz="0" w:space="0" w:color="auto"/>
        <w:right w:val="none" w:sz="0" w:space="0" w:color="auto"/>
      </w:divBdr>
    </w:div>
    <w:div w:id="1603562478">
      <w:bodyDiv w:val="1"/>
      <w:marLeft w:val="0"/>
      <w:marRight w:val="0"/>
      <w:marTop w:val="0"/>
      <w:marBottom w:val="0"/>
      <w:divBdr>
        <w:top w:val="none" w:sz="0" w:space="0" w:color="auto"/>
        <w:left w:val="none" w:sz="0" w:space="0" w:color="auto"/>
        <w:bottom w:val="none" w:sz="0" w:space="0" w:color="auto"/>
        <w:right w:val="none" w:sz="0" w:space="0" w:color="auto"/>
      </w:divBdr>
    </w:div>
    <w:div w:id="1640107895">
      <w:bodyDiv w:val="1"/>
      <w:marLeft w:val="0"/>
      <w:marRight w:val="0"/>
      <w:marTop w:val="0"/>
      <w:marBottom w:val="0"/>
      <w:divBdr>
        <w:top w:val="none" w:sz="0" w:space="0" w:color="auto"/>
        <w:left w:val="none" w:sz="0" w:space="0" w:color="auto"/>
        <w:bottom w:val="none" w:sz="0" w:space="0" w:color="auto"/>
        <w:right w:val="none" w:sz="0" w:space="0" w:color="auto"/>
      </w:divBdr>
    </w:div>
    <w:div w:id="1767731938">
      <w:bodyDiv w:val="1"/>
      <w:marLeft w:val="0"/>
      <w:marRight w:val="0"/>
      <w:marTop w:val="0"/>
      <w:marBottom w:val="0"/>
      <w:divBdr>
        <w:top w:val="none" w:sz="0" w:space="0" w:color="auto"/>
        <w:left w:val="none" w:sz="0" w:space="0" w:color="auto"/>
        <w:bottom w:val="none" w:sz="0" w:space="0" w:color="auto"/>
        <w:right w:val="none" w:sz="0" w:space="0" w:color="auto"/>
      </w:divBdr>
    </w:div>
    <w:div w:id="1778601243">
      <w:bodyDiv w:val="1"/>
      <w:marLeft w:val="0"/>
      <w:marRight w:val="0"/>
      <w:marTop w:val="0"/>
      <w:marBottom w:val="0"/>
      <w:divBdr>
        <w:top w:val="none" w:sz="0" w:space="0" w:color="auto"/>
        <w:left w:val="none" w:sz="0" w:space="0" w:color="auto"/>
        <w:bottom w:val="none" w:sz="0" w:space="0" w:color="auto"/>
        <w:right w:val="none" w:sz="0" w:space="0" w:color="auto"/>
      </w:divBdr>
    </w:div>
    <w:div w:id="1957903133">
      <w:bodyDiv w:val="1"/>
      <w:marLeft w:val="0"/>
      <w:marRight w:val="0"/>
      <w:marTop w:val="0"/>
      <w:marBottom w:val="0"/>
      <w:divBdr>
        <w:top w:val="none" w:sz="0" w:space="0" w:color="auto"/>
        <w:left w:val="none" w:sz="0" w:space="0" w:color="auto"/>
        <w:bottom w:val="none" w:sz="0" w:space="0" w:color="auto"/>
        <w:right w:val="none" w:sz="0" w:space="0" w:color="auto"/>
      </w:divBdr>
    </w:div>
    <w:div w:id="20449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8E9B-75FC-45CE-ACAD-A3FE052C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STATE OF CALIFORNIA-THE RESOURCES AGENCY</vt:lpstr>
    </vt:vector>
  </TitlesOfParts>
  <Company/>
  <LinksUpToDate>false</LinksUpToDate>
  <CharactersWithSpaces>4988</CharactersWithSpaces>
  <SharedDoc>false</SharedDoc>
  <HLinks>
    <vt:vector size="12" baseType="variant">
      <vt:variant>
        <vt:i4>6357118</vt:i4>
      </vt:variant>
      <vt:variant>
        <vt:i4>0</vt:i4>
      </vt:variant>
      <vt:variant>
        <vt:i4>0</vt:i4>
      </vt:variant>
      <vt:variant>
        <vt:i4>5</vt:i4>
      </vt:variant>
      <vt:variant>
        <vt:lpwstr>http://www.fire.ca.gov/</vt:lpwstr>
      </vt:variant>
      <vt:variant>
        <vt:lpwstr/>
      </vt:variant>
      <vt:variant>
        <vt:i4>6488088</vt:i4>
      </vt:variant>
      <vt:variant>
        <vt:i4>2600</vt:i4>
      </vt:variant>
      <vt:variant>
        <vt:i4>1025</vt:i4>
      </vt:variant>
      <vt:variant>
        <vt:i4>1</vt:i4>
      </vt:variant>
      <vt:variant>
        <vt:lpwstr>http://www.netstate.com/states/symb/seals/images/seal_ca.jpg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dc:title>
  <dc:creator>Erickson, Brandon@CALFIRE</dc:creator>
  <cp:lastModifiedBy>Sujeski, Crystal@CALFIRE</cp:lastModifiedBy>
  <cp:revision>2</cp:revision>
  <cp:lastPrinted>2019-06-26T20:02:00Z</cp:lastPrinted>
  <dcterms:created xsi:type="dcterms:W3CDTF">2024-04-25T18:44:00Z</dcterms:created>
  <dcterms:modified xsi:type="dcterms:W3CDTF">2024-04-25T18:44:00Z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60af925f93893a669f43ff5d6a713bb7cd80166580bbf36f2d66869096abf9ad</vt:lpwstr>
  </property>
</Properties>
</file>